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02987" w14:textId="77777777" w:rsidR="00981B74" w:rsidRPr="00C017DE" w:rsidRDefault="00981B74" w:rsidP="00981B74">
      <w:pPr>
        <w:tabs>
          <w:tab w:val="left" w:pos="993"/>
        </w:tabs>
        <w:spacing w:after="0" w:line="240" w:lineRule="auto"/>
        <w:jc w:val="both"/>
        <w:rPr>
          <w:rFonts w:cs="Arial"/>
          <w:sz w:val="23"/>
          <w:szCs w:val="23"/>
          <w:lang w:val="es-MX"/>
        </w:rPr>
      </w:pPr>
      <w:r w:rsidRPr="00C017DE">
        <w:rPr>
          <w:rFonts w:cs="Arial"/>
          <w:sz w:val="23"/>
          <w:szCs w:val="23"/>
        </w:rPr>
        <w:t xml:space="preserve">Acta número siete. En </w:t>
      </w:r>
      <w:proofErr w:type="spellStart"/>
      <w:r w:rsidRPr="00C017DE">
        <w:rPr>
          <w:rFonts w:cs="Arial"/>
          <w:bCs/>
          <w:iCs/>
          <w:sz w:val="23"/>
          <w:szCs w:val="23"/>
        </w:rPr>
        <w:t>la</w:t>
      </w:r>
      <w:r w:rsidRPr="00C017DE">
        <w:rPr>
          <w:rFonts w:cs="Arial"/>
          <w:sz w:val="23"/>
          <w:szCs w:val="23"/>
        </w:rPr>
        <w:t>Alcaldía</w:t>
      </w:r>
      <w:proofErr w:type="spellEnd"/>
      <w:r w:rsidRPr="00C017DE">
        <w:rPr>
          <w:rFonts w:cs="Arial"/>
          <w:sz w:val="23"/>
          <w:szCs w:val="23"/>
        </w:rPr>
        <w:t xml:space="preserve"> </w:t>
      </w:r>
      <w:proofErr w:type="spellStart"/>
      <w:r w:rsidRPr="00C017DE">
        <w:rPr>
          <w:rFonts w:cs="Arial"/>
          <w:sz w:val="23"/>
          <w:szCs w:val="23"/>
        </w:rPr>
        <w:t>Municipalde</w:t>
      </w:r>
      <w:proofErr w:type="spellEnd"/>
      <w:r w:rsidRPr="00C017DE">
        <w:rPr>
          <w:rFonts w:cs="Arial"/>
          <w:sz w:val="23"/>
          <w:szCs w:val="23"/>
        </w:rPr>
        <w:t xml:space="preserve"> Tacuba, Departamento de Ahuachapán, a las </w:t>
      </w:r>
      <w:r w:rsidRPr="00C017DE">
        <w:rPr>
          <w:rFonts w:cs="Arial"/>
          <w:bCs/>
          <w:sz w:val="23"/>
          <w:szCs w:val="23"/>
        </w:rPr>
        <w:t>catorce</w:t>
      </w:r>
      <w:r w:rsidRPr="00C017DE">
        <w:rPr>
          <w:rFonts w:cs="Arial"/>
          <w:sz w:val="23"/>
          <w:szCs w:val="23"/>
        </w:rPr>
        <w:t xml:space="preserve"> horas y cero minutos, del día </w:t>
      </w:r>
      <w:r w:rsidRPr="00C017DE">
        <w:rPr>
          <w:rFonts w:cs="Arial"/>
          <w:bCs/>
          <w:sz w:val="23"/>
          <w:szCs w:val="23"/>
        </w:rPr>
        <w:t xml:space="preserve">veintiséis </w:t>
      </w:r>
      <w:r w:rsidRPr="00C017DE">
        <w:rPr>
          <w:rFonts w:cs="Arial"/>
          <w:sz w:val="23"/>
          <w:szCs w:val="23"/>
        </w:rPr>
        <w:t xml:space="preserve">de </w:t>
      </w:r>
      <w:r w:rsidRPr="00C017DE">
        <w:rPr>
          <w:rFonts w:cs="Arial"/>
          <w:bCs/>
          <w:sz w:val="23"/>
          <w:szCs w:val="23"/>
        </w:rPr>
        <w:t xml:space="preserve">marzo </w:t>
      </w:r>
      <w:r w:rsidRPr="00C017DE">
        <w:rPr>
          <w:rFonts w:cs="Arial"/>
          <w:sz w:val="23"/>
          <w:szCs w:val="23"/>
        </w:rPr>
        <w:t xml:space="preserve">del año </w:t>
      </w:r>
      <w:proofErr w:type="spellStart"/>
      <w:r w:rsidRPr="00C017DE">
        <w:rPr>
          <w:rFonts w:cs="Arial"/>
          <w:bCs/>
          <w:sz w:val="23"/>
          <w:szCs w:val="23"/>
        </w:rPr>
        <w:t>dosmil</w:t>
      </w:r>
      <w:proofErr w:type="spellEnd"/>
      <w:r w:rsidRPr="00C017DE">
        <w:rPr>
          <w:rFonts w:cs="Arial"/>
          <w:bCs/>
          <w:sz w:val="23"/>
          <w:szCs w:val="23"/>
        </w:rPr>
        <w:t xml:space="preserve"> veintiuno</w:t>
      </w:r>
      <w:r w:rsidRPr="00C017DE">
        <w:rPr>
          <w:rFonts w:cs="Arial"/>
          <w:sz w:val="23"/>
          <w:szCs w:val="23"/>
        </w:rPr>
        <w:t xml:space="preserve">. Se reúne el Concejo Municipal en Sesión extraordinaria Convocada y Presidida por el Señor: ALCALDE: </w:t>
      </w:r>
      <w:r w:rsidRPr="00C017DE">
        <w:rPr>
          <w:rFonts w:cs="Arial"/>
          <w:sz w:val="23"/>
          <w:szCs w:val="23"/>
          <w:lang w:val="es-MX"/>
        </w:rPr>
        <w:t>Licenciado Luis Carlos Milla García</w:t>
      </w:r>
      <w:r w:rsidRPr="00C017DE">
        <w:rPr>
          <w:rFonts w:cs="Arial"/>
          <w:sz w:val="23"/>
          <w:szCs w:val="23"/>
        </w:rPr>
        <w:t xml:space="preserve">; asisten los Concejales: SÍNDICO: Francisco Ruvide Cruz Ruiz; </w:t>
      </w:r>
      <w:r w:rsidRPr="00C017DE">
        <w:rPr>
          <w:rFonts w:cs="Arial"/>
          <w:sz w:val="23"/>
          <w:szCs w:val="23"/>
          <w:lang w:val="es-MX"/>
        </w:rPr>
        <w:t xml:space="preserve">REGIDORES PROPIETARIOS POR SU ORDEN: Señores: Primer Regidor Propietario Saúl Edgardo Ramírez García, Segunda Regidora Propietaria María Teresa García </w:t>
      </w:r>
      <w:proofErr w:type="spellStart"/>
      <w:r w:rsidRPr="00C017DE">
        <w:rPr>
          <w:rFonts w:cs="Arial"/>
          <w:sz w:val="23"/>
          <w:szCs w:val="23"/>
          <w:lang w:val="es-MX"/>
        </w:rPr>
        <w:t>García</w:t>
      </w:r>
      <w:proofErr w:type="spellEnd"/>
      <w:r w:rsidRPr="00C017DE">
        <w:rPr>
          <w:rFonts w:cs="Arial"/>
          <w:sz w:val="23"/>
          <w:szCs w:val="23"/>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C017DE">
        <w:rPr>
          <w:rFonts w:cs="Arial"/>
          <w:sz w:val="23"/>
          <w:szCs w:val="23"/>
        </w:rPr>
        <w:t xml:space="preserve">; </w:t>
      </w:r>
      <w:r w:rsidRPr="00C017DE">
        <w:rPr>
          <w:rFonts w:cs="Arial"/>
          <w:sz w:val="23"/>
          <w:szCs w:val="23"/>
          <w:lang w:val="es-MX"/>
        </w:rPr>
        <w:t xml:space="preserve">REGIDORES SUPLENTES POR SU ORDEN: Señores: Primera Regidora Suplente María Verónica Rodríguez de Sandoval, Segunda Regidora Suplente Edith </w:t>
      </w:r>
      <w:proofErr w:type="spellStart"/>
      <w:r w:rsidRPr="00C017DE">
        <w:rPr>
          <w:rFonts w:cs="Arial"/>
          <w:sz w:val="23"/>
          <w:szCs w:val="23"/>
          <w:lang w:val="es-MX"/>
        </w:rPr>
        <w:t>Verali</w:t>
      </w:r>
      <w:proofErr w:type="spellEnd"/>
      <w:r w:rsidRPr="00C017DE">
        <w:rPr>
          <w:rFonts w:cs="Arial"/>
          <w:sz w:val="23"/>
          <w:szCs w:val="23"/>
          <w:lang w:val="es-MX"/>
        </w:rPr>
        <w:t xml:space="preserve"> Galicia Dávila, Tercera Regidora Suplente Arely Angélica Vega de Larios, Cuarto Regidor Suplente Cornelio Colindres. Asistida del SECRETARIO DEL CONCEJO: Enrique German Guardado López</w:t>
      </w:r>
      <w:r w:rsidRPr="00C017DE">
        <w:rPr>
          <w:rFonts w:cs="Arial"/>
          <w:sz w:val="23"/>
          <w:szCs w:val="23"/>
        </w:rPr>
        <w:t xml:space="preserve">. </w:t>
      </w:r>
      <w:r w:rsidRPr="00C017DE">
        <w:rPr>
          <w:rFonts w:cs="Arial"/>
          <w:sz w:val="23"/>
          <w:szCs w:val="23"/>
          <w:lang w:val="es-MX"/>
        </w:rPr>
        <w:t xml:space="preserve">Abierta la Sesión se dio a conocer la Agenda a tratar, siendo aprobada por el pleno, comprobación de Quórum, seguidamente resoluciones, acuerdos, lectura y aprobación del Acta: </w:t>
      </w:r>
    </w:p>
    <w:p w14:paraId="0E85F5C4" w14:textId="77777777" w:rsidR="00981B74" w:rsidRPr="00C017DE" w:rsidRDefault="00981B74" w:rsidP="00981B74">
      <w:pPr>
        <w:spacing w:after="0" w:line="240" w:lineRule="auto"/>
        <w:jc w:val="both"/>
        <w:rPr>
          <w:rFonts w:cs="Arial"/>
        </w:rPr>
      </w:pPr>
      <w:r w:rsidRPr="00C017DE">
        <w:rPr>
          <w:rFonts w:cs="Arial"/>
          <w:bCs/>
        </w:rPr>
        <w:t xml:space="preserve">ACUERDO </w:t>
      </w:r>
      <w:r w:rsidRPr="00C017DE">
        <w:rPr>
          <w:rFonts w:eastAsia="Calibri" w:cs="Arial"/>
          <w:bCs/>
        </w:rPr>
        <w:t>№</w:t>
      </w:r>
      <w:r w:rsidRPr="00C017DE">
        <w:rPr>
          <w:rFonts w:cs="Arial"/>
          <w:bCs/>
        </w:rPr>
        <w:t>.</w:t>
      </w:r>
      <w:proofErr w:type="gramStart"/>
      <w:r w:rsidRPr="00C017DE">
        <w:rPr>
          <w:rFonts w:cs="Arial"/>
          <w:bCs/>
        </w:rPr>
        <w:t>1</w:t>
      </w:r>
      <w:r w:rsidRPr="00C017DE">
        <w:rPr>
          <w:rFonts w:cs="Arial"/>
        </w:rPr>
        <w:t>.</w:t>
      </w:r>
      <w:r w:rsidRPr="00C017DE">
        <w:rPr>
          <w:rFonts w:cs="Arial"/>
          <w:iCs/>
        </w:rPr>
        <w:t>ElConcejo</w:t>
      </w:r>
      <w:proofErr w:type="gramEnd"/>
      <w:r w:rsidRPr="00C017DE">
        <w:rPr>
          <w:rFonts w:cs="Arial"/>
          <w:iCs/>
        </w:rPr>
        <w:t xml:space="preserve"> en uso de sus facultades legales conferidas por el Código Municipal; </w:t>
      </w:r>
      <w:r w:rsidRPr="00C017DE">
        <w:rPr>
          <w:rFonts w:cs="Arial"/>
        </w:rPr>
        <w:t>ACUERDA</w:t>
      </w:r>
      <w:r w:rsidRPr="00C017DE">
        <w:rPr>
          <w:rFonts w:cs="Arial"/>
          <w:iCs/>
        </w:rPr>
        <w:t>:</w:t>
      </w:r>
      <w:r w:rsidRPr="00C017DE">
        <w:rPr>
          <w:rFonts w:cs="Arial"/>
        </w:rPr>
        <w:t xml:space="preserve">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44320BE3" w14:textId="77777777" w:rsidR="00981B74" w:rsidRPr="00C017DE" w:rsidRDefault="00981B74" w:rsidP="00981B74">
      <w:pPr>
        <w:spacing w:after="0" w:line="240" w:lineRule="auto"/>
        <w:jc w:val="both"/>
        <w:rPr>
          <w:rFonts w:cs="Arial"/>
        </w:rPr>
      </w:pPr>
      <w:r w:rsidRPr="00C017DE">
        <w:rPr>
          <w:rFonts w:cs="Arial"/>
        </w:rPr>
        <w:t>1) Planilla No.03, $240.00, correspondiente al mes de marzo/2021; educadoras del programa: Mi juego mi aprendizaje, una apuesta a la educación y atención integral para la primera infancia; conforme documentación anexa, con aplicación a la asignación presupuestaria respectiva.</w:t>
      </w:r>
    </w:p>
    <w:p w14:paraId="4EFED955" w14:textId="77777777" w:rsidR="00981B74" w:rsidRPr="00C017DE" w:rsidRDefault="00981B74" w:rsidP="00981B74">
      <w:pPr>
        <w:spacing w:after="0" w:line="240" w:lineRule="auto"/>
        <w:jc w:val="both"/>
        <w:rPr>
          <w:rFonts w:cs="Arial"/>
        </w:rPr>
      </w:pPr>
      <w:r w:rsidRPr="00C017DE">
        <w:rPr>
          <w:rFonts w:cs="Arial"/>
        </w:rPr>
        <w:t>2) DORSA, S.A. DE C.V., facturas detalladas a continuación:</w:t>
      </w:r>
    </w:p>
    <w:tbl>
      <w:tblPr>
        <w:tblStyle w:val="Tablaconcuadrcula"/>
        <w:tblW w:w="9923" w:type="dxa"/>
        <w:tblInd w:w="108" w:type="dxa"/>
        <w:tblLayout w:type="fixed"/>
        <w:tblLook w:val="04A0" w:firstRow="1" w:lastRow="0" w:firstColumn="1" w:lastColumn="0" w:noHBand="0" w:noVBand="1"/>
      </w:tblPr>
      <w:tblGrid>
        <w:gridCol w:w="6663"/>
        <w:gridCol w:w="1417"/>
        <w:gridCol w:w="1843"/>
      </w:tblGrid>
      <w:tr w:rsidR="00981B74" w:rsidRPr="00C017DE" w14:paraId="6AE4C6D2" w14:textId="77777777" w:rsidTr="00EE04E1">
        <w:tc>
          <w:tcPr>
            <w:tcW w:w="6663" w:type="dxa"/>
            <w:tcBorders>
              <w:right w:val="single" w:sz="4" w:space="0" w:color="auto"/>
            </w:tcBorders>
          </w:tcPr>
          <w:p w14:paraId="21E471DD" w14:textId="77777777" w:rsidR="00981B74" w:rsidRPr="00C017DE" w:rsidRDefault="00981B74" w:rsidP="00EE04E1">
            <w:pPr>
              <w:jc w:val="center"/>
              <w:rPr>
                <w:rFonts w:cs="Arial"/>
              </w:rPr>
            </w:pPr>
            <w:r w:rsidRPr="00C017DE">
              <w:rPr>
                <w:rFonts w:cs="Arial"/>
              </w:rPr>
              <w:t>DETALLE</w:t>
            </w:r>
          </w:p>
        </w:tc>
        <w:tc>
          <w:tcPr>
            <w:tcW w:w="1417" w:type="dxa"/>
            <w:tcBorders>
              <w:left w:val="single" w:sz="4" w:space="0" w:color="auto"/>
            </w:tcBorders>
          </w:tcPr>
          <w:p w14:paraId="53F0F8E9" w14:textId="77777777" w:rsidR="00981B74" w:rsidRPr="00C017DE" w:rsidRDefault="00981B74" w:rsidP="00EE04E1">
            <w:pPr>
              <w:jc w:val="center"/>
              <w:rPr>
                <w:rFonts w:cs="Arial"/>
              </w:rPr>
            </w:pPr>
            <w:r w:rsidRPr="00C017DE">
              <w:rPr>
                <w:rFonts w:cs="Arial"/>
              </w:rPr>
              <w:t>FACT.</w:t>
            </w:r>
          </w:p>
        </w:tc>
        <w:tc>
          <w:tcPr>
            <w:tcW w:w="1843" w:type="dxa"/>
          </w:tcPr>
          <w:p w14:paraId="5E89E360" w14:textId="77777777" w:rsidR="00981B74" w:rsidRPr="00C017DE" w:rsidRDefault="00981B74" w:rsidP="00EE04E1">
            <w:pPr>
              <w:jc w:val="center"/>
              <w:rPr>
                <w:rFonts w:cs="Arial"/>
              </w:rPr>
            </w:pPr>
            <w:r w:rsidRPr="00C017DE">
              <w:rPr>
                <w:rFonts w:cs="Arial"/>
              </w:rPr>
              <w:t>MONTO</w:t>
            </w:r>
          </w:p>
        </w:tc>
      </w:tr>
      <w:tr w:rsidR="00981B74" w:rsidRPr="00C017DE" w14:paraId="6C369915" w14:textId="77777777" w:rsidTr="00EE04E1">
        <w:trPr>
          <w:trHeight w:val="253"/>
        </w:trPr>
        <w:tc>
          <w:tcPr>
            <w:tcW w:w="6663" w:type="dxa"/>
            <w:tcBorders>
              <w:bottom w:val="single" w:sz="4" w:space="0" w:color="auto"/>
              <w:right w:val="single" w:sz="4" w:space="0" w:color="auto"/>
            </w:tcBorders>
          </w:tcPr>
          <w:p w14:paraId="65AC442C" w14:textId="77777777" w:rsidR="00981B74" w:rsidRPr="00C017DE" w:rsidRDefault="00981B74" w:rsidP="00EE04E1">
            <w:pPr>
              <w:rPr>
                <w:rFonts w:cs="Arial"/>
                <w:spacing w:val="-6"/>
              </w:rPr>
            </w:pPr>
            <w:r w:rsidRPr="00C017DE">
              <w:rPr>
                <w:rFonts w:cs="Arial"/>
                <w:spacing w:val="-6"/>
              </w:rPr>
              <w:t>Fabricación y reparación de manguera para retroexcavadora</w:t>
            </w:r>
          </w:p>
        </w:tc>
        <w:tc>
          <w:tcPr>
            <w:tcW w:w="1417" w:type="dxa"/>
            <w:tcBorders>
              <w:left w:val="single" w:sz="4" w:space="0" w:color="auto"/>
              <w:bottom w:val="single" w:sz="4" w:space="0" w:color="auto"/>
            </w:tcBorders>
          </w:tcPr>
          <w:p w14:paraId="1CC03CC1" w14:textId="77777777" w:rsidR="00981B74" w:rsidRPr="00C017DE" w:rsidRDefault="00981B74" w:rsidP="00EE04E1">
            <w:pPr>
              <w:jc w:val="center"/>
              <w:rPr>
                <w:rFonts w:cs="Arial"/>
              </w:rPr>
            </w:pPr>
            <w:r w:rsidRPr="00C017DE">
              <w:rPr>
                <w:rFonts w:cs="Arial"/>
                <w:spacing w:val="-4"/>
              </w:rPr>
              <w:t>15004</w:t>
            </w:r>
          </w:p>
        </w:tc>
        <w:tc>
          <w:tcPr>
            <w:tcW w:w="1843" w:type="dxa"/>
            <w:tcBorders>
              <w:bottom w:val="single" w:sz="4" w:space="0" w:color="auto"/>
            </w:tcBorders>
          </w:tcPr>
          <w:p w14:paraId="15E779C1" w14:textId="77777777" w:rsidR="00981B74" w:rsidRPr="00C017DE" w:rsidRDefault="00981B74" w:rsidP="00EE04E1">
            <w:pPr>
              <w:jc w:val="right"/>
              <w:rPr>
                <w:rFonts w:cs="Arial"/>
                <w:bCs/>
              </w:rPr>
            </w:pPr>
            <w:r w:rsidRPr="00C017DE">
              <w:rPr>
                <w:rFonts w:cs="Arial"/>
                <w:bCs/>
              </w:rPr>
              <w:t>$     409.86</w:t>
            </w:r>
          </w:p>
        </w:tc>
      </w:tr>
      <w:tr w:rsidR="00981B74" w:rsidRPr="00C017DE" w14:paraId="5F4BACE5" w14:textId="77777777" w:rsidTr="00EE04E1">
        <w:trPr>
          <w:trHeight w:val="19"/>
        </w:trPr>
        <w:tc>
          <w:tcPr>
            <w:tcW w:w="6663" w:type="dxa"/>
            <w:tcBorders>
              <w:top w:val="single" w:sz="4" w:space="0" w:color="auto"/>
              <w:bottom w:val="single" w:sz="4" w:space="0" w:color="auto"/>
              <w:right w:val="single" w:sz="4" w:space="0" w:color="auto"/>
            </w:tcBorders>
          </w:tcPr>
          <w:p w14:paraId="059BAEC6" w14:textId="77777777" w:rsidR="00981B74" w:rsidRPr="00C017DE" w:rsidRDefault="00981B74" w:rsidP="00EE04E1">
            <w:pPr>
              <w:rPr>
                <w:rFonts w:cs="Arial"/>
                <w:spacing w:val="-4"/>
              </w:rPr>
            </w:pPr>
            <w:r w:rsidRPr="00C017DE">
              <w:rPr>
                <w:rFonts w:cs="Arial"/>
                <w:spacing w:val="-4"/>
              </w:rPr>
              <w:t>Suministro de llantas y herramientas para pick up N7230</w:t>
            </w:r>
          </w:p>
        </w:tc>
        <w:tc>
          <w:tcPr>
            <w:tcW w:w="1417" w:type="dxa"/>
            <w:tcBorders>
              <w:top w:val="single" w:sz="4" w:space="0" w:color="auto"/>
              <w:left w:val="single" w:sz="4" w:space="0" w:color="auto"/>
              <w:bottom w:val="single" w:sz="4" w:space="0" w:color="auto"/>
            </w:tcBorders>
          </w:tcPr>
          <w:p w14:paraId="408C8406" w14:textId="77777777" w:rsidR="00981B74" w:rsidRPr="00C017DE" w:rsidRDefault="00981B74" w:rsidP="00EE04E1">
            <w:pPr>
              <w:jc w:val="center"/>
              <w:rPr>
                <w:rFonts w:cs="Arial"/>
              </w:rPr>
            </w:pPr>
            <w:r w:rsidRPr="00C017DE">
              <w:rPr>
                <w:rFonts w:cs="Arial"/>
              </w:rPr>
              <w:t>14433</w:t>
            </w:r>
          </w:p>
        </w:tc>
        <w:tc>
          <w:tcPr>
            <w:tcW w:w="1843" w:type="dxa"/>
            <w:tcBorders>
              <w:top w:val="single" w:sz="4" w:space="0" w:color="auto"/>
            </w:tcBorders>
          </w:tcPr>
          <w:p w14:paraId="69B1A674" w14:textId="77777777" w:rsidR="00981B74" w:rsidRPr="00C017DE" w:rsidRDefault="00981B74" w:rsidP="00EE04E1">
            <w:pPr>
              <w:jc w:val="right"/>
              <w:rPr>
                <w:rFonts w:cs="Arial"/>
                <w:bCs/>
              </w:rPr>
            </w:pPr>
            <w:r w:rsidRPr="00C017DE">
              <w:rPr>
                <w:rFonts w:cs="Arial"/>
                <w:bCs/>
              </w:rPr>
              <w:t>$     294.29</w:t>
            </w:r>
          </w:p>
        </w:tc>
      </w:tr>
      <w:tr w:rsidR="00981B74" w:rsidRPr="00C017DE" w14:paraId="272EDB71" w14:textId="77777777" w:rsidTr="00EE04E1">
        <w:trPr>
          <w:trHeight w:val="19"/>
        </w:trPr>
        <w:tc>
          <w:tcPr>
            <w:tcW w:w="6663" w:type="dxa"/>
            <w:tcBorders>
              <w:top w:val="single" w:sz="4" w:space="0" w:color="auto"/>
              <w:bottom w:val="single" w:sz="4" w:space="0" w:color="auto"/>
              <w:right w:val="single" w:sz="4" w:space="0" w:color="auto"/>
            </w:tcBorders>
          </w:tcPr>
          <w:p w14:paraId="7534B796" w14:textId="77777777" w:rsidR="00981B74" w:rsidRPr="00C017DE" w:rsidRDefault="00981B74" w:rsidP="00EE04E1">
            <w:pPr>
              <w:rPr>
                <w:rFonts w:cs="Arial"/>
                <w:spacing w:val="-4"/>
              </w:rPr>
            </w:pPr>
            <w:r w:rsidRPr="00C017DE">
              <w:rPr>
                <w:rFonts w:cs="Arial"/>
                <w:spacing w:val="-4"/>
              </w:rPr>
              <w:t>Reparación de motor de arranque de pick up N7230</w:t>
            </w:r>
          </w:p>
        </w:tc>
        <w:tc>
          <w:tcPr>
            <w:tcW w:w="1417" w:type="dxa"/>
            <w:tcBorders>
              <w:top w:val="single" w:sz="4" w:space="0" w:color="auto"/>
              <w:left w:val="single" w:sz="4" w:space="0" w:color="auto"/>
              <w:bottom w:val="single" w:sz="4" w:space="0" w:color="auto"/>
            </w:tcBorders>
          </w:tcPr>
          <w:p w14:paraId="0273F300" w14:textId="77777777" w:rsidR="00981B74" w:rsidRPr="00C017DE" w:rsidRDefault="00981B74" w:rsidP="00EE04E1">
            <w:pPr>
              <w:jc w:val="center"/>
              <w:rPr>
                <w:rFonts w:cs="Arial"/>
              </w:rPr>
            </w:pPr>
            <w:r w:rsidRPr="00C017DE">
              <w:rPr>
                <w:rFonts w:cs="Arial"/>
              </w:rPr>
              <w:t>14083</w:t>
            </w:r>
          </w:p>
        </w:tc>
        <w:tc>
          <w:tcPr>
            <w:tcW w:w="1843" w:type="dxa"/>
            <w:tcBorders>
              <w:top w:val="single" w:sz="4" w:space="0" w:color="auto"/>
            </w:tcBorders>
          </w:tcPr>
          <w:p w14:paraId="353E0411" w14:textId="77777777" w:rsidR="00981B74" w:rsidRPr="00C017DE" w:rsidRDefault="00981B74" w:rsidP="00EE04E1">
            <w:pPr>
              <w:jc w:val="right"/>
              <w:rPr>
                <w:rFonts w:cs="Arial"/>
                <w:bCs/>
              </w:rPr>
            </w:pPr>
            <w:r w:rsidRPr="00C017DE">
              <w:rPr>
                <w:rFonts w:cs="Arial"/>
                <w:bCs/>
              </w:rPr>
              <w:t>$     168.50</w:t>
            </w:r>
          </w:p>
        </w:tc>
      </w:tr>
      <w:tr w:rsidR="00981B74" w:rsidRPr="00C017DE" w14:paraId="0C40123A" w14:textId="77777777" w:rsidTr="00EE04E1">
        <w:trPr>
          <w:trHeight w:val="19"/>
        </w:trPr>
        <w:tc>
          <w:tcPr>
            <w:tcW w:w="6663" w:type="dxa"/>
            <w:tcBorders>
              <w:top w:val="single" w:sz="4" w:space="0" w:color="auto"/>
              <w:bottom w:val="single" w:sz="4" w:space="0" w:color="auto"/>
              <w:right w:val="single" w:sz="4" w:space="0" w:color="auto"/>
            </w:tcBorders>
          </w:tcPr>
          <w:p w14:paraId="4BA551AC" w14:textId="77777777" w:rsidR="00981B74" w:rsidRPr="00C017DE" w:rsidRDefault="00981B74" w:rsidP="00EE04E1">
            <w:pPr>
              <w:rPr>
                <w:rFonts w:cs="Arial"/>
                <w:spacing w:val="-6"/>
              </w:rPr>
            </w:pPr>
            <w:r w:rsidRPr="00C017DE">
              <w:rPr>
                <w:rFonts w:cs="Arial"/>
                <w:spacing w:val="-6"/>
              </w:rPr>
              <w:t xml:space="preserve">Suministro de electrodos y cable para </w:t>
            </w:r>
            <w:proofErr w:type="spellStart"/>
            <w:r w:rsidRPr="00C017DE">
              <w:rPr>
                <w:rFonts w:cs="Arial"/>
                <w:spacing w:val="-6"/>
              </w:rPr>
              <w:t>mtto</w:t>
            </w:r>
            <w:proofErr w:type="spellEnd"/>
            <w:r w:rsidRPr="00C017DE">
              <w:rPr>
                <w:rFonts w:cs="Arial"/>
                <w:spacing w:val="-6"/>
              </w:rPr>
              <w:t xml:space="preserve"> de retroexcavadora </w:t>
            </w:r>
          </w:p>
        </w:tc>
        <w:tc>
          <w:tcPr>
            <w:tcW w:w="1417" w:type="dxa"/>
            <w:tcBorders>
              <w:top w:val="single" w:sz="4" w:space="0" w:color="auto"/>
              <w:left w:val="single" w:sz="4" w:space="0" w:color="auto"/>
              <w:bottom w:val="single" w:sz="4" w:space="0" w:color="auto"/>
            </w:tcBorders>
          </w:tcPr>
          <w:p w14:paraId="203B023C" w14:textId="77777777" w:rsidR="00981B74" w:rsidRPr="00C017DE" w:rsidRDefault="00981B74" w:rsidP="00EE04E1">
            <w:pPr>
              <w:jc w:val="center"/>
              <w:rPr>
                <w:rFonts w:cs="Arial"/>
              </w:rPr>
            </w:pPr>
            <w:r w:rsidRPr="00C017DE">
              <w:rPr>
                <w:rFonts w:cs="Arial"/>
              </w:rPr>
              <w:t>13648</w:t>
            </w:r>
          </w:p>
        </w:tc>
        <w:tc>
          <w:tcPr>
            <w:tcW w:w="1843" w:type="dxa"/>
            <w:tcBorders>
              <w:top w:val="single" w:sz="4" w:space="0" w:color="auto"/>
            </w:tcBorders>
          </w:tcPr>
          <w:p w14:paraId="12D18DF8" w14:textId="77777777" w:rsidR="00981B74" w:rsidRPr="00C017DE" w:rsidRDefault="00981B74" w:rsidP="00EE04E1">
            <w:pPr>
              <w:jc w:val="right"/>
              <w:rPr>
                <w:rFonts w:cs="Arial"/>
                <w:bCs/>
              </w:rPr>
            </w:pPr>
            <w:r w:rsidRPr="00C017DE">
              <w:rPr>
                <w:rFonts w:cs="Arial"/>
                <w:bCs/>
              </w:rPr>
              <w:t>$       37.02</w:t>
            </w:r>
          </w:p>
        </w:tc>
      </w:tr>
      <w:tr w:rsidR="00981B74" w:rsidRPr="00C017DE" w14:paraId="348AAEA4" w14:textId="77777777" w:rsidTr="00EE04E1">
        <w:trPr>
          <w:trHeight w:val="19"/>
        </w:trPr>
        <w:tc>
          <w:tcPr>
            <w:tcW w:w="6663" w:type="dxa"/>
            <w:tcBorders>
              <w:top w:val="single" w:sz="4" w:space="0" w:color="auto"/>
              <w:bottom w:val="single" w:sz="4" w:space="0" w:color="auto"/>
              <w:right w:val="single" w:sz="4" w:space="0" w:color="auto"/>
            </w:tcBorders>
          </w:tcPr>
          <w:p w14:paraId="1107F837" w14:textId="77777777" w:rsidR="00981B74" w:rsidRPr="00C017DE" w:rsidRDefault="00981B74" w:rsidP="00EE04E1">
            <w:pPr>
              <w:rPr>
                <w:rFonts w:cs="Arial"/>
                <w:spacing w:val="-4"/>
              </w:rPr>
            </w:pPr>
            <w:r w:rsidRPr="00C017DE">
              <w:rPr>
                <w:rFonts w:cs="Arial"/>
                <w:spacing w:val="-4"/>
              </w:rPr>
              <w:t>Suministro de carbón para pick up N7230</w:t>
            </w:r>
          </w:p>
        </w:tc>
        <w:tc>
          <w:tcPr>
            <w:tcW w:w="1417" w:type="dxa"/>
            <w:tcBorders>
              <w:top w:val="single" w:sz="4" w:space="0" w:color="auto"/>
              <w:left w:val="single" w:sz="4" w:space="0" w:color="auto"/>
              <w:bottom w:val="single" w:sz="4" w:space="0" w:color="auto"/>
            </w:tcBorders>
          </w:tcPr>
          <w:p w14:paraId="79CA11D8" w14:textId="77777777" w:rsidR="00981B74" w:rsidRPr="00C017DE" w:rsidRDefault="00981B74" w:rsidP="00EE04E1">
            <w:pPr>
              <w:jc w:val="center"/>
              <w:rPr>
                <w:rFonts w:cs="Arial"/>
              </w:rPr>
            </w:pPr>
            <w:r w:rsidRPr="00C017DE">
              <w:rPr>
                <w:rFonts w:cs="Arial"/>
              </w:rPr>
              <w:t>15044</w:t>
            </w:r>
          </w:p>
        </w:tc>
        <w:tc>
          <w:tcPr>
            <w:tcW w:w="1843" w:type="dxa"/>
            <w:tcBorders>
              <w:top w:val="single" w:sz="4" w:space="0" w:color="auto"/>
            </w:tcBorders>
          </w:tcPr>
          <w:p w14:paraId="581B90B1" w14:textId="77777777" w:rsidR="00981B74" w:rsidRPr="00C017DE" w:rsidRDefault="00981B74" w:rsidP="00EE04E1">
            <w:pPr>
              <w:jc w:val="right"/>
              <w:rPr>
                <w:rFonts w:cs="Arial"/>
                <w:bCs/>
              </w:rPr>
            </w:pPr>
            <w:r w:rsidRPr="00C017DE">
              <w:rPr>
                <w:rFonts w:cs="Arial"/>
                <w:bCs/>
              </w:rPr>
              <w:t>$       11.90</w:t>
            </w:r>
          </w:p>
        </w:tc>
      </w:tr>
      <w:tr w:rsidR="00981B74" w:rsidRPr="00C017DE" w14:paraId="445BC4B5" w14:textId="77777777" w:rsidTr="00EE04E1">
        <w:trPr>
          <w:trHeight w:val="19"/>
        </w:trPr>
        <w:tc>
          <w:tcPr>
            <w:tcW w:w="6663" w:type="dxa"/>
            <w:tcBorders>
              <w:top w:val="single" w:sz="4" w:space="0" w:color="auto"/>
              <w:bottom w:val="single" w:sz="4" w:space="0" w:color="auto"/>
              <w:right w:val="single" w:sz="4" w:space="0" w:color="auto"/>
            </w:tcBorders>
          </w:tcPr>
          <w:p w14:paraId="475AA956" w14:textId="77777777" w:rsidR="00981B74" w:rsidRPr="00C017DE" w:rsidRDefault="00981B74" w:rsidP="00EE04E1">
            <w:pPr>
              <w:rPr>
                <w:rFonts w:cs="Arial"/>
                <w:spacing w:val="-4"/>
              </w:rPr>
            </w:pPr>
            <w:r w:rsidRPr="00C017DE">
              <w:rPr>
                <w:rFonts w:cs="Arial"/>
                <w:spacing w:val="-4"/>
              </w:rPr>
              <w:t>Reparación y mantenimiento de pick up N4936</w:t>
            </w:r>
          </w:p>
        </w:tc>
        <w:tc>
          <w:tcPr>
            <w:tcW w:w="1417" w:type="dxa"/>
            <w:tcBorders>
              <w:top w:val="single" w:sz="4" w:space="0" w:color="auto"/>
              <w:left w:val="single" w:sz="4" w:space="0" w:color="auto"/>
              <w:bottom w:val="single" w:sz="4" w:space="0" w:color="auto"/>
            </w:tcBorders>
          </w:tcPr>
          <w:p w14:paraId="7C1F2753" w14:textId="77777777" w:rsidR="00981B74" w:rsidRPr="00C017DE" w:rsidRDefault="00981B74" w:rsidP="00EE04E1">
            <w:pPr>
              <w:jc w:val="center"/>
              <w:rPr>
                <w:rFonts w:cs="Arial"/>
              </w:rPr>
            </w:pPr>
            <w:r w:rsidRPr="00C017DE">
              <w:rPr>
                <w:rFonts w:cs="Arial"/>
              </w:rPr>
              <w:t>15045</w:t>
            </w:r>
          </w:p>
        </w:tc>
        <w:tc>
          <w:tcPr>
            <w:tcW w:w="1843" w:type="dxa"/>
            <w:tcBorders>
              <w:top w:val="single" w:sz="4" w:space="0" w:color="auto"/>
            </w:tcBorders>
          </w:tcPr>
          <w:p w14:paraId="5234883F" w14:textId="77777777" w:rsidR="00981B74" w:rsidRPr="00C017DE" w:rsidRDefault="00981B74" w:rsidP="00EE04E1">
            <w:pPr>
              <w:jc w:val="right"/>
              <w:rPr>
                <w:rFonts w:cs="Arial"/>
                <w:bCs/>
              </w:rPr>
            </w:pPr>
            <w:r w:rsidRPr="00C017DE">
              <w:rPr>
                <w:rFonts w:cs="Arial"/>
                <w:bCs/>
              </w:rPr>
              <w:t>$       92.45</w:t>
            </w:r>
          </w:p>
        </w:tc>
      </w:tr>
      <w:tr w:rsidR="00981B74" w:rsidRPr="00C017DE" w14:paraId="6E7239E5" w14:textId="77777777" w:rsidTr="00EE04E1">
        <w:trPr>
          <w:trHeight w:val="272"/>
        </w:trPr>
        <w:tc>
          <w:tcPr>
            <w:tcW w:w="8080" w:type="dxa"/>
            <w:gridSpan w:val="2"/>
            <w:tcBorders>
              <w:bottom w:val="single" w:sz="4" w:space="0" w:color="auto"/>
            </w:tcBorders>
          </w:tcPr>
          <w:p w14:paraId="0F963C35" w14:textId="77777777" w:rsidR="00981B74" w:rsidRPr="00C017DE" w:rsidRDefault="00981B74" w:rsidP="00EE04E1">
            <w:pPr>
              <w:jc w:val="center"/>
              <w:rPr>
                <w:rFonts w:cs="Arial"/>
              </w:rPr>
            </w:pPr>
            <w:r w:rsidRPr="00C017DE">
              <w:rPr>
                <w:rFonts w:cs="Arial"/>
                <w:spacing w:val="-6"/>
              </w:rPr>
              <w:t>Total ……………………………</w:t>
            </w:r>
            <w:proofErr w:type="gramStart"/>
            <w:r w:rsidRPr="00C017DE">
              <w:rPr>
                <w:rFonts w:cs="Arial"/>
                <w:spacing w:val="-6"/>
              </w:rPr>
              <w:t>…….</w:t>
            </w:r>
            <w:proofErr w:type="gramEnd"/>
            <w:r w:rsidRPr="00C017DE">
              <w:rPr>
                <w:rFonts w:cs="Arial"/>
                <w:spacing w:val="-6"/>
              </w:rPr>
              <w:t>………..……………</w:t>
            </w:r>
          </w:p>
        </w:tc>
        <w:tc>
          <w:tcPr>
            <w:tcW w:w="1843" w:type="dxa"/>
            <w:tcBorders>
              <w:bottom w:val="single" w:sz="4" w:space="0" w:color="auto"/>
            </w:tcBorders>
          </w:tcPr>
          <w:p w14:paraId="119078AD" w14:textId="77777777" w:rsidR="00981B74" w:rsidRPr="00C017DE" w:rsidRDefault="00981B74" w:rsidP="00EE04E1">
            <w:pPr>
              <w:jc w:val="right"/>
              <w:rPr>
                <w:rFonts w:cs="Arial"/>
                <w:bCs/>
                <w:lang w:val="en-US"/>
              </w:rPr>
            </w:pPr>
            <w:r w:rsidRPr="00C017DE">
              <w:rPr>
                <w:rFonts w:cs="Arial"/>
                <w:bCs/>
                <w:lang w:val="en-US"/>
              </w:rPr>
              <w:fldChar w:fldCharType="begin"/>
            </w:r>
            <w:r w:rsidRPr="00C017DE">
              <w:rPr>
                <w:rFonts w:cs="Arial"/>
                <w:bCs/>
                <w:lang w:val="en-US"/>
              </w:rPr>
              <w:instrText xml:space="preserve"> =SUM(ABOVE) </w:instrText>
            </w:r>
            <w:r w:rsidRPr="00C017DE">
              <w:rPr>
                <w:rFonts w:cs="Arial"/>
                <w:bCs/>
                <w:lang w:val="en-US"/>
              </w:rPr>
              <w:fldChar w:fldCharType="separate"/>
            </w:r>
            <w:r w:rsidRPr="00C017DE">
              <w:rPr>
                <w:rFonts w:cs="Arial"/>
                <w:bCs/>
                <w:noProof/>
                <w:lang w:val="en-US"/>
              </w:rPr>
              <w:t>$  1,014.02</w:t>
            </w:r>
            <w:r w:rsidRPr="00C017DE">
              <w:rPr>
                <w:rFonts w:cs="Arial"/>
                <w:bCs/>
                <w:lang w:val="en-US"/>
              </w:rPr>
              <w:fldChar w:fldCharType="end"/>
            </w:r>
          </w:p>
        </w:tc>
      </w:tr>
    </w:tbl>
    <w:p w14:paraId="2F23F71C" w14:textId="77777777" w:rsidR="00981B74" w:rsidRPr="00C017DE" w:rsidRDefault="00981B74" w:rsidP="00981B74">
      <w:pPr>
        <w:spacing w:after="0" w:line="240" w:lineRule="auto"/>
        <w:jc w:val="both"/>
        <w:rPr>
          <w:rFonts w:cs="Arial"/>
        </w:rPr>
      </w:pPr>
      <w:r w:rsidRPr="00C017DE">
        <w:rPr>
          <w:rFonts w:cs="Arial"/>
        </w:rPr>
        <w:t>Conforme detalle en documentación anexa; con aplicación a la asignación presupuestaria respectiva.</w:t>
      </w:r>
    </w:p>
    <w:p w14:paraId="11CBBCD3" w14:textId="77777777" w:rsidR="00981B74" w:rsidRPr="00C017DE" w:rsidRDefault="00981B74" w:rsidP="00981B74">
      <w:pPr>
        <w:spacing w:after="0" w:line="240" w:lineRule="auto"/>
        <w:jc w:val="both"/>
        <w:rPr>
          <w:rFonts w:cs="Arial"/>
        </w:rPr>
      </w:pPr>
      <w:r w:rsidRPr="00C017DE">
        <w:rPr>
          <w:rFonts w:cs="Arial"/>
        </w:rPr>
        <w:t>3) MINI LIBRERÍA Y PAPELERIA “EL BUEN PRECIO”, facturas detalladas a continuación:</w:t>
      </w:r>
    </w:p>
    <w:tbl>
      <w:tblPr>
        <w:tblStyle w:val="Tablaconcuadrcula"/>
        <w:tblW w:w="9923" w:type="dxa"/>
        <w:tblInd w:w="108" w:type="dxa"/>
        <w:tblLayout w:type="fixed"/>
        <w:tblLook w:val="04A0" w:firstRow="1" w:lastRow="0" w:firstColumn="1" w:lastColumn="0" w:noHBand="0" w:noVBand="1"/>
      </w:tblPr>
      <w:tblGrid>
        <w:gridCol w:w="6663"/>
        <w:gridCol w:w="1417"/>
        <w:gridCol w:w="1843"/>
      </w:tblGrid>
      <w:tr w:rsidR="00981B74" w:rsidRPr="00C017DE" w14:paraId="493192F7" w14:textId="77777777" w:rsidTr="00EE04E1">
        <w:tc>
          <w:tcPr>
            <w:tcW w:w="6663" w:type="dxa"/>
            <w:tcBorders>
              <w:right w:val="single" w:sz="4" w:space="0" w:color="auto"/>
            </w:tcBorders>
          </w:tcPr>
          <w:p w14:paraId="5017A159" w14:textId="77777777" w:rsidR="00981B74" w:rsidRPr="00C017DE" w:rsidRDefault="00981B74" w:rsidP="00EE04E1">
            <w:pPr>
              <w:jc w:val="center"/>
              <w:rPr>
                <w:rFonts w:cs="Arial"/>
              </w:rPr>
            </w:pPr>
            <w:r w:rsidRPr="00C017DE">
              <w:rPr>
                <w:rFonts w:cs="Arial"/>
              </w:rPr>
              <w:t>DETALLE</w:t>
            </w:r>
          </w:p>
        </w:tc>
        <w:tc>
          <w:tcPr>
            <w:tcW w:w="1417" w:type="dxa"/>
            <w:tcBorders>
              <w:left w:val="single" w:sz="4" w:space="0" w:color="auto"/>
            </w:tcBorders>
          </w:tcPr>
          <w:p w14:paraId="3595C41A" w14:textId="77777777" w:rsidR="00981B74" w:rsidRPr="00C017DE" w:rsidRDefault="00981B74" w:rsidP="00EE04E1">
            <w:pPr>
              <w:jc w:val="center"/>
              <w:rPr>
                <w:rFonts w:cs="Arial"/>
              </w:rPr>
            </w:pPr>
            <w:r w:rsidRPr="00C017DE">
              <w:rPr>
                <w:rFonts w:cs="Arial"/>
              </w:rPr>
              <w:t>FACT.</w:t>
            </w:r>
          </w:p>
        </w:tc>
        <w:tc>
          <w:tcPr>
            <w:tcW w:w="1843" w:type="dxa"/>
          </w:tcPr>
          <w:p w14:paraId="4D90DB15" w14:textId="77777777" w:rsidR="00981B74" w:rsidRPr="00C017DE" w:rsidRDefault="00981B74" w:rsidP="00EE04E1">
            <w:pPr>
              <w:jc w:val="center"/>
              <w:rPr>
                <w:rFonts w:cs="Arial"/>
              </w:rPr>
            </w:pPr>
            <w:r w:rsidRPr="00C017DE">
              <w:rPr>
                <w:rFonts w:cs="Arial"/>
              </w:rPr>
              <w:t>MONTO</w:t>
            </w:r>
          </w:p>
        </w:tc>
      </w:tr>
      <w:tr w:rsidR="00981B74" w:rsidRPr="00C017DE" w14:paraId="2ACE60CF" w14:textId="77777777" w:rsidTr="00EE04E1">
        <w:trPr>
          <w:trHeight w:val="253"/>
        </w:trPr>
        <w:tc>
          <w:tcPr>
            <w:tcW w:w="6663" w:type="dxa"/>
            <w:vMerge w:val="restart"/>
            <w:tcBorders>
              <w:right w:val="single" w:sz="4" w:space="0" w:color="auto"/>
            </w:tcBorders>
          </w:tcPr>
          <w:p w14:paraId="0DDFDB82" w14:textId="77777777" w:rsidR="00981B74" w:rsidRPr="00C017DE" w:rsidRDefault="00981B74" w:rsidP="00EE04E1">
            <w:pPr>
              <w:rPr>
                <w:rFonts w:cs="Arial"/>
                <w:spacing w:val="-4"/>
              </w:rPr>
            </w:pPr>
            <w:r w:rsidRPr="00C017DE">
              <w:rPr>
                <w:rFonts w:cs="Arial"/>
                <w:spacing w:val="-4"/>
              </w:rPr>
              <w:t xml:space="preserve">Artículos de limpieza diversos y otros productos </w:t>
            </w:r>
          </w:p>
        </w:tc>
        <w:tc>
          <w:tcPr>
            <w:tcW w:w="1417" w:type="dxa"/>
            <w:tcBorders>
              <w:left w:val="single" w:sz="4" w:space="0" w:color="auto"/>
              <w:bottom w:val="single" w:sz="4" w:space="0" w:color="auto"/>
            </w:tcBorders>
          </w:tcPr>
          <w:p w14:paraId="5FF4D288" w14:textId="77777777" w:rsidR="00981B74" w:rsidRPr="00C017DE" w:rsidRDefault="00981B74" w:rsidP="00EE04E1">
            <w:pPr>
              <w:jc w:val="center"/>
              <w:rPr>
                <w:rFonts w:cs="Arial"/>
              </w:rPr>
            </w:pPr>
            <w:r w:rsidRPr="00C017DE">
              <w:rPr>
                <w:rFonts w:cs="Arial"/>
              </w:rPr>
              <w:t>072</w:t>
            </w:r>
          </w:p>
        </w:tc>
        <w:tc>
          <w:tcPr>
            <w:tcW w:w="1843" w:type="dxa"/>
            <w:tcBorders>
              <w:bottom w:val="single" w:sz="4" w:space="0" w:color="auto"/>
            </w:tcBorders>
          </w:tcPr>
          <w:p w14:paraId="4E3D901C" w14:textId="77777777" w:rsidR="00981B74" w:rsidRPr="00C017DE" w:rsidRDefault="00981B74" w:rsidP="00EE04E1">
            <w:pPr>
              <w:jc w:val="right"/>
              <w:rPr>
                <w:rFonts w:cs="Arial"/>
                <w:bCs/>
              </w:rPr>
            </w:pPr>
            <w:r w:rsidRPr="00C017DE">
              <w:rPr>
                <w:rFonts w:cs="Arial"/>
                <w:bCs/>
              </w:rPr>
              <w:t xml:space="preserve">$     </w:t>
            </w:r>
            <w:r w:rsidRPr="00C017DE">
              <w:rPr>
                <w:rFonts w:cs="Arial"/>
              </w:rPr>
              <w:t>173.30</w:t>
            </w:r>
          </w:p>
        </w:tc>
      </w:tr>
      <w:tr w:rsidR="00981B74" w:rsidRPr="00C017DE" w14:paraId="0BE879C4" w14:textId="77777777" w:rsidTr="00EE04E1">
        <w:trPr>
          <w:trHeight w:val="19"/>
        </w:trPr>
        <w:tc>
          <w:tcPr>
            <w:tcW w:w="6663" w:type="dxa"/>
            <w:vMerge/>
            <w:tcBorders>
              <w:bottom w:val="single" w:sz="4" w:space="0" w:color="auto"/>
              <w:right w:val="single" w:sz="4" w:space="0" w:color="auto"/>
            </w:tcBorders>
          </w:tcPr>
          <w:p w14:paraId="4A64A87C" w14:textId="77777777" w:rsidR="00981B74" w:rsidRPr="00C017DE" w:rsidRDefault="00981B74" w:rsidP="00EE04E1">
            <w:pPr>
              <w:rPr>
                <w:rFonts w:cs="Arial"/>
                <w:spacing w:val="-4"/>
              </w:rPr>
            </w:pPr>
          </w:p>
        </w:tc>
        <w:tc>
          <w:tcPr>
            <w:tcW w:w="1417" w:type="dxa"/>
            <w:tcBorders>
              <w:top w:val="single" w:sz="4" w:space="0" w:color="auto"/>
              <w:left w:val="single" w:sz="4" w:space="0" w:color="auto"/>
              <w:bottom w:val="single" w:sz="4" w:space="0" w:color="auto"/>
            </w:tcBorders>
          </w:tcPr>
          <w:p w14:paraId="12A07B3C" w14:textId="77777777" w:rsidR="00981B74" w:rsidRPr="00C017DE" w:rsidRDefault="00981B74" w:rsidP="00EE04E1">
            <w:pPr>
              <w:jc w:val="center"/>
              <w:rPr>
                <w:rFonts w:cs="Arial"/>
              </w:rPr>
            </w:pPr>
            <w:r w:rsidRPr="00C017DE">
              <w:rPr>
                <w:rFonts w:cs="Arial"/>
              </w:rPr>
              <w:t>075</w:t>
            </w:r>
          </w:p>
        </w:tc>
        <w:tc>
          <w:tcPr>
            <w:tcW w:w="1843" w:type="dxa"/>
            <w:tcBorders>
              <w:top w:val="single" w:sz="4" w:space="0" w:color="auto"/>
            </w:tcBorders>
          </w:tcPr>
          <w:p w14:paraId="31A46CA3" w14:textId="77777777" w:rsidR="00981B74" w:rsidRPr="00C017DE" w:rsidRDefault="00981B74" w:rsidP="00EE04E1">
            <w:pPr>
              <w:jc w:val="right"/>
              <w:rPr>
                <w:rFonts w:cs="Arial"/>
                <w:bCs/>
              </w:rPr>
            </w:pPr>
            <w:r w:rsidRPr="00C017DE">
              <w:rPr>
                <w:rFonts w:cs="Arial"/>
                <w:bCs/>
              </w:rPr>
              <w:t xml:space="preserve">$       </w:t>
            </w:r>
            <w:r w:rsidRPr="00C017DE">
              <w:rPr>
                <w:rFonts w:cs="Arial"/>
              </w:rPr>
              <w:t>27.50</w:t>
            </w:r>
          </w:p>
        </w:tc>
      </w:tr>
      <w:tr w:rsidR="00981B74" w:rsidRPr="00C017DE" w14:paraId="4BADE1CE" w14:textId="77777777" w:rsidTr="00EE04E1">
        <w:trPr>
          <w:trHeight w:val="272"/>
        </w:trPr>
        <w:tc>
          <w:tcPr>
            <w:tcW w:w="8080" w:type="dxa"/>
            <w:gridSpan w:val="2"/>
            <w:tcBorders>
              <w:bottom w:val="single" w:sz="4" w:space="0" w:color="auto"/>
            </w:tcBorders>
          </w:tcPr>
          <w:p w14:paraId="709411CB" w14:textId="77777777" w:rsidR="00981B74" w:rsidRPr="00C017DE" w:rsidRDefault="00981B74" w:rsidP="00EE04E1">
            <w:pPr>
              <w:jc w:val="center"/>
              <w:rPr>
                <w:rFonts w:cs="Arial"/>
              </w:rPr>
            </w:pPr>
            <w:r w:rsidRPr="00C017DE">
              <w:rPr>
                <w:rFonts w:cs="Arial"/>
                <w:spacing w:val="-6"/>
              </w:rPr>
              <w:t>Total ………………………</w:t>
            </w:r>
            <w:proofErr w:type="gramStart"/>
            <w:r w:rsidRPr="00C017DE">
              <w:rPr>
                <w:rFonts w:cs="Arial"/>
                <w:spacing w:val="-6"/>
              </w:rPr>
              <w:t>…….</w:t>
            </w:r>
            <w:proofErr w:type="gramEnd"/>
            <w:r w:rsidRPr="00C017DE">
              <w:rPr>
                <w:rFonts w:cs="Arial"/>
                <w:spacing w:val="-6"/>
              </w:rPr>
              <w:t>.……………..……………</w:t>
            </w:r>
          </w:p>
        </w:tc>
        <w:tc>
          <w:tcPr>
            <w:tcW w:w="1843" w:type="dxa"/>
            <w:tcBorders>
              <w:bottom w:val="single" w:sz="4" w:space="0" w:color="auto"/>
            </w:tcBorders>
          </w:tcPr>
          <w:p w14:paraId="7B7B7E6C" w14:textId="77777777" w:rsidR="00981B74" w:rsidRPr="00C017DE" w:rsidRDefault="00981B74" w:rsidP="00EE04E1">
            <w:pPr>
              <w:jc w:val="right"/>
              <w:rPr>
                <w:rFonts w:cs="Arial"/>
                <w:bCs/>
                <w:lang w:val="en-US"/>
              </w:rPr>
            </w:pPr>
            <w:r w:rsidRPr="00C017DE">
              <w:rPr>
                <w:rFonts w:cs="Arial"/>
                <w:bCs/>
                <w:lang w:val="en-US"/>
              </w:rPr>
              <w:fldChar w:fldCharType="begin"/>
            </w:r>
            <w:r w:rsidRPr="00C017DE">
              <w:rPr>
                <w:rFonts w:cs="Arial"/>
                <w:bCs/>
                <w:lang w:val="en-US"/>
              </w:rPr>
              <w:instrText xml:space="preserve"> =SUM(ABOVE) </w:instrText>
            </w:r>
            <w:r w:rsidRPr="00C017DE">
              <w:rPr>
                <w:rFonts w:cs="Arial"/>
                <w:bCs/>
                <w:lang w:val="en-US"/>
              </w:rPr>
              <w:fldChar w:fldCharType="separate"/>
            </w:r>
            <w:r w:rsidRPr="00C017DE">
              <w:rPr>
                <w:rFonts w:cs="Arial"/>
                <w:bCs/>
                <w:noProof/>
                <w:lang w:val="en-US"/>
              </w:rPr>
              <w:t>$     200.80</w:t>
            </w:r>
            <w:r w:rsidRPr="00C017DE">
              <w:rPr>
                <w:rFonts w:cs="Arial"/>
                <w:bCs/>
                <w:lang w:val="en-US"/>
              </w:rPr>
              <w:fldChar w:fldCharType="end"/>
            </w:r>
          </w:p>
        </w:tc>
      </w:tr>
    </w:tbl>
    <w:p w14:paraId="68BC7D51" w14:textId="77777777" w:rsidR="00981B74" w:rsidRPr="00C017DE" w:rsidRDefault="00981B74" w:rsidP="00981B74">
      <w:pPr>
        <w:spacing w:after="0" w:line="240" w:lineRule="auto"/>
        <w:jc w:val="both"/>
        <w:rPr>
          <w:rFonts w:cs="Arial"/>
        </w:rPr>
      </w:pPr>
      <w:r w:rsidRPr="00C017DE">
        <w:rPr>
          <w:rFonts w:cs="Arial"/>
        </w:rPr>
        <w:t>Conforme detalle en documentación anexa; con aplicación a la asignación presupuestaria respectiva.</w:t>
      </w:r>
    </w:p>
    <w:p w14:paraId="22207255" w14:textId="77777777" w:rsidR="00981B74" w:rsidRPr="00C017DE" w:rsidRDefault="00981B74" w:rsidP="00981B74">
      <w:pPr>
        <w:spacing w:after="0" w:line="240" w:lineRule="auto"/>
        <w:jc w:val="both"/>
        <w:rPr>
          <w:rFonts w:cs="Arial"/>
        </w:rPr>
      </w:pPr>
      <w:r w:rsidRPr="00C017DE">
        <w:rPr>
          <w:rFonts w:cs="Arial"/>
        </w:rPr>
        <w:t>4) AGROSERVICIO “EL AMIGO DEL AGRICULTOR” (Oscar Alberto Flores Menjívar), factura detallada a continuación:</w:t>
      </w:r>
    </w:p>
    <w:tbl>
      <w:tblPr>
        <w:tblStyle w:val="Tablaconcuadrcula"/>
        <w:tblW w:w="9923" w:type="dxa"/>
        <w:tblInd w:w="108" w:type="dxa"/>
        <w:tblLayout w:type="fixed"/>
        <w:tblLook w:val="04A0" w:firstRow="1" w:lastRow="0" w:firstColumn="1" w:lastColumn="0" w:noHBand="0" w:noVBand="1"/>
      </w:tblPr>
      <w:tblGrid>
        <w:gridCol w:w="6663"/>
        <w:gridCol w:w="1417"/>
        <w:gridCol w:w="1843"/>
      </w:tblGrid>
      <w:tr w:rsidR="00981B74" w:rsidRPr="00C017DE" w14:paraId="7B949A9E" w14:textId="77777777" w:rsidTr="00EE04E1">
        <w:tc>
          <w:tcPr>
            <w:tcW w:w="6663" w:type="dxa"/>
            <w:tcBorders>
              <w:right w:val="single" w:sz="4" w:space="0" w:color="auto"/>
            </w:tcBorders>
          </w:tcPr>
          <w:p w14:paraId="51CEDB8E" w14:textId="77777777" w:rsidR="00981B74" w:rsidRPr="00C017DE" w:rsidRDefault="00981B74" w:rsidP="00EE04E1">
            <w:pPr>
              <w:jc w:val="center"/>
              <w:rPr>
                <w:rFonts w:cs="Arial"/>
              </w:rPr>
            </w:pPr>
            <w:r w:rsidRPr="00C017DE">
              <w:rPr>
                <w:rFonts w:cs="Arial"/>
              </w:rPr>
              <w:t>DETALLE</w:t>
            </w:r>
          </w:p>
        </w:tc>
        <w:tc>
          <w:tcPr>
            <w:tcW w:w="1417" w:type="dxa"/>
            <w:tcBorders>
              <w:left w:val="single" w:sz="4" w:space="0" w:color="auto"/>
            </w:tcBorders>
          </w:tcPr>
          <w:p w14:paraId="07C9A4AA" w14:textId="77777777" w:rsidR="00981B74" w:rsidRPr="00C017DE" w:rsidRDefault="00981B74" w:rsidP="00EE04E1">
            <w:pPr>
              <w:jc w:val="center"/>
              <w:rPr>
                <w:rFonts w:cs="Arial"/>
              </w:rPr>
            </w:pPr>
            <w:r w:rsidRPr="00C017DE">
              <w:rPr>
                <w:rFonts w:cs="Arial"/>
              </w:rPr>
              <w:t>FACT.</w:t>
            </w:r>
          </w:p>
        </w:tc>
        <w:tc>
          <w:tcPr>
            <w:tcW w:w="1843" w:type="dxa"/>
          </w:tcPr>
          <w:p w14:paraId="5DBECB92" w14:textId="77777777" w:rsidR="00981B74" w:rsidRPr="00C017DE" w:rsidRDefault="00981B74" w:rsidP="00EE04E1">
            <w:pPr>
              <w:jc w:val="center"/>
              <w:rPr>
                <w:rFonts w:cs="Arial"/>
              </w:rPr>
            </w:pPr>
            <w:r w:rsidRPr="00C017DE">
              <w:rPr>
                <w:rFonts w:cs="Arial"/>
              </w:rPr>
              <w:t>MONTO</w:t>
            </w:r>
          </w:p>
        </w:tc>
      </w:tr>
      <w:tr w:rsidR="00981B74" w:rsidRPr="00C017DE" w14:paraId="450B6488" w14:textId="77777777" w:rsidTr="00EE04E1">
        <w:trPr>
          <w:trHeight w:val="279"/>
        </w:trPr>
        <w:tc>
          <w:tcPr>
            <w:tcW w:w="6663" w:type="dxa"/>
            <w:tcBorders>
              <w:top w:val="single" w:sz="4" w:space="0" w:color="auto"/>
              <w:bottom w:val="single" w:sz="4" w:space="0" w:color="auto"/>
              <w:right w:val="single" w:sz="4" w:space="0" w:color="auto"/>
            </w:tcBorders>
          </w:tcPr>
          <w:p w14:paraId="0EFCA5E6" w14:textId="77777777" w:rsidR="00981B74" w:rsidRPr="00C017DE" w:rsidRDefault="00981B74" w:rsidP="00EE04E1">
            <w:pPr>
              <w:rPr>
                <w:rFonts w:cs="Arial"/>
              </w:rPr>
            </w:pPr>
            <w:r w:rsidRPr="00C017DE">
              <w:rPr>
                <w:rFonts w:cs="Arial"/>
                <w:bCs/>
                <w:iCs/>
              </w:rPr>
              <w:t xml:space="preserve">Por suministro de 2,500, paquetes de fertilizante; programa: fortalecimiento de la agricultura local, suministro de fertilizantes para la recuperación económica </w:t>
            </w:r>
          </w:p>
        </w:tc>
        <w:tc>
          <w:tcPr>
            <w:tcW w:w="1417" w:type="dxa"/>
            <w:tcBorders>
              <w:top w:val="single" w:sz="4" w:space="0" w:color="auto"/>
              <w:left w:val="single" w:sz="4" w:space="0" w:color="auto"/>
              <w:bottom w:val="single" w:sz="4" w:space="0" w:color="auto"/>
            </w:tcBorders>
          </w:tcPr>
          <w:p w14:paraId="0D751DD5" w14:textId="77777777" w:rsidR="00981B74" w:rsidRPr="00C017DE" w:rsidRDefault="00981B74" w:rsidP="00EE04E1">
            <w:pPr>
              <w:jc w:val="center"/>
              <w:rPr>
                <w:rFonts w:cs="Arial"/>
              </w:rPr>
            </w:pPr>
            <w:r w:rsidRPr="00C017DE">
              <w:rPr>
                <w:rFonts w:cs="Arial"/>
              </w:rPr>
              <w:t>42815</w:t>
            </w:r>
          </w:p>
        </w:tc>
        <w:tc>
          <w:tcPr>
            <w:tcW w:w="1843" w:type="dxa"/>
            <w:tcBorders>
              <w:bottom w:val="single" w:sz="4" w:space="0" w:color="auto"/>
            </w:tcBorders>
          </w:tcPr>
          <w:p w14:paraId="61062D79" w14:textId="77777777" w:rsidR="00981B74" w:rsidRPr="00C017DE" w:rsidRDefault="00981B74" w:rsidP="00EE04E1">
            <w:pPr>
              <w:jc w:val="right"/>
              <w:rPr>
                <w:rFonts w:cs="Arial"/>
              </w:rPr>
            </w:pPr>
            <w:r w:rsidRPr="00C017DE">
              <w:rPr>
                <w:rFonts w:cs="Arial"/>
              </w:rPr>
              <w:t>$60,707.96</w:t>
            </w:r>
          </w:p>
        </w:tc>
      </w:tr>
    </w:tbl>
    <w:p w14:paraId="611C8C9F" w14:textId="77777777" w:rsidR="00981B74" w:rsidRPr="00C017DE" w:rsidRDefault="00981B74" w:rsidP="00981B74">
      <w:pPr>
        <w:spacing w:after="0" w:line="240" w:lineRule="auto"/>
        <w:jc w:val="both"/>
        <w:rPr>
          <w:rFonts w:cs="Arial"/>
        </w:rPr>
      </w:pPr>
      <w:r w:rsidRPr="00C017DE">
        <w:rPr>
          <w:rFonts w:cs="Arial"/>
        </w:rPr>
        <w:t xml:space="preserve">Conforme detalle en documentación anexa, con aplicación a la asignación presupuestaria respectiva. </w:t>
      </w:r>
      <w:r w:rsidRPr="00C017DE">
        <w:rPr>
          <w:rFonts w:cs="Arial"/>
          <w:bCs/>
          <w:iCs/>
        </w:rPr>
        <w:t xml:space="preserve">Los concejales: </w:t>
      </w:r>
      <w:r w:rsidRPr="00C017DE">
        <w:rPr>
          <w:rFonts w:cs="Arial"/>
          <w:bCs/>
          <w:iCs/>
          <w:lang w:val="es-MX"/>
        </w:rPr>
        <w:t xml:space="preserve">Joel Ernesto Ramírez Acosta, </w:t>
      </w:r>
      <w:r w:rsidRPr="00C017DE">
        <w:rPr>
          <w:rFonts w:cs="Arial"/>
          <w:bCs/>
          <w:lang w:val="es-MX"/>
        </w:rPr>
        <w:t>Rafael Antonio Godoy Aguirre</w:t>
      </w:r>
      <w:r w:rsidRPr="00C017DE">
        <w:rPr>
          <w:rFonts w:cs="Arial"/>
          <w:bCs/>
          <w:iCs/>
          <w:lang w:val="es-MX"/>
        </w:rPr>
        <w:t>, José Florentín Hernández Ventura, María Guadalupe Rivera Díaz</w:t>
      </w:r>
      <w:r w:rsidRPr="00C017DE">
        <w:rPr>
          <w:rFonts w:cs="Arial"/>
          <w:bCs/>
          <w:iCs/>
        </w:rPr>
        <w:t>, manifiestan no estar de acuerdo en este pago, por lo que salvan su voto</w:t>
      </w:r>
      <w:r w:rsidRPr="00C017DE">
        <w:rPr>
          <w:rFonts w:cs="Arial"/>
        </w:rPr>
        <w:t>.</w:t>
      </w:r>
    </w:p>
    <w:p w14:paraId="1F4B9A16" w14:textId="77777777" w:rsidR="00981B74" w:rsidRPr="00C017DE" w:rsidRDefault="00981B74" w:rsidP="00981B74">
      <w:pPr>
        <w:spacing w:after="0" w:line="240" w:lineRule="auto"/>
        <w:jc w:val="both"/>
        <w:rPr>
          <w:rFonts w:cs="Arial"/>
        </w:rPr>
      </w:pPr>
      <w:r w:rsidRPr="00C017DE">
        <w:rPr>
          <w:rFonts w:cs="Arial"/>
        </w:rPr>
        <w:t>5) FRANCISCO AQUINO SALDAÑA, Electricista, $464.00, mantenimiento de alumbrado público marzo/2021. Conforme detalle en documentación anexa; con aplicación a la asignación presupuestaria respectiva.</w:t>
      </w:r>
    </w:p>
    <w:p w14:paraId="32630E2B" w14:textId="77777777" w:rsidR="00981B74" w:rsidRPr="00C017DE" w:rsidRDefault="00981B74" w:rsidP="00981B74">
      <w:pPr>
        <w:spacing w:after="0" w:line="240" w:lineRule="auto"/>
        <w:jc w:val="both"/>
        <w:rPr>
          <w:rFonts w:cs="Arial"/>
        </w:rPr>
      </w:pPr>
      <w:r w:rsidRPr="00C017DE">
        <w:rPr>
          <w:rFonts w:cs="Arial"/>
        </w:rPr>
        <w:t>6) MASTER EQUIPOS, S.A. DE C.V., $25.00, según factura No. 001061, mantenimiento de equipo en Registro del Estado Familiar (REF) pieza zafada en ADF donde va conector. Conforme detalle en documentación anexa; con aplicación a la asignación presupuestaria respectiva.</w:t>
      </w:r>
    </w:p>
    <w:p w14:paraId="1D2348BC" w14:textId="77777777" w:rsidR="00981B74" w:rsidRPr="00C017DE" w:rsidRDefault="00981B74" w:rsidP="00981B74">
      <w:pPr>
        <w:spacing w:after="0" w:line="240" w:lineRule="auto"/>
        <w:jc w:val="both"/>
        <w:rPr>
          <w:rFonts w:cs="Arial"/>
        </w:rPr>
      </w:pPr>
      <w:r w:rsidRPr="00C017DE">
        <w:rPr>
          <w:rFonts w:cs="Arial"/>
        </w:rPr>
        <w:t>7) Distribuidora “ALFA Y OMEGA”, facturas detalladas a continuación:</w:t>
      </w:r>
    </w:p>
    <w:tbl>
      <w:tblPr>
        <w:tblStyle w:val="Tablaconcuadrcula"/>
        <w:tblW w:w="9923" w:type="dxa"/>
        <w:tblInd w:w="108" w:type="dxa"/>
        <w:tblLayout w:type="fixed"/>
        <w:tblLook w:val="04A0" w:firstRow="1" w:lastRow="0" w:firstColumn="1" w:lastColumn="0" w:noHBand="0" w:noVBand="1"/>
      </w:tblPr>
      <w:tblGrid>
        <w:gridCol w:w="1163"/>
        <w:gridCol w:w="7059"/>
        <w:gridCol w:w="1701"/>
      </w:tblGrid>
      <w:tr w:rsidR="00981B74" w:rsidRPr="00C017DE" w14:paraId="14DA9A24" w14:textId="77777777" w:rsidTr="00EE04E1">
        <w:tc>
          <w:tcPr>
            <w:tcW w:w="1163" w:type="dxa"/>
          </w:tcPr>
          <w:p w14:paraId="6DAA2837" w14:textId="77777777" w:rsidR="00981B74" w:rsidRPr="00C017DE" w:rsidRDefault="00981B74" w:rsidP="00EE04E1">
            <w:pPr>
              <w:jc w:val="center"/>
              <w:rPr>
                <w:rFonts w:cs="Arial"/>
                <w:spacing w:val="-6"/>
              </w:rPr>
            </w:pPr>
            <w:r w:rsidRPr="00C017DE">
              <w:rPr>
                <w:rFonts w:cs="Arial"/>
                <w:spacing w:val="-6"/>
              </w:rPr>
              <w:t>FAC.</w:t>
            </w:r>
          </w:p>
        </w:tc>
        <w:tc>
          <w:tcPr>
            <w:tcW w:w="7059" w:type="dxa"/>
            <w:tcBorders>
              <w:right w:val="single" w:sz="4" w:space="0" w:color="auto"/>
            </w:tcBorders>
          </w:tcPr>
          <w:p w14:paraId="33D5B09B" w14:textId="77777777" w:rsidR="00981B74" w:rsidRPr="00C017DE" w:rsidRDefault="00981B74" w:rsidP="00EE04E1">
            <w:pPr>
              <w:jc w:val="center"/>
              <w:rPr>
                <w:rFonts w:cs="Arial"/>
              </w:rPr>
            </w:pPr>
            <w:r w:rsidRPr="00C017DE">
              <w:rPr>
                <w:rFonts w:cs="Arial"/>
              </w:rPr>
              <w:t>DETALLE</w:t>
            </w:r>
          </w:p>
        </w:tc>
        <w:tc>
          <w:tcPr>
            <w:tcW w:w="1701" w:type="dxa"/>
            <w:tcBorders>
              <w:left w:val="single" w:sz="4" w:space="0" w:color="auto"/>
            </w:tcBorders>
          </w:tcPr>
          <w:p w14:paraId="27E4F012" w14:textId="77777777" w:rsidR="00981B74" w:rsidRPr="00C017DE" w:rsidRDefault="00981B74" w:rsidP="00EE04E1">
            <w:pPr>
              <w:jc w:val="center"/>
              <w:rPr>
                <w:rFonts w:cs="Arial"/>
              </w:rPr>
            </w:pPr>
            <w:r w:rsidRPr="00C017DE">
              <w:rPr>
                <w:rFonts w:cs="Arial"/>
              </w:rPr>
              <w:t>MONTO</w:t>
            </w:r>
          </w:p>
        </w:tc>
      </w:tr>
      <w:tr w:rsidR="00981B74" w:rsidRPr="00C017DE" w14:paraId="2832A943" w14:textId="77777777" w:rsidTr="00EE04E1">
        <w:trPr>
          <w:trHeight w:val="339"/>
        </w:trPr>
        <w:tc>
          <w:tcPr>
            <w:tcW w:w="1163" w:type="dxa"/>
          </w:tcPr>
          <w:p w14:paraId="21580204" w14:textId="77777777" w:rsidR="00981B74" w:rsidRPr="00C017DE" w:rsidRDefault="00981B74" w:rsidP="00EE04E1">
            <w:pPr>
              <w:jc w:val="center"/>
              <w:rPr>
                <w:rFonts w:cs="Arial"/>
              </w:rPr>
            </w:pPr>
            <w:r w:rsidRPr="00C017DE">
              <w:rPr>
                <w:rFonts w:cs="Arial"/>
              </w:rPr>
              <w:t>00234</w:t>
            </w:r>
          </w:p>
        </w:tc>
        <w:tc>
          <w:tcPr>
            <w:tcW w:w="7059" w:type="dxa"/>
            <w:tcBorders>
              <w:right w:val="single" w:sz="4" w:space="0" w:color="auto"/>
            </w:tcBorders>
          </w:tcPr>
          <w:p w14:paraId="48520A00" w14:textId="77777777" w:rsidR="00981B74" w:rsidRPr="00C017DE" w:rsidRDefault="00981B74" w:rsidP="00EE04E1">
            <w:pPr>
              <w:rPr>
                <w:rFonts w:cs="Arial"/>
              </w:rPr>
            </w:pPr>
            <w:r w:rsidRPr="00C017DE">
              <w:rPr>
                <w:rFonts w:cs="Arial"/>
              </w:rPr>
              <w:t>Por suministro de 8 servicios funerarios</w:t>
            </w:r>
          </w:p>
        </w:tc>
        <w:tc>
          <w:tcPr>
            <w:tcW w:w="1701" w:type="dxa"/>
            <w:tcBorders>
              <w:left w:val="single" w:sz="4" w:space="0" w:color="auto"/>
            </w:tcBorders>
          </w:tcPr>
          <w:p w14:paraId="0E5684D5" w14:textId="77777777" w:rsidR="00981B74" w:rsidRPr="00C017DE" w:rsidRDefault="00981B74" w:rsidP="00EE04E1">
            <w:pPr>
              <w:jc w:val="right"/>
              <w:rPr>
                <w:rFonts w:cs="Arial"/>
              </w:rPr>
            </w:pPr>
            <w:r w:rsidRPr="00C017DE">
              <w:rPr>
                <w:rFonts w:cs="Arial"/>
              </w:rPr>
              <w:t>$   1,000.00</w:t>
            </w:r>
          </w:p>
        </w:tc>
      </w:tr>
      <w:tr w:rsidR="00981B74" w:rsidRPr="00C017DE" w14:paraId="596FDBD2" w14:textId="77777777" w:rsidTr="00EE04E1">
        <w:trPr>
          <w:trHeight w:val="339"/>
        </w:trPr>
        <w:tc>
          <w:tcPr>
            <w:tcW w:w="1163" w:type="dxa"/>
          </w:tcPr>
          <w:p w14:paraId="3A942690" w14:textId="77777777" w:rsidR="00981B74" w:rsidRPr="00C017DE" w:rsidRDefault="00981B74" w:rsidP="00EE04E1">
            <w:pPr>
              <w:jc w:val="center"/>
              <w:rPr>
                <w:rFonts w:cs="Arial"/>
              </w:rPr>
            </w:pPr>
            <w:r w:rsidRPr="00C017DE">
              <w:rPr>
                <w:rFonts w:cs="Arial"/>
              </w:rPr>
              <w:t>00235</w:t>
            </w:r>
          </w:p>
        </w:tc>
        <w:tc>
          <w:tcPr>
            <w:tcW w:w="7059" w:type="dxa"/>
            <w:tcBorders>
              <w:right w:val="single" w:sz="4" w:space="0" w:color="auto"/>
            </w:tcBorders>
          </w:tcPr>
          <w:p w14:paraId="60983721" w14:textId="77777777" w:rsidR="00981B74" w:rsidRPr="00C017DE" w:rsidRDefault="00981B74" w:rsidP="00EE04E1">
            <w:pPr>
              <w:rPr>
                <w:rFonts w:cs="Arial"/>
              </w:rPr>
            </w:pPr>
            <w:r w:rsidRPr="00C017DE">
              <w:rPr>
                <w:rFonts w:cs="Arial"/>
              </w:rPr>
              <w:t>Por suministro de 1 servicio funerario especial</w:t>
            </w:r>
          </w:p>
        </w:tc>
        <w:tc>
          <w:tcPr>
            <w:tcW w:w="1701" w:type="dxa"/>
            <w:tcBorders>
              <w:left w:val="single" w:sz="4" w:space="0" w:color="auto"/>
            </w:tcBorders>
          </w:tcPr>
          <w:p w14:paraId="4A87DE81" w14:textId="77777777" w:rsidR="00981B74" w:rsidRPr="00C017DE" w:rsidRDefault="00981B74" w:rsidP="00EE04E1">
            <w:pPr>
              <w:jc w:val="right"/>
              <w:rPr>
                <w:rFonts w:cs="Arial"/>
              </w:rPr>
            </w:pPr>
            <w:r w:rsidRPr="00C017DE">
              <w:rPr>
                <w:rFonts w:cs="Arial"/>
              </w:rPr>
              <w:t>$      400.00</w:t>
            </w:r>
          </w:p>
        </w:tc>
      </w:tr>
      <w:tr w:rsidR="00981B74" w:rsidRPr="00C017DE" w14:paraId="6D36C660" w14:textId="77777777" w:rsidTr="00EE04E1">
        <w:trPr>
          <w:trHeight w:val="339"/>
        </w:trPr>
        <w:tc>
          <w:tcPr>
            <w:tcW w:w="8222" w:type="dxa"/>
            <w:gridSpan w:val="2"/>
            <w:tcBorders>
              <w:right w:val="single" w:sz="4" w:space="0" w:color="auto"/>
            </w:tcBorders>
          </w:tcPr>
          <w:p w14:paraId="3350E2C7" w14:textId="77777777" w:rsidR="00981B74" w:rsidRPr="00C017DE" w:rsidRDefault="00981B74" w:rsidP="00EE04E1">
            <w:pPr>
              <w:jc w:val="center"/>
              <w:rPr>
                <w:rFonts w:cs="Arial"/>
              </w:rPr>
            </w:pPr>
            <w:r w:rsidRPr="00C017DE">
              <w:rPr>
                <w:rFonts w:cs="Arial"/>
              </w:rPr>
              <w:t>Total ……………………………………</w:t>
            </w:r>
            <w:proofErr w:type="gramStart"/>
            <w:r w:rsidRPr="00C017DE">
              <w:rPr>
                <w:rFonts w:cs="Arial"/>
              </w:rPr>
              <w:t>…….</w:t>
            </w:r>
            <w:proofErr w:type="gramEnd"/>
            <w:r w:rsidRPr="00C017DE">
              <w:rPr>
                <w:rFonts w:cs="Arial"/>
              </w:rPr>
              <w:t>.……….</w:t>
            </w:r>
          </w:p>
        </w:tc>
        <w:tc>
          <w:tcPr>
            <w:tcW w:w="1701" w:type="dxa"/>
            <w:tcBorders>
              <w:left w:val="single" w:sz="4" w:space="0" w:color="auto"/>
            </w:tcBorders>
          </w:tcPr>
          <w:p w14:paraId="4118BDD1" w14:textId="77777777" w:rsidR="00981B74" w:rsidRPr="00C017DE" w:rsidRDefault="00981B74" w:rsidP="00EE04E1">
            <w:pPr>
              <w:jc w:val="right"/>
              <w:rPr>
                <w:rFonts w:cs="Arial"/>
              </w:rPr>
            </w:pPr>
            <w:r w:rsidRPr="00C017DE">
              <w:rPr>
                <w:rFonts w:cs="Arial"/>
              </w:rPr>
              <w:fldChar w:fldCharType="begin"/>
            </w:r>
            <w:r w:rsidRPr="00C017DE">
              <w:rPr>
                <w:rFonts w:cs="Arial"/>
              </w:rPr>
              <w:instrText xml:space="preserve"> =SUM(ABOVE) </w:instrText>
            </w:r>
            <w:r w:rsidRPr="00C017DE">
              <w:rPr>
                <w:rFonts w:cs="Arial"/>
              </w:rPr>
              <w:fldChar w:fldCharType="separate"/>
            </w:r>
            <w:r w:rsidRPr="00C017DE">
              <w:rPr>
                <w:rFonts w:cs="Arial"/>
                <w:noProof/>
              </w:rPr>
              <w:t>$   1,400.00</w:t>
            </w:r>
            <w:r w:rsidRPr="00C017DE">
              <w:rPr>
                <w:rFonts w:cs="Arial"/>
              </w:rPr>
              <w:fldChar w:fldCharType="end"/>
            </w:r>
          </w:p>
        </w:tc>
      </w:tr>
    </w:tbl>
    <w:p w14:paraId="69654DB4" w14:textId="77777777" w:rsidR="00981B74" w:rsidRPr="00C017DE" w:rsidRDefault="00981B74" w:rsidP="00981B74">
      <w:pPr>
        <w:spacing w:after="0" w:line="240" w:lineRule="auto"/>
        <w:jc w:val="both"/>
        <w:rPr>
          <w:rFonts w:cs="Arial"/>
        </w:rPr>
      </w:pPr>
      <w:r w:rsidRPr="00C017DE">
        <w:rPr>
          <w:rFonts w:cs="Arial"/>
        </w:rPr>
        <w:t>Conforme detalle en documentación anexa, con aplicación a la asignación presupuestaria respectiva.</w:t>
      </w:r>
    </w:p>
    <w:p w14:paraId="6E62E3E8" w14:textId="77777777" w:rsidR="00981B74" w:rsidRPr="00C017DE" w:rsidRDefault="00981B74" w:rsidP="00981B74">
      <w:pPr>
        <w:spacing w:after="0" w:line="240" w:lineRule="auto"/>
        <w:jc w:val="both"/>
        <w:rPr>
          <w:rFonts w:cs="Arial"/>
        </w:rPr>
      </w:pPr>
      <w:r w:rsidRPr="00C017DE">
        <w:rPr>
          <w:rFonts w:cs="Arial"/>
        </w:rPr>
        <w:t xml:space="preserve">8) ALEXIS ALBERTO VASQUEZ DURAN, $119.00, servicios de mecánica automotriz en reparación de fuga de aceite de camión cisterna </w:t>
      </w:r>
      <w:proofErr w:type="spellStart"/>
      <w:r w:rsidRPr="00C017DE">
        <w:rPr>
          <w:rFonts w:cs="Arial"/>
        </w:rPr>
        <w:t>Freingtliner</w:t>
      </w:r>
      <w:proofErr w:type="spellEnd"/>
      <w:r w:rsidRPr="00C017DE">
        <w:rPr>
          <w:rFonts w:cs="Arial"/>
        </w:rPr>
        <w:t xml:space="preserve"> 118-063. Conforme detalle en documentación anexa; con aplicación a la asignación presupuestaria respectiva.</w:t>
      </w:r>
    </w:p>
    <w:p w14:paraId="62CE1C3D" w14:textId="77777777" w:rsidR="00981B74" w:rsidRPr="00C017DE" w:rsidRDefault="00981B74" w:rsidP="00981B74">
      <w:pPr>
        <w:spacing w:after="0" w:line="240" w:lineRule="auto"/>
        <w:jc w:val="both"/>
        <w:rPr>
          <w:rFonts w:cs="Arial"/>
        </w:rPr>
      </w:pPr>
      <w:r w:rsidRPr="00C017DE">
        <w:rPr>
          <w:rFonts w:cs="Arial"/>
        </w:rPr>
        <w:t>9) OLGA LIDIA ROSALES, recibos detallados a continuación:</w:t>
      </w:r>
    </w:p>
    <w:tbl>
      <w:tblPr>
        <w:tblStyle w:val="Tablaconcuadrcula"/>
        <w:tblW w:w="9923" w:type="dxa"/>
        <w:tblInd w:w="108" w:type="dxa"/>
        <w:tblLayout w:type="fixed"/>
        <w:tblLook w:val="04A0" w:firstRow="1" w:lastRow="0" w:firstColumn="1" w:lastColumn="0" w:noHBand="0" w:noVBand="1"/>
      </w:tblPr>
      <w:tblGrid>
        <w:gridCol w:w="8222"/>
        <w:gridCol w:w="1701"/>
      </w:tblGrid>
      <w:tr w:rsidR="00981B74" w:rsidRPr="00C017DE" w14:paraId="371F7440" w14:textId="77777777" w:rsidTr="00EE04E1">
        <w:tc>
          <w:tcPr>
            <w:tcW w:w="8222" w:type="dxa"/>
            <w:tcBorders>
              <w:right w:val="single" w:sz="4" w:space="0" w:color="auto"/>
            </w:tcBorders>
          </w:tcPr>
          <w:p w14:paraId="181E2BCD" w14:textId="77777777" w:rsidR="00981B74" w:rsidRPr="00C017DE" w:rsidRDefault="00981B74" w:rsidP="00EE04E1">
            <w:pPr>
              <w:jc w:val="center"/>
              <w:rPr>
                <w:rFonts w:cs="Arial"/>
              </w:rPr>
            </w:pPr>
            <w:r w:rsidRPr="00C017DE">
              <w:rPr>
                <w:rFonts w:cs="Arial"/>
              </w:rPr>
              <w:t>DETALLE</w:t>
            </w:r>
          </w:p>
        </w:tc>
        <w:tc>
          <w:tcPr>
            <w:tcW w:w="1701" w:type="dxa"/>
            <w:tcBorders>
              <w:left w:val="single" w:sz="4" w:space="0" w:color="auto"/>
            </w:tcBorders>
          </w:tcPr>
          <w:p w14:paraId="58831091" w14:textId="77777777" w:rsidR="00981B74" w:rsidRPr="00C017DE" w:rsidRDefault="00981B74" w:rsidP="00EE04E1">
            <w:pPr>
              <w:jc w:val="center"/>
              <w:rPr>
                <w:rFonts w:cs="Arial"/>
              </w:rPr>
            </w:pPr>
            <w:r w:rsidRPr="00C017DE">
              <w:rPr>
                <w:rFonts w:cs="Arial"/>
              </w:rPr>
              <w:t>MONTO</w:t>
            </w:r>
          </w:p>
        </w:tc>
      </w:tr>
      <w:tr w:rsidR="00981B74" w:rsidRPr="00C017DE" w14:paraId="2DB71CC3" w14:textId="77777777" w:rsidTr="00EE04E1">
        <w:trPr>
          <w:trHeight w:val="339"/>
        </w:trPr>
        <w:tc>
          <w:tcPr>
            <w:tcW w:w="8222" w:type="dxa"/>
            <w:tcBorders>
              <w:right w:val="single" w:sz="4" w:space="0" w:color="auto"/>
            </w:tcBorders>
          </w:tcPr>
          <w:p w14:paraId="4CBB9277" w14:textId="77777777" w:rsidR="00981B74" w:rsidRPr="00C017DE" w:rsidRDefault="00981B74" w:rsidP="00EE04E1">
            <w:pPr>
              <w:rPr>
                <w:rFonts w:cs="Arial"/>
              </w:rPr>
            </w:pPr>
            <w:r w:rsidRPr="00C017DE">
              <w:rPr>
                <w:rFonts w:cs="Arial"/>
              </w:rPr>
              <w:t>Suministro de alimentos a Odontólogos y al Personal de apoyo que participaron en jornada odontológica; en Barrio Chilapa, 12 de marzo de 2021 (plan de la niñez y adolescencia)</w:t>
            </w:r>
          </w:p>
        </w:tc>
        <w:tc>
          <w:tcPr>
            <w:tcW w:w="1701" w:type="dxa"/>
            <w:tcBorders>
              <w:left w:val="single" w:sz="4" w:space="0" w:color="auto"/>
            </w:tcBorders>
          </w:tcPr>
          <w:p w14:paraId="52EEC98E" w14:textId="77777777" w:rsidR="00981B74" w:rsidRPr="00C017DE" w:rsidRDefault="00981B74" w:rsidP="00EE04E1">
            <w:pPr>
              <w:jc w:val="right"/>
              <w:rPr>
                <w:rFonts w:cs="Arial"/>
              </w:rPr>
            </w:pPr>
            <w:r w:rsidRPr="00C017DE">
              <w:rPr>
                <w:rFonts w:cs="Arial"/>
              </w:rPr>
              <w:t>$     80.00</w:t>
            </w:r>
          </w:p>
        </w:tc>
      </w:tr>
      <w:tr w:rsidR="00981B74" w:rsidRPr="00C017DE" w14:paraId="6F28B992" w14:textId="77777777" w:rsidTr="00EE04E1">
        <w:trPr>
          <w:trHeight w:val="339"/>
        </w:trPr>
        <w:tc>
          <w:tcPr>
            <w:tcW w:w="8222" w:type="dxa"/>
            <w:tcBorders>
              <w:right w:val="single" w:sz="4" w:space="0" w:color="auto"/>
            </w:tcBorders>
          </w:tcPr>
          <w:p w14:paraId="64D725F3" w14:textId="77777777" w:rsidR="00981B74" w:rsidRPr="00C017DE" w:rsidRDefault="00981B74" w:rsidP="00EE04E1">
            <w:pPr>
              <w:rPr>
                <w:rFonts w:cs="Arial"/>
              </w:rPr>
            </w:pPr>
            <w:proofErr w:type="spellStart"/>
            <w:r w:rsidRPr="00C017DE">
              <w:rPr>
                <w:rFonts w:cs="Arial"/>
              </w:rPr>
              <w:lastRenderedPageBreak/>
              <w:t>Suministrode</w:t>
            </w:r>
            <w:proofErr w:type="spellEnd"/>
            <w:r w:rsidRPr="00C017DE">
              <w:rPr>
                <w:rFonts w:cs="Arial"/>
              </w:rPr>
              <w:t xml:space="preserve"> alimentos a Odontólogos y al Personal de apoyo que participaron en jornada odontológica; en El Rodeo #1, 24 de marzo de 2021 (plan de la niñez y adolescencia)</w:t>
            </w:r>
          </w:p>
        </w:tc>
        <w:tc>
          <w:tcPr>
            <w:tcW w:w="1701" w:type="dxa"/>
            <w:tcBorders>
              <w:left w:val="single" w:sz="4" w:space="0" w:color="auto"/>
            </w:tcBorders>
          </w:tcPr>
          <w:p w14:paraId="2CD7D590" w14:textId="77777777" w:rsidR="00981B74" w:rsidRPr="00C017DE" w:rsidRDefault="00981B74" w:rsidP="00EE04E1">
            <w:pPr>
              <w:jc w:val="right"/>
              <w:rPr>
                <w:rFonts w:cs="Arial"/>
              </w:rPr>
            </w:pPr>
            <w:r w:rsidRPr="00C017DE">
              <w:rPr>
                <w:rFonts w:cs="Arial"/>
              </w:rPr>
              <w:t>$     80.00</w:t>
            </w:r>
          </w:p>
        </w:tc>
      </w:tr>
      <w:tr w:rsidR="00981B74" w:rsidRPr="00C017DE" w14:paraId="3F2044B5" w14:textId="77777777" w:rsidTr="00EE04E1">
        <w:trPr>
          <w:trHeight w:val="339"/>
        </w:trPr>
        <w:tc>
          <w:tcPr>
            <w:tcW w:w="8222" w:type="dxa"/>
            <w:tcBorders>
              <w:right w:val="single" w:sz="4" w:space="0" w:color="auto"/>
            </w:tcBorders>
          </w:tcPr>
          <w:p w14:paraId="08640217" w14:textId="77777777" w:rsidR="00981B74" w:rsidRPr="00C017DE" w:rsidRDefault="00981B74" w:rsidP="00EE04E1">
            <w:pPr>
              <w:jc w:val="center"/>
              <w:rPr>
                <w:rFonts w:cs="Arial"/>
              </w:rPr>
            </w:pPr>
            <w:r w:rsidRPr="00C017DE">
              <w:rPr>
                <w:rFonts w:cs="Arial"/>
              </w:rPr>
              <w:t>Total ………………………………………………</w:t>
            </w:r>
            <w:proofErr w:type="gramStart"/>
            <w:r w:rsidRPr="00C017DE">
              <w:rPr>
                <w:rFonts w:cs="Arial"/>
              </w:rPr>
              <w:t>…….</w:t>
            </w:r>
            <w:proofErr w:type="gramEnd"/>
          </w:p>
        </w:tc>
        <w:tc>
          <w:tcPr>
            <w:tcW w:w="1701" w:type="dxa"/>
            <w:tcBorders>
              <w:left w:val="single" w:sz="4" w:space="0" w:color="auto"/>
            </w:tcBorders>
          </w:tcPr>
          <w:p w14:paraId="7FB0DD21" w14:textId="77777777" w:rsidR="00981B74" w:rsidRPr="00C017DE" w:rsidRDefault="00981B74" w:rsidP="00EE04E1">
            <w:pPr>
              <w:jc w:val="right"/>
              <w:rPr>
                <w:rFonts w:cs="Arial"/>
              </w:rPr>
            </w:pPr>
            <w:r w:rsidRPr="00C017DE">
              <w:rPr>
                <w:rFonts w:cs="Arial"/>
              </w:rPr>
              <w:fldChar w:fldCharType="begin"/>
            </w:r>
            <w:r w:rsidRPr="00C017DE">
              <w:rPr>
                <w:rFonts w:cs="Arial"/>
              </w:rPr>
              <w:instrText xml:space="preserve"> =SUM(ABOVE) </w:instrText>
            </w:r>
            <w:r w:rsidRPr="00C017DE">
              <w:rPr>
                <w:rFonts w:cs="Arial"/>
              </w:rPr>
              <w:fldChar w:fldCharType="separate"/>
            </w:r>
            <w:r w:rsidRPr="00C017DE">
              <w:rPr>
                <w:rFonts w:cs="Arial"/>
                <w:noProof/>
              </w:rPr>
              <w:t>$   160.00</w:t>
            </w:r>
            <w:r w:rsidRPr="00C017DE">
              <w:rPr>
                <w:rFonts w:cs="Arial"/>
              </w:rPr>
              <w:fldChar w:fldCharType="end"/>
            </w:r>
          </w:p>
        </w:tc>
      </w:tr>
    </w:tbl>
    <w:p w14:paraId="53F8A832" w14:textId="77777777" w:rsidR="00981B74" w:rsidRPr="00C017DE" w:rsidRDefault="00981B74" w:rsidP="00981B74">
      <w:pPr>
        <w:spacing w:after="0" w:line="240" w:lineRule="auto"/>
        <w:jc w:val="both"/>
        <w:rPr>
          <w:rFonts w:cs="Arial"/>
        </w:rPr>
      </w:pPr>
      <w:r w:rsidRPr="00C017DE">
        <w:rPr>
          <w:rFonts w:cs="Arial"/>
        </w:rPr>
        <w:t>Conforme detalle en documentación anexa; con aplicación a la asignación presupuestaria respectiva.</w:t>
      </w:r>
    </w:p>
    <w:p w14:paraId="05597B35" w14:textId="77777777" w:rsidR="00981B74" w:rsidRPr="00C017DE" w:rsidRDefault="00981B74" w:rsidP="00981B74">
      <w:pPr>
        <w:spacing w:after="0" w:line="240" w:lineRule="auto"/>
        <w:jc w:val="both"/>
        <w:rPr>
          <w:rFonts w:cs="Arial"/>
        </w:rPr>
      </w:pPr>
      <w:r w:rsidRPr="00C017DE">
        <w:rPr>
          <w:rFonts w:cs="Arial"/>
        </w:rPr>
        <w:t>Repórtese a los Departamentos de Contabilidad y Tesorería Municipal, para efectos de legalidad y los respectivos pagos, de conformidad a la Ley. Comuníquese.</w:t>
      </w:r>
    </w:p>
    <w:p w14:paraId="54D84917" w14:textId="77777777" w:rsidR="00981B74" w:rsidRPr="00C017DE" w:rsidRDefault="00981B74" w:rsidP="00981B74">
      <w:pPr>
        <w:spacing w:after="0" w:line="240" w:lineRule="auto"/>
        <w:jc w:val="both"/>
        <w:rPr>
          <w:rFonts w:cs="Arial"/>
          <w:sz w:val="23"/>
          <w:szCs w:val="23"/>
        </w:rPr>
      </w:pPr>
      <w:r w:rsidRPr="00C017DE">
        <w:rPr>
          <w:rFonts w:eastAsia="Calibri" w:cs="Arial"/>
          <w:bCs/>
          <w:sz w:val="23"/>
          <w:szCs w:val="23"/>
        </w:rPr>
        <w:t>ACUERDO №.2</w:t>
      </w:r>
      <w:r w:rsidRPr="00C017DE">
        <w:rPr>
          <w:rFonts w:eastAsia="Calibri" w:cs="Arial"/>
          <w:sz w:val="23"/>
          <w:szCs w:val="23"/>
        </w:rPr>
        <w:t xml:space="preserve">.El Concejo en uso de sus facultades legales conferidas </w:t>
      </w:r>
      <w:r w:rsidRPr="00C017DE">
        <w:rPr>
          <w:rFonts w:cs="Arial"/>
          <w:sz w:val="23"/>
          <w:szCs w:val="23"/>
        </w:rPr>
        <w:t xml:space="preserve">por el Código Municipal, </w:t>
      </w:r>
      <w:r w:rsidRPr="00C017DE">
        <w:rPr>
          <w:rFonts w:cs="Arial"/>
          <w:iCs/>
          <w:sz w:val="23"/>
          <w:szCs w:val="23"/>
        </w:rPr>
        <w:t>ACUERDA</w:t>
      </w:r>
      <w:r w:rsidRPr="00C017DE">
        <w:rPr>
          <w:rFonts w:cs="Arial"/>
          <w:sz w:val="23"/>
          <w:szCs w:val="23"/>
        </w:rPr>
        <w:t xml:space="preserve">: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C017DE">
        <w:rPr>
          <w:rFonts w:cs="Arial"/>
          <w:bCs/>
          <w:sz w:val="23"/>
          <w:szCs w:val="23"/>
          <w:lang w:val="es-MX"/>
        </w:rPr>
        <w:t>Asistencia Médica de Emergencias para la Salud en Clínica y Ambulancia Municipal de la Alcaldía Municipal de Tacuba; 2) Mantenimiento de Caminos Vecinales, Municipio de Tacuba, Departamento de Ahuachapán; 3) Limpieza y Ornato del Municipio de Tacuba, Departamento de Ahuachapán; 4)</w:t>
      </w:r>
      <w:r w:rsidRPr="00C017DE">
        <w:rPr>
          <w:rFonts w:cs="Arial"/>
          <w:sz w:val="23"/>
          <w:szCs w:val="23"/>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7)Comunicaciones Municipales; 8) Mantenimiento del edificio de la Alcaldía Municipal de Tacuba; así como también los servicios profesionales de asesoría jurídica, mantenimiento de equipos informáticos, arrendamiento de bienes muebles, equipos y otros gastos previamente consignados en el presupuesto municipal; inclusive todos los gastos que fuesen necesarios por cualquier tipo de emergencias. En base a salarios y otras asignaciones establecidas en el Presupuesto Municipal, aprobado para el año 2021, bajo DECRETO DE ORDENANZA MUNICIPAL №79/2020, DE FECHA </w:t>
      </w:r>
      <w:r w:rsidRPr="00C017DE">
        <w:rPr>
          <w:rFonts w:cs="Arial"/>
          <w:iCs/>
          <w:sz w:val="23"/>
          <w:szCs w:val="23"/>
        </w:rPr>
        <w:t>14 DE DICIEMBRE DE 2020</w:t>
      </w:r>
      <w:r w:rsidRPr="00C017DE">
        <w:rPr>
          <w:rFonts w:cs="Arial"/>
          <w:sz w:val="23"/>
          <w:szCs w:val="23"/>
        </w:rPr>
        <w:t xml:space="preserve">, pago de (dos) Dietas a Concejales Propietarios y Suplentes $282.50 c/u; que asistan a Sesiones Ordinarias y Extraordinarias, celebradas durante el mes de </w:t>
      </w:r>
      <w:r w:rsidRPr="00C017DE">
        <w:rPr>
          <w:rFonts w:cs="Arial"/>
          <w:bCs/>
          <w:sz w:val="23"/>
          <w:szCs w:val="23"/>
        </w:rPr>
        <w:t>ABRIL/2021</w:t>
      </w:r>
      <w:r w:rsidRPr="00C017DE">
        <w:rPr>
          <w:rFonts w:cs="Arial"/>
          <w:sz w:val="23"/>
          <w:szCs w:val="23"/>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w:t>
      </w:r>
      <w:r w:rsidRPr="00C017DE">
        <w:rPr>
          <w:rFonts w:cs="Arial"/>
          <w:iCs/>
          <w:sz w:val="23"/>
          <w:szCs w:val="23"/>
        </w:rPr>
        <w:t>COMURES $1,100.00, CDA $210.00,MICROREGIÓN CENTRO – AHUACHAPÁN, $350.00</w:t>
      </w:r>
      <w:r w:rsidRPr="00C017DE">
        <w:rPr>
          <w:rFonts w:cs="Arial"/>
          <w:sz w:val="23"/>
          <w:szCs w:val="23"/>
        </w:rPr>
        <w:t xml:space="preserve">,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2021; tomando en cuenta además los gastos de inversión y funcionamiento FODES, para el desarrollo y proyección de la Administración Municipal; con respaldo de los comprobantes de egreso para su legalización de conformidad a los Arts. 86 y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 REF 1321726380, $37,190.56; por capital e intereses al BANCO ATLANTIDA EL </w:t>
      </w:r>
      <w:r w:rsidRPr="00C017DE">
        <w:rPr>
          <w:rFonts w:cs="Arial"/>
          <w:sz w:val="23"/>
          <w:szCs w:val="23"/>
        </w:rPr>
        <w:lastRenderedPageBreak/>
        <w:t>SALVADOR S.A., autorizando al Señor Tesorero Municipal; para que efectúe los pagos correspondientes</w:t>
      </w:r>
      <w:r w:rsidRPr="00C017DE">
        <w:rPr>
          <w:rFonts w:cs="Arial"/>
          <w:spacing w:val="-4"/>
          <w:sz w:val="23"/>
          <w:szCs w:val="23"/>
        </w:rPr>
        <w:t xml:space="preserve">; con aplicación a la asignación presupuestaria </w:t>
      </w:r>
      <w:proofErr w:type="spellStart"/>
      <w:r w:rsidRPr="00C017DE">
        <w:rPr>
          <w:rFonts w:cs="Arial"/>
          <w:spacing w:val="-4"/>
          <w:sz w:val="23"/>
          <w:szCs w:val="23"/>
        </w:rPr>
        <w:t>respectiva.</w:t>
      </w:r>
      <w:r w:rsidRPr="00C017DE">
        <w:rPr>
          <w:rFonts w:cs="Arial"/>
          <w:sz w:val="23"/>
          <w:szCs w:val="23"/>
        </w:rPr>
        <w:t>Los</w:t>
      </w:r>
      <w:proofErr w:type="spellEnd"/>
      <w:r w:rsidRPr="00C017DE">
        <w:rPr>
          <w:rFonts w:cs="Arial"/>
          <w:sz w:val="23"/>
          <w:szCs w:val="23"/>
        </w:rPr>
        <w:t xml:space="preserve"> concejales: </w:t>
      </w:r>
      <w:r w:rsidRPr="00C017DE">
        <w:rPr>
          <w:rFonts w:cs="Arial"/>
          <w:sz w:val="23"/>
          <w:szCs w:val="23"/>
          <w:lang w:val="es-MX"/>
        </w:rPr>
        <w:t>Joel Ernesto Ramírez Acosta</w:t>
      </w:r>
      <w:r w:rsidRPr="00C017DE">
        <w:rPr>
          <w:rFonts w:cs="Arial"/>
          <w:sz w:val="23"/>
          <w:szCs w:val="23"/>
        </w:rPr>
        <w:t>, Rafael Antonio Godoy Aguirre</w:t>
      </w:r>
      <w:r w:rsidRPr="00C017DE">
        <w:rPr>
          <w:rFonts w:cs="Arial"/>
          <w:sz w:val="23"/>
          <w:szCs w:val="23"/>
          <w:lang w:val="es-MX"/>
        </w:rPr>
        <w:t>;</w:t>
      </w:r>
      <w:r w:rsidRPr="00C017DE">
        <w:rPr>
          <w:rFonts w:cs="Arial"/>
          <w:sz w:val="23"/>
          <w:szCs w:val="23"/>
        </w:rPr>
        <w:t xml:space="preserve"> salvan su voto en esta resolución, manifestando no estar de acuerdo porque a su criterio debería de ser específico el acuerdo para cada pago. Comuníquese.</w:t>
      </w:r>
    </w:p>
    <w:p w14:paraId="0878D0F9" w14:textId="77777777" w:rsidR="00981B74" w:rsidRPr="00C017DE" w:rsidRDefault="00981B74" w:rsidP="00981B74">
      <w:pPr>
        <w:spacing w:after="0" w:line="240" w:lineRule="auto"/>
        <w:jc w:val="both"/>
        <w:rPr>
          <w:rFonts w:eastAsia="Calibri" w:cs="Arial"/>
          <w:bCs/>
          <w:sz w:val="23"/>
          <w:szCs w:val="23"/>
        </w:rPr>
      </w:pPr>
      <w:r w:rsidRPr="00C017DE">
        <w:rPr>
          <w:rFonts w:eastAsia="Calibri" w:cs="Arial"/>
          <w:bCs/>
          <w:sz w:val="23"/>
          <w:szCs w:val="23"/>
        </w:rPr>
        <w:t>ACUERDO №.3</w:t>
      </w:r>
      <w:r w:rsidRPr="00C017DE">
        <w:rPr>
          <w:rFonts w:eastAsia="Calibri" w:cs="Arial"/>
          <w:sz w:val="23"/>
          <w:szCs w:val="23"/>
        </w:rPr>
        <w:t>.</w:t>
      </w:r>
      <w:r w:rsidRPr="00C017DE">
        <w:rPr>
          <w:rFonts w:cs="Arial"/>
          <w:sz w:val="23"/>
          <w:szCs w:val="23"/>
        </w:rPr>
        <w:t xml:space="preserve">El Concejo en uso de sus facultades legales conferidas por el Código Municipal y Constitución de la República, </w:t>
      </w:r>
      <w:r w:rsidRPr="00C017DE">
        <w:rPr>
          <w:rFonts w:cs="Arial"/>
          <w:iCs/>
          <w:sz w:val="23"/>
          <w:szCs w:val="23"/>
        </w:rPr>
        <w:t>ACUERDA</w:t>
      </w:r>
      <w:r w:rsidRPr="00C017DE">
        <w:rPr>
          <w:rFonts w:cs="Arial"/>
          <w:sz w:val="23"/>
          <w:szCs w:val="23"/>
        </w:rPr>
        <w:t xml:space="preserve">: Autorizar que se efectúen las reprogramaciones y reformas presupuestarias que sean necesarias durante el mes de ABRIL/2021, para solventar compromisos; facultando al Señor Alcalde Municipal, para que coordine con el personal del Área Financiera; para la elaboración de los respectivos Decretos que se adjuntarán al Presupuesto Municipal y se resguardarán en la misma área. Los concejales: </w:t>
      </w:r>
      <w:r w:rsidRPr="00C017DE">
        <w:rPr>
          <w:rFonts w:cs="Arial"/>
          <w:sz w:val="23"/>
          <w:szCs w:val="23"/>
          <w:lang w:val="es-MX"/>
        </w:rPr>
        <w:t>Joel Ernesto Ramírez Acosta</w:t>
      </w:r>
      <w:r w:rsidRPr="00C017DE">
        <w:rPr>
          <w:rFonts w:cs="Arial"/>
          <w:sz w:val="23"/>
          <w:szCs w:val="23"/>
        </w:rPr>
        <w:t>, Rafael Antonio Godoy Aguirre y María Guadalupe Rivera Díaz</w:t>
      </w:r>
      <w:r w:rsidRPr="00C017DE">
        <w:rPr>
          <w:rFonts w:cs="Arial"/>
          <w:sz w:val="23"/>
          <w:szCs w:val="23"/>
          <w:lang w:val="es-MX"/>
        </w:rPr>
        <w:t xml:space="preserve">; </w:t>
      </w:r>
      <w:r w:rsidRPr="00C017DE">
        <w:rPr>
          <w:rFonts w:cs="Arial"/>
          <w:sz w:val="23"/>
          <w:szCs w:val="23"/>
        </w:rPr>
        <w:t>salvan su voto en este acuerdo, manifestando que acompañarán las reformas necesarias, hasta que vean el punto específico de cada reforma. Comuníquese.</w:t>
      </w:r>
    </w:p>
    <w:p w14:paraId="1DF59D3A" w14:textId="77777777" w:rsidR="00981B74" w:rsidRPr="00C017DE" w:rsidRDefault="00981B74" w:rsidP="00981B74">
      <w:pPr>
        <w:spacing w:after="0" w:line="240" w:lineRule="auto"/>
        <w:jc w:val="both"/>
        <w:rPr>
          <w:rFonts w:cs="Arial"/>
          <w:sz w:val="23"/>
          <w:szCs w:val="23"/>
        </w:rPr>
      </w:pPr>
      <w:r w:rsidRPr="00C017DE">
        <w:rPr>
          <w:rFonts w:eastAsia="Calibri" w:cs="Arial"/>
          <w:bCs/>
          <w:sz w:val="23"/>
          <w:szCs w:val="23"/>
        </w:rPr>
        <w:t>ACUERDO №.</w:t>
      </w:r>
      <w:proofErr w:type="gramStart"/>
      <w:r w:rsidRPr="00C017DE">
        <w:rPr>
          <w:rFonts w:eastAsia="Calibri" w:cs="Arial"/>
          <w:bCs/>
          <w:sz w:val="23"/>
          <w:szCs w:val="23"/>
        </w:rPr>
        <w:t>4</w:t>
      </w:r>
      <w:r w:rsidRPr="00C017DE">
        <w:rPr>
          <w:rFonts w:eastAsia="Calibri" w:cs="Arial"/>
          <w:sz w:val="23"/>
          <w:szCs w:val="23"/>
        </w:rPr>
        <w:t>.</w:t>
      </w:r>
      <w:r w:rsidRPr="00C017DE">
        <w:rPr>
          <w:rFonts w:cs="Arial"/>
          <w:sz w:val="23"/>
          <w:szCs w:val="23"/>
        </w:rPr>
        <w:t>El</w:t>
      </w:r>
      <w:proofErr w:type="gramEnd"/>
      <w:r w:rsidRPr="00C017DE">
        <w:rPr>
          <w:rFonts w:cs="Arial"/>
          <w:sz w:val="23"/>
          <w:szCs w:val="23"/>
        </w:rPr>
        <w:t xml:space="preserve"> Concejo, en uso de sus facultades legales conferidas por el Código Municipal; </w:t>
      </w:r>
      <w:proofErr w:type="spellStart"/>
      <w:r w:rsidRPr="00C017DE">
        <w:rPr>
          <w:rFonts w:cs="Arial"/>
          <w:iCs/>
          <w:spacing w:val="-2"/>
          <w:sz w:val="23"/>
          <w:szCs w:val="23"/>
        </w:rPr>
        <w:t>ACUERDA</w:t>
      </w:r>
      <w:r w:rsidRPr="00C017DE">
        <w:rPr>
          <w:rFonts w:cs="Arial"/>
          <w:spacing w:val="-2"/>
          <w:sz w:val="23"/>
          <w:szCs w:val="23"/>
        </w:rPr>
        <w:t>:</w:t>
      </w:r>
      <w:r w:rsidRPr="00C017DE">
        <w:rPr>
          <w:rFonts w:cs="Arial"/>
          <w:sz w:val="23"/>
          <w:szCs w:val="23"/>
        </w:rPr>
        <w:t>Priorizar</w:t>
      </w:r>
      <w:proofErr w:type="spellEnd"/>
      <w:r w:rsidRPr="00C017DE">
        <w:rPr>
          <w:rFonts w:cs="Arial"/>
          <w:sz w:val="23"/>
          <w:szCs w:val="23"/>
        </w:rPr>
        <w:t xml:space="preserve"> solicitud de la Asociación de Desarrollo de Mujeres del Carrizal, Cantón El Jícaro, que consiste en el aporte de materiales para el mejoramiento de tramo de calle, caserío Cumbre El Olvido, Cantón El Jícaro (cinteado fraguado y </w:t>
      </w:r>
      <w:proofErr w:type="spellStart"/>
      <w:r w:rsidRPr="00C017DE">
        <w:rPr>
          <w:rFonts w:cs="Arial"/>
          <w:sz w:val="23"/>
          <w:szCs w:val="23"/>
        </w:rPr>
        <w:t>concreteado</w:t>
      </w:r>
      <w:proofErr w:type="spellEnd"/>
      <w:r w:rsidRPr="00C017DE">
        <w:rPr>
          <w:rFonts w:cs="Arial"/>
          <w:sz w:val="23"/>
          <w:szCs w:val="23"/>
        </w:rPr>
        <w:t>); la cual manifiestan que está en malas condiciones y de parte de la comunidad aportarán la mano de obra. Comuníquese.</w:t>
      </w:r>
    </w:p>
    <w:p w14:paraId="729D7975" w14:textId="77777777" w:rsidR="00981B74" w:rsidRPr="00C017DE" w:rsidRDefault="00981B74" w:rsidP="00981B74">
      <w:pPr>
        <w:spacing w:after="0" w:line="240" w:lineRule="auto"/>
        <w:jc w:val="both"/>
        <w:rPr>
          <w:rFonts w:eastAsia="Calibri" w:cs="Arial"/>
          <w:bCs/>
          <w:sz w:val="23"/>
          <w:szCs w:val="23"/>
        </w:rPr>
      </w:pPr>
      <w:r w:rsidRPr="00C017DE">
        <w:rPr>
          <w:rFonts w:eastAsia="Calibri" w:cs="Arial"/>
          <w:bCs/>
          <w:sz w:val="23"/>
          <w:szCs w:val="23"/>
        </w:rPr>
        <w:t>ACUERDO №.</w:t>
      </w:r>
      <w:proofErr w:type="gramStart"/>
      <w:r w:rsidRPr="00C017DE">
        <w:rPr>
          <w:rFonts w:eastAsia="Calibri" w:cs="Arial"/>
          <w:bCs/>
          <w:sz w:val="23"/>
          <w:szCs w:val="23"/>
        </w:rPr>
        <w:t>5</w:t>
      </w:r>
      <w:r w:rsidRPr="00C017DE">
        <w:rPr>
          <w:rFonts w:eastAsia="Calibri" w:cs="Arial"/>
          <w:sz w:val="23"/>
          <w:szCs w:val="23"/>
        </w:rPr>
        <w:t>.</w:t>
      </w:r>
      <w:r w:rsidRPr="00C017DE">
        <w:rPr>
          <w:rFonts w:cs="Arial"/>
          <w:sz w:val="23"/>
          <w:szCs w:val="23"/>
        </w:rPr>
        <w:t>El</w:t>
      </w:r>
      <w:proofErr w:type="gramEnd"/>
      <w:r w:rsidRPr="00C017DE">
        <w:rPr>
          <w:rFonts w:cs="Arial"/>
          <w:sz w:val="23"/>
          <w:szCs w:val="23"/>
        </w:rPr>
        <w:t xml:space="preserve"> Concejo, en uso de sus facultades legales conferidas por el Código Municipal; </w:t>
      </w:r>
      <w:proofErr w:type="spellStart"/>
      <w:r w:rsidRPr="00C017DE">
        <w:rPr>
          <w:rFonts w:cs="Arial"/>
          <w:iCs/>
          <w:spacing w:val="-2"/>
          <w:sz w:val="23"/>
          <w:szCs w:val="23"/>
        </w:rPr>
        <w:t>ACUERDA</w:t>
      </w:r>
      <w:r w:rsidRPr="00C017DE">
        <w:rPr>
          <w:rFonts w:cs="Arial"/>
          <w:spacing w:val="-2"/>
          <w:sz w:val="23"/>
          <w:szCs w:val="23"/>
        </w:rPr>
        <w:t>:</w:t>
      </w:r>
      <w:r w:rsidRPr="00C017DE">
        <w:rPr>
          <w:rFonts w:cs="Arial"/>
          <w:sz w:val="23"/>
          <w:szCs w:val="23"/>
        </w:rPr>
        <w:t>Priorizar</w:t>
      </w:r>
      <w:proofErr w:type="spellEnd"/>
      <w:r w:rsidRPr="00C017DE">
        <w:rPr>
          <w:rFonts w:cs="Arial"/>
          <w:sz w:val="23"/>
          <w:szCs w:val="23"/>
        </w:rPr>
        <w:t xml:space="preserve"> solicitud de la Asociación de Desarrollo de Mujeres del Carrizal, Cantón El Jícaro, que consiste en el aporte de materiales para un cinteado en calle de la comunidad Los Soriano del Caserío El Carrizal, Cantón El Jícaro; la cual manifiestan que está en malas condiciones y de parte de la comunidad aportarán la mano de obra. Comuníquese.</w:t>
      </w:r>
    </w:p>
    <w:p w14:paraId="1E4970F9" w14:textId="77777777" w:rsidR="00981B74" w:rsidRPr="00C017DE" w:rsidRDefault="00981B74" w:rsidP="00981B74">
      <w:pPr>
        <w:spacing w:after="0" w:line="240" w:lineRule="auto"/>
        <w:jc w:val="both"/>
        <w:rPr>
          <w:rFonts w:eastAsia="Calibri" w:cs="Arial"/>
          <w:sz w:val="23"/>
          <w:szCs w:val="23"/>
        </w:rPr>
      </w:pPr>
      <w:r w:rsidRPr="00C017DE">
        <w:rPr>
          <w:rFonts w:eastAsia="Calibri" w:cs="Arial"/>
          <w:bCs/>
          <w:sz w:val="23"/>
          <w:szCs w:val="23"/>
        </w:rPr>
        <w:t>ACUERDO №.6</w:t>
      </w:r>
      <w:r w:rsidRPr="00C017DE">
        <w:rPr>
          <w:rFonts w:eastAsia="Calibri" w:cs="Arial"/>
          <w:sz w:val="23"/>
          <w:szCs w:val="23"/>
        </w:rPr>
        <w:t>.</w:t>
      </w:r>
      <w:r w:rsidRPr="00C017DE">
        <w:rPr>
          <w:rFonts w:eastAsia="Calibri" w:cs="Arial"/>
          <w:sz w:val="23"/>
          <w:szCs w:val="23"/>
          <w:lang w:val="es-MX"/>
        </w:rPr>
        <w:t xml:space="preserve">El </w:t>
      </w:r>
      <w:r w:rsidRPr="00C017DE">
        <w:rPr>
          <w:rFonts w:eastAsia="Calibri" w:cs="Arial"/>
          <w:sz w:val="23"/>
          <w:szCs w:val="23"/>
        </w:rPr>
        <w:t xml:space="preserve">Concejo en uso de sus facultades legales conferidas por el Código Municipal, </w:t>
      </w:r>
      <w:r w:rsidRPr="00C017DE">
        <w:rPr>
          <w:rFonts w:eastAsia="Calibri" w:cs="Arial"/>
          <w:bCs/>
          <w:sz w:val="23"/>
          <w:szCs w:val="23"/>
        </w:rPr>
        <w:t xml:space="preserve">Ley Reguladora de la Producción y Comercialización del Alcohol y de las Bebidas Alcohólicas e informe presentado por la Encargada de Catastro Municipal; </w:t>
      </w:r>
      <w:r w:rsidRPr="00C017DE">
        <w:rPr>
          <w:rFonts w:eastAsia="Calibri" w:cs="Arial"/>
          <w:bCs/>
          <w:iCs/>
          <w:sz w:val="23"/>
          <w:szCs w:val="23"/>
        </w:rPr>
        <w:t>ACUERDA</w:t>
      </w:r>
      <w:r w:rsidRPr="00C017DE">
        <w:rPr>
          <w:rFonts w:eastAsia="Calibri" w:cs="Arial"/>
          <w:bCs/>
          <w:sz w:val="23"/>
          <w:szCs w:val="23"/>
        </w:rPr>
        <w:t>: Aprobar solicitud presentada por el Señor: GERARDO ALBERTO HERNANDEZ RIVERA, quien se identifica con DUI No. 06238084-8 y NIT: 0210-120701-106-0; referente a otorgarle Licencia para el funcionamiento de un establecimiento denominado: “TACUPAN” para la venta de cervezas; ubicada en: Caserío Los Vásquez, sobre la carretera de Tacuba hacia Ahuachapán; con la obligación de cancelar las Tasas e Impuestos Municipales correspondientes y la restricción de no permitir o consentir personas que se dediquen a la prostitución; además cumplir con las Leyes, Ordenanzas y las demás normativas respectivas; autorizando el inicio de su actividad a partir del registro de su negocio en ésta Alcaldía; recomendando al interesado, que en caso de cerrar el establecimiento, avise de inmediato a ésta Alcaldía Municipal, para la actualización de los registros</w:t>
      </w:r>
      <w:r w:rsidRPr="00C017DE">
        <w:rPr>
          <w:rFonts w:eastAsia="Calibri" w:cs="Arial"/>
          <w:sz w:val="23"/>
          <w:szCs w:val="23"/>
        </w:rPr>
        <w:t>. Comuníquese.</w:t>
      </w:r>
    </w:p>
    <w:p w14:paraId="027FB07D" w14:textId="77777777" w:rsidR="00981B74" w:rsidRPr="00C017DE" w:rsidRDefault="00981B74" w:rsidP="00981B74">
      <w:pPr>
        <w:spacing w:after="0" w:line="240" w:lineRule="auto"/>
        <w:jc w:val="both"/>
        <w:rPr>
          <w:rFonts w:eastAsia="Calibri" w:cs="Arial"/>
          <w:bCs/>
          <w:sz w:val="23"/>
          <w:szCs w:val="23"/>
        </w:rPr>
      </w:pPr>
      <w:r w:rsidRPr="00C017DE">
        <w:rPr>
          <w:rFonts w:eastAsia="Calibri" w:cs="Arial"/>
          <w:bCs/>
          <w:sz w:val="23"/>
          <w:szCs w:val="23"/>
        </w:rPr>
        <w:t>ACUERDO №.</w:t>
      </w:r>
      <w:proofErr w:type="gramStart"/>
      <w:r w:rsidRPr="00C017DE">
        <w:rPr>
          <w:rFonts w:eastAsia="Calibri" w:cs="Arial"/>
          <w:bCs/>
          <w:sz w:val="23"/>
          <w:szCs w:val="23"/>
        </w:rPr>
        <w:t>7</w:t>
      </w:r>
      <w:r w:rsidRPr="00C017DE">
        <w:rPr>
          <w:rFonts w:eastAsia="Calibri" w:cs="Arial"/>
          <w:sz w:val="23"/>
          <w:szCs w:val="23"/>
        </w:rPr>
        <w:t>.</w:t>
      </w:r>
      <w:r w:rsidRPr="00C017DE">
        <w:rPr>
          <w:rFonts w:cs="Arial"/>
          <w:sz w:val="23"/>
          <w:szCs w:val="23"/>
        </w:rPr>
        <w:t>En</w:t>
      </w:r>
      <w:proofErr w:type="gramEnd"/>
      <w:r w:rsidRPr="00C017DE">
        <w:rPr>
          <w:rFonts w:cs="Arial"/>
          <w:sz w:val="23"/>
          <w:szCs w:val="23"/>
        </w:rPr>
        <w:t xml:space="preserve"> base a las facultades legales que le confiere el Código Municipal y considerando; que los acuerdos destinados para préstamos internos no fueron utilizados; éste Concejo; </w:t>
      </w:r>
      <w:r w:rsidRPr="00C017DE">
        <w:rPr>
          <w:rFonts w:cs="Arial"/>
          <w:iCs/>
          <w:spacing w:val="-2"/>
          <w:sz w:val="23"/>
          <w:szCs w:val="23"/>
        </w:rPr>
        <w:t>ACUERDA</w:t>
      </w:r>
      <w:r w:rsidRPr="00C017DE">
        <w:rPr>
          <w:rFonts w:cs="Arial"/>
          <w:spacing w:val="-2"/>
          <w:sz w:val="23"/>
          <w:szCs w:val="23"/>
        </w:rPr>
        <w:t>: Dejar sin efecto los acuerdos</w:t>
      </w:r>
      <w:r w:rsidRPr="00C017DE">
        <w:rPr>
          <w:rFonts w:eastAsia="Calibri" w:cs="Arial"/>
          <w:bCs/>
          <w:sz w:val="23"/>
          <w:szCs w:val="23"/>
        </w:rPr>
        <w:t>№.9 y №.10</w:t>
      </w:r>
      <w:r w:rsidRPr="00C017DE">
        <w:rPr>
          <w:rFonts w:cs="Arial"/>
          <w:spacing w:val="-2"/>
          <w:sz w:val="23"/>
          <w:szCs w:val="23"/>
        </w:rPr>
        <w:t xml:space="preserve">, del acta </w:t>
      </w:r>
      <w:r w:rsidRPr="00C017DE">
        <w:rPr>
          <w:rFonts w:eastAsia="Calibri" w:cs="Arial"/>
          <w:bCs/>
          <w:sz w:val="23"/>
          <w:szCs w:val="23"/>
        </w:rPr>
        <w:t>№.6</w:t>
      </w:r>
      <w:r w:rsidRPr="00C017DE">
        <w:rPr>
          <w:rFonts w:cs="Arial"/>
          <w:spacing w:val="-2"/>
          <w:sz w:val="23"/>
          <w:szCs w:val="23"/>
        </w:rPr>
        <w:t xml:space="preserve"> de fecha 12/marzo/2021, por la razón de que no existía disponibilidad de recursos en la fuente de financiamiento consignada. Comuníquese.</w:t>
      </w:r>
    </w:p>
    <w:p w14:paraId="77A26F71" w14:textId="77777777" w:rsidR="00981B74" w:rsidRPr="00C017DE" w:rsidRDefault="00981B74" w:rsidP="00981B74">
      <w:pPr>
        <w:spacing w:after="0" w:line="240" w:lineRule="auto"/>
        <w:jc w:val="both"/>
        <w:rPr>
          <w:rFonts w:cs="Arial"/>
          <w:sz w:val="23"/>
          <w:szCs w:val="23"/>
        </w:rPr>
      </w:pPr>
      <w:r w:rsidRPr="00C017DE">
        <w:rPr>
          <w:rFonts w:eastAsia="Calibri" w:cs="Arial"/>
          <w:bCs/>
          <w:sz w:val="23"/>
          <w:szCs w:val="23"/>
        </w:rPr>
        <w:t>ACUERDO №.8</w:t>
      </w:r>
      <w:r w:rsidRPr="00C017DE">
        <w:rPr>
          <w:rFonts w:eastAsia="Calibri" w:cs="Arial"/>
          <w:sz w:val="23"/>
          <w:szCs w:val="23"/>
        </w:rPr>
        <w:t>.</w:t>
      </w:r>
      <w:r w:rsidRPr="00C017DE">
        <w:rPr>
          <w:rFonts w:cs="Arial"/>
          <w:sz w:val="23"/>
          <w:szCs w:val="23"/>
        </w:rPr>
        <w:t xml:space="preserve">En base a las facultades legales que le confiere el Código Municipal y considerando que en fecha 15/febrero/2021, se emitió acuerdo No.10 del acta 5, con el fin de modificar el acuerdo número 10 del acta 26 de fecha 14/octubre/2020, con el fin de solicitar un </w:t>
      </w:r>
      <w:r w:rsidRPr="00C017DE">
        <w:rPr>
          <w:rFonts w:cs="Arial"/>
          <w:sz w:val="23"/>
          <w:szCs w:val="23"/>
        </w:rPr>
        <w:lastRenderedPageBreak/>
        <w:t xml:space="preserve">nuevo convenio para dar continuidad al programa sub componente inclusión productiva en el marco de la estrategia erradicación de la pobreza “Familias Sostenibles” coordinado por el FISDL, que se vio interrumpido por el vencimiento del convenio de ejecución y que el FISDL solicita se emita un nuevo requerimiento con el fin de liquidar el programa. Este Concejo; </w:t>
      </w:r>
      <w:r w:rsidRPr="00C017DE">
        <w:rPr>
          <w:rFonts w:cs="Arial"/>
          <w:iCs/>
          <w:spacing w:val="-2"/>
          <w:sz w:val="23"/>
          <w:szCs w:val="23"/>
        </w:rPr>
        <w:t>ACUERDA</w:t>
      </w:r>
      <w:r w:rsidRPr="00C017DE">
        <w:rPr>
          <w:rFonts w:cs="Arial"/>
          <w:spacing w:val="-2"/>
          <w:sz w:val="23"/>
          <w:szCs w:val="23"/>
        </w:rPr>
        <w:t>: Dejar sin efecto el acuerdo No.10 del acta número 5 de fecha 15/febrero/2021</w:t>
      </w:r>
      <w:r w:rsidRPr="00C017DE">
        <w:rPr>
          <w:rFonts w:cs="Arial"/>
          <w:sz w:val="23"/>
          <w:szCs w:val="23"/>
        </w:rPr>
        <w:t>. Comuníquese.</w:t>
      </w:r>
    </w:p>
    <w:p w14:paraId="2D9A3F8F" w14:textId="77777777" w:rsidR="00981B74" w:rsidRPr="00C017DE" w:rsidRDefault="00981B74" w:rsidP="00981B74">
      <w:pPr>
        <w:spacing w:after="0" w:line="240" w:lineRule="auto"/>
        <w:jc w:val="both"/>
        <w:rPr>
          <w:rFonts w:cs="Arial"/>
          <w:sz w:val="23"/>
          <w:szCs w:val="23"/>
        </w:rPr>
      </w:pPr>
      <w:r w:rsidRPr="00C017DE">
        <w:rPr>
          <w:rFonts w:eastAsia="Calibri" w:cs="Arial"/>
          <w:bCs/>
          <w:sz w:val="23"/>
          <w:szCs w:val="23"/>
        </w:rPr>
        <w:t>ACUERDO №.</w:t>
      </w:r>
      <w:proofErr w:type="gramStart"/>
      <w:r w:rsidRPr="00C017DE">
        <w:rPr>
          <w:rFonts w:eastAsia="Calibri" w:cs="Arial"/>
          <w:bCs/>
          <w:sz w:val="23"/>
          <w:szCs w:val="23"/>
        </w:rPr>
        <w:t>9</w:t>
      </w:r>
      <w:r w:rsidRPr="00C017DE">
        <w:rPr>
          <w:rFonts w:eastAsia="Calibri" w:cs="Arial"/>
          <w:sz w:val="23"/>
          <w:szCs w:val="23"/>
        </w:rPr>
        <w:t>.</w:t>
      </w:r>
      <w:r w:rsidRPr="00C017DE">
        <w:rPr>
          <w:rFonts w:cs="Arial"/>
          <w:sz w:val="23"/>
          <w:szCs w:val="23"/>
        </w:rPr>
        <w:t>En</w:t>
      </w:r>
      <w:proofErr w:type="gramEnd"/>
      <w:r w:rsidRPr="00C017DE">
        <w:rPr>
          <w:rFonts w:cs="Arial"/>
          <w:sz w:val="23"/>
          <w:szCs w:val="23"/>
        </w:rPr>
        <w:t xml:space="preserve"> base a las facultades legales que le confiere el Código Municipal y considerando:</w:t>
      </w:r>
    </w:p>
    <w:p w14:paraId="118524F2" w14:textId="77777777" w:rsidR="00981B74" w:rsidRPr="00C017DE" w:rsidRDefault="00981B74" w:rsidP="00981B74">
      <w:pPr>
        <w:pStyle w:val="Prrafodelista"/>
        <w:numPr>
          <w:ilvl w:val="0"/>
          <w:numId w:val="1"/>
        </w:numPr>
        <w:spacing w:after="0" w:line="240" w:lineRule="auto"/>
        <w:ind w:left="284" w:hanging="284"/>
        <w:jc w:val="both"/>
        <w:rPr>
          <w:rFonts w:cs="Arial"/>
          <w:sz w:val="23"/>
          <w:szCs w:val="23"/>
        </w:rPr>
      </w:pPr>
      <w:r w:rsidRPr="00C017DE">
        <w:rPr>
          <w:rFonts w:cs="Arial"/>
          <w:sz w:val="23"/>
          <w:szCs w:val="23"/>
        </w:rPr>
        <w:t>Que la ejecución del programa subcomponente inclusión productiva en el marco de la estrategia erradicación de la pobreza “familias sostenibles” coordinado por el FISDL, se vio interrumpido por el vencimiento del convenio de ejecución, motivado por las siguientes causas:</w:t>
      </w:r>
    </w:p>
    <w:p w14:paraId="3BE72325" w14:textId="77777777" w:rsidR="00981B74" w:rsidRPr="00C017DE" w:rsidRDefault="00981B74" w:rsidP="00981B74">
      <w:pPr>
        <w:pStyle w:val="Prrafodelista"/>
        <w:numPr>
          <w:ilvl w:val="0"/>
          <w:numId w:val="2"/>
        </w:numPr>
        <w:spacing w:after="0" w:line="240" w:lineRule="auto"/>
        <w:jc w:val="both"/>
        <w:rPr>
          <w:rFonts w:cs="Arial"/>
          <w:sz w:val="23"/>
          <w:szCs w:val="23"/>
        </w:rPr>
      </w:pPr>
      <w:r w:rsidRPr="00C017DE">
        <w:rPr>
          <w:rFonts w:cs="Arial"/>
          <w:sz w:val="23"/>
          <w:szCs w:val="23"/>
        </w:rPr>
        <w:t>Los efectos de las medidas extraordinarias de prevención y contención para declarar el territorio nacional como zona sujeta a control sanitario a fin de contener la pandemia covid-19, las cuales han sido vigentes a partir del mes de marzo de 2020, lo que imposibilitó continuar con el subcomponente de inclusión productiva en el marco de la estrategia erradicación de la pobreza “familias sostenibles.</w:t>
      </w:r>
    </w:p>
    <w:p w14:paraId="2D3C0401" w14:textId="77777777" w:rsidR="00981B74" w:rsidRPr="00C017DE" w:rsidRDefault="00981B74" w:rsidP="00981B74">
      <w:pPr>
        <w:pStyle w:val="Prrafodelista"/>
        <w:numPr>
          <w:ilvl w:val="0"/>
          <w:numId w:val="2"/>
        </w:numPr>
        <w:spacing w:after="0" w:line="240" w:lineRule="auto"/>
        <w:jc w:val="both"/>
        <w:rPr>
          <w:rFonts w:cs="Arial"/>
          <w:sz w:val="23"/>
          <w:szCs w:val="23"/>
        </w:rPr>
      </w:pPr>
      <w:r w:rsidRPr="00C017DE">
        <w:rPr>
          <w:rFonts w:cs="Arial"/>
          <w:sz w:val="23"/>
          <w:szCs w:val="23"/>
        </w:rPr>
        <w:t>Que solicitó una adenda al programa subcomponente de inclusión productiva en el marco de la estrategia erradicación de la pobreza “familias sostenibles” para dar continuidad a las actividades, el cual se venció el 14 de septiembre de 2020, vencimiento originado por los aplazamientos generados por la cuarentena domiciliar y controles sanitarios para contener el embate del covid-19.</w:t>
      </w:r>
    </w:p>
    <w:p w14:paraId="727271BA" w14:textId="77777777" w:rsidR="00981B74" w:rsidRPr="00C017DE" w:rsidRDefault="00981B74" w:rsidP="00981B74">
      <w:pPr>
        <w:pStyle w:val="Prrafodelista"/>
        <w:numPr>
          <w:ilvl w:val="0"/>
          <w:numId w:val="2"/>
        </w:numPr>
        <w:spacing w:after="0" w:line="240" w:lineRule="auto"/>
        <w:jc w:val="both"/>
        <w:rPr>
          <w:rFonts w:cs="Arial"/>
          <w:sz w:val="23"/>
          <w:szCs w:val="23"/>
        </w:rPr>
      </w:pPr>
      <w:r w:rsidRPr="00C017DE">
        <w:rPr>
          <w:rFonts w:cs="Arial"/>
          <w:sz w:val="23"/>
          <w:szCs w:val="23"/>
        </w:rPr>
        <w:t>Que han sucedido retrasos administrativos debido a la declaratoria de desierta en dos ocasiones para las compras de la transferencia en especie y contrataciones de las capacitaciones especializadas.</w:t>
      </w:r>
    </w:p>
    <w:p w14:paraId="2B81E4D5" w14:textId="77777777" w:rsidR="00981B74" w:rsidRPr="00C017DE" w:rsidRDefault="00981B74" w:rsidP="00981B74">
      <w:pPr>
        <w:pStyle w:val="Prrafodelista"/>
        <w:numPr>
          <w:ilvl w:val="0"/>
          <w:numId w:val="2"/>
        </w:numPr>
        <w:spacing w:after="0" w:line="240" w:lineRule="auto"/>
        <w:jc w:val="both"/>
        <w:rPr>
          <w:rFonts w:cs="Arial"/>
          <w:sz w:val="23"/>
          <w:szCs w:val="23"/>
        </w:rPr>
      </w:pPr>
      <w:r w:rsidRPr="00C017DE">
        <w:rPr>
          <w:rFonts w:cs="Arial"/>
          <w:sz w:val="23"/>
          <w:szCs w:val="23"/>
        </w:rPr>
        <w:t>Que los procesos administrativos de la municipalidad se vieron afectados por la atención a la emergencia por las tormentas IOTA y BETA.</w:t>
      </w:r>
    </w:p>
    <w:p w14:paraId="31348763" w14:textId="77777777" w:rsidR="00981B74" w:rsidRPr="00C017DE" w:rsidRDefault="00981B74" w:rsidP="00981B74">
      <w:pPr>
        <w:pStyle w:val="Prrafodelista"/>
        <w:numPr>
          <w:ilvl w:val="0"/>
          <w:numId w:val="1"/>
        </w:numPr>
        <w:spacing w:after="0" w:line="240" w:lineRule="auto"/>
        <w:ind w:left="284" w:hanging="284"/>
        <w:jc w:val="both"/>
        <w:rPr>
          <w:rFonts w:cs="Arial"/>
          <w:sz w:val="23"/>
          <w:szCs w:val="23"/>
        </w:rPr>
      </w:pPr>
      <w:r w:rsidRPr="00C017DE">
        <w:rPr>
          <w:rFonts w:cs="Arial"/>
          <w:sz w:val="23"/>
          <w:szCs w:val="23"/>
        </w:rPr>
        <w:t xml:space="preserve"> Los motivos anteriores han afectado el vencimiento del convenio de ejecución del programa, por lo que requiere solicitar al FISDL, la firma de un nuevo convenio para darle y finalizar todas las actividades contenidas en el programa del subcomponente de inclusión productiva en el marco de la estrategia erradicación de la pobreza “familias sostenibles” que aún está pendiente de liquidar.</w:t>
      </w:r>
    </w:p>
    <w:p w14:paraId="473AA9CC" w14:textId="77777777" w:rsidR="00981B74" w:rsidRPr="00C017DE" w:rsidRDefault="00981B74" w:rsidP="00981B74">
      <w:pPr>
        <w:pStyle w:val="Prrafodelista"/>
        <w:numPr>
          <w:ilvl w:val="0"/>
          <w:numId w:val="1"/>
        </w:numPr>
        <w:spacing w:after="0" w:line="240" w:lineRule="auto"/>
        <w:ind w:left="284" w:hanging="284"/>
        <w:jc w:val="both"/>
        <w:rPr>
          <w:rFonts w:cs="Arial"/>
          <w:sz w:val="23"/>
          <w:szCs w:val="23"/>
        </w:rPr>
      </w:pPr>
      <w:r w:rsidRPr="00C017DE">
        <w:rPr>
          <w:rFonts w:cs="Arial"/>
          <w:sz w:val="23"/>
          <w:szCs w:val="23"/>
        </w:rPr>
        <w:t xml:space="preserve">Que la Municipalidad de </w:t>
      </w:r>
      <w:proofErr w:type="spellStart"/>
      <w:r w:rsidRPr="00C017DE">
        <w:rPr>
          <w:rFonts w:cs="Arial"/>
          <w:sz w:val="23"/>
          <w:szCs w:val="23"/>
        </w:rPr>
        <w:t>compromete</w:t>
      </w:r>
      <w:proofErr w:type="spellEnd"/>
      <w:r w:rsidRPr="00C017DE">
        <w:rPr>
          <w:rFonts w:cs="Arial"/>
          <w:sz w:val="23"/>
          <w:szCs w:val="23"/>
        </w:rPr>
        <w:t xml:space="preserve"> a ejecutar la calendarización de actividades para el plazo solicitado, para lo que se adjunta el cronograma de ejecución.</w:t>
      </w:r>
    </w:p>
    <w:p w14:paraId="3090BFDE" w14:textId="77777777" w:rsidR="00981B74" w:rsidRPr="00C017DE" w:rsidRDefault="00981B74" w:rsidP="00981B74">
      <w:pPr>
        <w:spacing w:after="0" w:line="240" w:lineRule="auto"/>
        <w:jc w:val="both"/>
        <w:rPr>
          <w:rFonts w:cs="Arial"/>
          <w:sz w:val="23"/>
          <w:szCs w:val="23"/>
        </w:rPr>
      </w:pPr>
      <w:r w:rsidRPr="00C017DE">
        <w:rPr>
          <w:rFonts w:cs="Arial"/>
          <w:sz w:val="23"/>
          <w:szCs w:val="23"/>
        </w:rPr>
        <w:t xml:space="preserve">En base a los considerandos anteriores y que es de vital importancia el apoyo a las familias incluidas en el programa, </w:t>
      </w:r>
      <w:proofErr w:type="gramStart"/>
      <w:r w:rsidRPr="00C017DE">
        <w:rPr>
          <w:rFonts w:cs="Arial"/>
          <w:sz w:val="23"/>
          <w:szCs w:val="23"/>
        </w:rPr>
        <w:t>éste</w:t>
      </w:r>
      <w:proofErr w:type="gramEnd"/>
      <w:r w:rsidRPr="00C017DE">
        <w:rPr>
          <w:rFonts w:cs="Arial"/>
          <w:sz w:val="23"/>
          <w:szCs w:val="23"/>
        </w:rPr>
        <w:t xml:space="preserve"> Concejo; </w:t>
      </w:r>
      <w:r w:rsidRPr="00C017DE">
        <w:rPr>
          <w:rFonts w:cs="Arial"/>
          <w:iCs/>
          <w:spacing w:val="-2"/>
          <w:sz w:val="23"/>
          <w:szCs w:val="23"/>
        </w:rPr>
        <w:t>ACUERDA</w:t>
      </w:r>
      <w:r w:rsidRPr="00C017DE">
        <w:rPr>
          <w:rFonts w:cs="Arial"/>
          <w:spacing w:val="-2"/>
          <w:sz w:val="23"/>
          <w:szCs w:val="23"/>
        </w:rPr>
        <w:t>: Solicitar al FISDL; UN NUEVO CONVENIO</w:t>
      </w:r>
      <w:r w:rsidRPr="00C017DE">
        <w:rPr>
          <w:rFonts w:cs="Arial"/>
          <w:sz w:val="23"/>
          <w:szCs w:val="23"/>
        </w:rPr>
        <w:t>, para la ejecución del: SUBCOMPONENTE INCLUSIÓN PRODUCTIVA EN EL MARCO DE LA ESTRATEGIA ERRADICACIÓN DE LA POBREZA “FAMILIAS SOSTENIBLES”, para un período de cinco meses. Autorizando al Licenciado Luis Carlos Milla García, para firmar el nuevo convenio para la ejecución del programa. Comuníquese.</w:t>
      </w:r>
    </w:p>
    <w:p w14:paraId="3C1D6970" w14:textId="77777777" w:rsidR="00981B74" w:rsidRPr="00C017DE" w:rsidRDefault="00981B74" w:rsidP="00981B74">
      <w:pPr>
        <w:spacing w:after="0" w:line="240" w:lineRule="auto"/>
        <w:jc w:val="both"/>
        <w:rPr>
          <w:rFonts w:cs="Arial"/>
          <w:sz w:val="23"/>
          <w:szCs w:val="23"/>
        </w:rPr>
      </w:pPr>
      <w:r w:rsidRPr="00C017DE">
        <w:rPr>
          <w:rFonts w:eastAsia="Calibri" w:cs="Arial"/>
          <w:bCs/>
          <w:sz w:val="23"/>
          <w:szCs w:val="23"/>
        </w:rPr>
        <w:t>ACUERDO №.</w:t>
      </w:r>
      <w:proofErr w:type="gramStart"/>
      <w:r w:rsidRPr="00C017DE">
        <w:rPr>
          <w:rFonts w:eastAsia="Calibri" w:cs="Arial"/>
          <w:bCs/>
          <w:sz w:val="23"/>
          <w:szCs w:val="23"/>
        </w:rPr>
        <w:t>10</w:t>
      </w:r>
      <w:r w:rsidRPr="00C017DE">
        <w:rPr>
          <w:rFonts w:eastAsia="Calibri" w:cs="Arial"/>
          <w:sz w:val="23"/>
          <w:szCs w:val="23"/>
        </w:rPr>
        <w:t>.</w:t>
      </w:r>
      <w:r w:rsidRPr="00C017DE">
        <w:rPr>
          <w:rFonts w:cs="Arial"/>
          <w:sz w:val="23"/>
          <w:szCs w:val="23"/>
        </w:rPr>
        <w:t>En</w:t>
      </w:r>
      <w:proofErr w:type="gramEnd"/>
      <w:r w:rsidRPr="00C017DE">
        <w:rPr>
          <w:rFonts w:cs="Arial"/>
          <w:sz w:val="23"/>
          <w:szCs w:val="23"/>
        </w:rPr>
        <w:t xml:space="preserve"> base a las facultades legales que le confiere el Código Municipal y considerando:</w:t>
      </w:r>
    </w:p>
    <w:p w14:paraId="4F62B398" w14:textId="77777777" w:rsidR="00981B74" w:rsidRPr="00C017DE" w:rsidRDefault="00981B74" w:rsidP="00981B74">
      <w:pPr>
        <w:pStyle w:val="Prrafodelista"/>
        <w:numPr>
          <w:ilvl w:val="0"/>
          <w:numId w:val="3"/>
        </w:numPr>
        <w:spacing w:after="0" w:line="240" w:lineRule="auto"/>
        <w:ind w:left="426" w:hanging="426"/>
        <w:jc w:val="both"/>
        <w:rPr>
          <w:rFonts w:cs="Arial"/>
          <w:sz w:val="23"/>
          <w:szCs w:val="23"/>
        </w:rPr>
      </w:pPr>
      <w:proofErr w:type="gramStart"/>
      <w:r w:rsidRPr="00C017DE">
        <w:rPr>
          <w:rFonts w:cs="Arial"/>
          <w:sz w:val="23"/>
          <w:szCs w:val="23"/>
        </w:rPr>
        <w:t>Que</w:t>
      </w:r>
      <w:proofErr w:type="gramEnd"/>
      <w:r w:rsidRPr="00C017DE">
        <w:rPr>
          <w:rFonts w:cs="Arial"/>
          <w:sz w:val="23"/>
          <w:szCs w:val="23"/>
        </w:rPr>
        <w:t xml:space="preserve"> por ser miembro de la Micro Región Centro del Departamento de Ahuachapán, existe el compromiso de realizar aportaciones mensuales para la sostenibilidad de la misma, y las cuotas eran descontadas de la asignación que se recibe del 25% FODES, que hasta la fecha no sean realizado.</w:t>
      </w:r>
    </w:p>
    <w:p w14:paraId="1890BA1E" w14:textId="77777777" w:rsidR="00981B74" w:rsidRPr="00C017DE" w:rsidRDefault="00981B74" w:rsidP="00981B74">
      <w:pPr>
        <w:pStyle w:val="Prrafodelista"/>
        <w:numPr>
          <w:ilvl w:val="0"/>
          <w:numId w:val="3"/>
        </w:numPr>
        <w:spacing w:after="0" w:line="240" w:lineRule="auto"/>
        <w:ind w:left="426" w:hanging="426"/>
        <w:jc w:val="both"/>
        <w:rPr>
          <w:rFonts w:cs="Arial"/>
          <w:sz w:val="23"/>
          <w:szCs w:val="23"/>
        </w:rPr>
      </w:pPr>
      <w:r w:rsidRPr="00C017DE">
        <w:rPr>
          <w:rFonts w:cs="Arial"/>
          <w:sz w:val="23"/>
          <w:szCs w:val="23"/>
        </w:rPr>
        <w:lastRenderedPageBreak/>
        <w:t>Que por falta de la transferencia de recursos FODES de parte del Gobierno Central, no se ha cumplido con el pago de las cuotas correspondientes para la sostenibilidad de la Micro Región.</w:t>
      </w:r>
    </w:p>
    <w:p w14:paraId="0340D9F5" w14:textId="77777777" w:rsidR="00981B74" w:rsidRPr="00C017DE" w:rsidRDefault="00981B74" w:rsidP="00981B74">
      <w:pPr>
        <w:pStyle w:val="Prrafodelista"/>
        <w:numPr>
          <w:ilvl w:val="0"/>
          <w:numId w:val="3"/>
        </w:numPr>
        <w:spacing w:after="0" w:line="240" w:lineRule="auto"/>
        <w:ind w:left="426" w:hanging="426"/>
        <w:jc w:val="both"/>
        <w:rPr>
          <w:rFonts w:cs="Arial"/>
          <w:sz w:val="23"/>
          <w:szCs w:val="23"/>
        </w:rPr>
      </w:pPr>
      <w:r w:rsidRPr="00C017DE">
        <w:rPr>
          <w:rFonts w:cs="Arial"/>
          <w:sz w:val="23"/>
          <w:szCs w:val="23"/>
        </w:rPr>
        <w:t>Vistas las notificaciones realizadas por parte de la Micro Región, donde solicitan se les apoye con las aportaciones de los meses de enero a marzo del corriente año para la sostenibilidad financiera.</w:t>
      </w:r>
    </w:p>
    <w:p w14:paraId="69F6434C" w14:textId="77777777" w:rsidR="00981B74" w:rsidRPr="00C017DE" w:rsidRDefault="00981B74" w:rsidP="00981B74">
      <w:pPr>
        <w:spacing w:after="0" w:line="240" w:lineRule="auto"/>
        <w:jc w:val="both"/>
        <w:rPr>
          <w:rFonts w:cs="Arial"/>
          <w:sz w:val="23"/>
          <w:szCs w:val="23"/>
        </w:rPr>
      </w:pPr>
      <w:r w:rsidRPr="00C017DE">
        <w:rPr>
          <w:rFonts w:cs="Arial"/>
          <w:sz w:val="23"/>
          <w:szCs w:val="23"/>
        </w:rPr>
        <w:t xml:space="preserve">Con base a los considerandos anteriores, éste Concejo, </w:t>
      </w:r>
      <w:r w:rsidRPr="00C017DE">
        <w:rPr>
          <w:rFonts w:cs="Arial"/>
          <w:iCs/>
          <w:sz w:val="23"/>
          <w:szCs w:val="23"/>
        </w:rPr>
        <w:t>ACUERDA</w:t>
      </w:r>
      <w:r w:rsidRPr="00C017DE">
        <w:rPr>
          <w:rFonts w:cs="Arial"/>
          <w:sz w:val="23"/>
          <w:szCs w:val="23"/>
        </w:rPr>
        <w:t>: a) Dejar sin efecto el acuerdo No.54, del acta No.1, de fecha 05/enero/2021, donde se autoriza al ISDEM el descuento de las cuotas de aportación para la Micro Región Centro; b) realizar la aportación de las cuotas a la Micro Región Centro del Departamento de Ahuachapán, correspondiente a los meses de enero a abril de 2021, por un monto de trescientos cincuenta 00/100 dólares ($350.00) mensuales, con fondos propios; c) autorizar a la Unidad Financiera, realizar el ajuste presupuestario correspondiente, tomando del objeto específico disponible, para trasladar al objeto específico 56201 – Organismos sin fines de lucro, para poder hacer efectivo el pago a la Micro Región Centro de las cuotas autorizadas y así mismo se autoriza al Señor Tesorero Municipal, para que de los fondos propios realice el pago correspondiente, previa presentación de los comprobantes respectivos. Comuníquese.</w:t>
      </w:r>
    </w:p>
    <w:p w14:paraId="2780BCC4" w14:textId="77777777" w:rsidR="00981B74" w:rsidRPr="00C017DE" w:rsidRDefault="00981B74" w:rsidP="00981B74">
      <w:pPr>
        <w:spacing w:after="0" w:line="240" w:lineRule="auto"/>
        <w:jc w:val="both"/>
        <w:rPr>
          <w:rFonts w:cs="Arial"/>
          <w:sz w:val="23"/>
          <w:szCs w:val="23"/>
        </w:rPr>
      </w:pPr>
      <w:r w:rsidRPr="00C017DE">
        <w:rPr>
          <w:rFonts w:eastAsia="Calibri" w:cs="Arial"/>
          <w:bCs/>
          <w:sz w:val="23"/>
          <w:szCs w:val="23"/>
        </w:rPr>
        <w:t>ACUERDO №.11</w:t>
      </w:r>
      <w:r w:rsidRPr="00C017DE">
        <w:rPr>
          <w:rFonts w:eastAsia="Calibri" w:cs="Arial"/>
          <w:sz w:val="23"/>
          <w:szCs w:val="23"/>
        </w:rPr>
        <w:t>.</w:t>
      </w:r>
      <w:r w:rsidRPr="00C017DE">
        <w:rPr>
          <w:rFonts w:cs="Arial"/>
          <w:sz w:val="23"/>
          <w:szCs w:val="23"/>
        </w:rPr>
        <w:t xml:space="preserve">El </w:t>
      </w:r>
      <w:r w:rsidRPr="00C017DE">
        <w:rPr>
          <w:rFonts w:eastAsia="Calibri" w:cs="Arial"/>
          <w:sz w:val="23"/>
          <w:szCs w:val="23"/>
        </w:rPr>
        <w:t>Concejo en uso de sus facultades legales</w:t>
      </w:r>
      <w:r w:rsidRPr="00C017DE">
        <w:rPr>
          <w:rFonts w:cs="Arial"/>
          <w:sz w:val="23"/>
          <w:szCs w:val="23"/>
        </w:rPr>
        <w:t xml:space="preserve"> conferidas por el Código Municipal y la LACAP; </w:t>
      </w:r>
      <w:r w:rsidRPr="00C017DE">
        <w:rPr>
          <w:rFonts w:cs="Arial"/>
          <w:iCs/>
          <w:spacing w:val="-2"/>
          <w:sz w:val="23"/>
          <w:szCs w:val="23"/>
        </w:rPr>
        <w:t>ACUERDA</w:t>
      </w:r>
      <w:r w:rsidRPr="00C017DE">
        <w:rPr>
          <w:rFonts w:cs="Arial"/>
          <w:sz w:val="23"/>
          <w:szCs w:val="23"/>
        </w:rPr>
        <w:t xml:space="preserve">: Aprobar la carpeta técnica para el proyecto: </w:t>
      </w:r>
      <w:r w:rsidRPr="00C017DE">
        <w:rPr>
          <w:rFonts w:eastAsia="Times New Roman" w:cs="Arial"/>
          <w:bCs/>
          <w:sz w:val="23"/>
          <w:szCs w:val="23"/>
        </w:rPr>
        <w:t>construcción de cancha de futbol sala en colonia FONAVIPO, caserío San Francisco, Cantón La Puerta, Municipio de Tacuba</w:t>
      </w:r>
      <w:r w:rsidRPr="00C017DE">
        <w:rPr>
          <w:rFonts w:cs="Arial"/>
          <w:sz w:val="23"/>
          <w:szCs w:val="23"/>
        </w:rPr>
        <w:t>, elaborada por la empresa RG ARQUITECTOS, S.A. DE C.V., por un monto de $3,200.00; con un monto de ejecución de $47,970.12 y monto supervisión de $3,800.00; autorizando al Señor Tesorero Municipal, para que realice el pago correspondiente. Comuníquese.</w:t>
      </w:r>
    </w:p>
    <w:p w14:paraId="10D662E1" w14:textId="77777777" w:rsidR="00981B74" w:rsidRPr="00C017DE" w:rsidRDefault="00981B74" w:rsidP="00981B74">
      <w:pPr>
        <w:spacing w:after="0" w:line="240" w:lineRule="auto"/>
        <w:jc w:val="both"/>
        <w:rPr>
          <w:rFonts w:cs="Arial"/>
          <w:sz w:val="23"/>
          <w:szCs w:val="23"/>
        </w:rPr>
      </w:pPr>
      <w:r w:rsidRPr="00C017DE">
        <w:rPr>
          <w:rFonts w:eastAsia="Calibri" w:cs="Arial"/>
          <w:bCs/>
          <w:sz w:val="23"/>
          <w:szCs w:val="23"/>
        </w:rPr>
        <w:t>ACUERDO №.</w:t>
      </w:r>
      <w:proofErr w:type="gramStart"/>
      <w:r w:rsidRPr="00C017DE">
        <w:rPr>
          <w:rFonts w:eastAsia="Calibri" w:cs="Arial"/>
          <w:bCs/>
          <w:sz w:val="23"/>
          <w:szCs w:val="23"/>
        </w:rPr>
        <w:t>12</w:t>
      </w:r>
      <w:r w:rsidRPr="00C017DE">
        <w:rPr>
          <w:rFonts w:eastAsia="Calibri" w:cs="Arial"/>
          <w:sz w:val="23"/>
          <w:szCs w:val="23"/>
        </w:rPr>
        <w:t>.</w:t>
      </w:r>
      <w:r w:rsidRPr="00C017DE">
        <w:rPr>
          <w:rFonts w:cs="Arial"/>
          <w:sz w:val="23"/>
          <w:szCs w:val="23"/>
        </w:rPr>
        <w:t>En</w:t>
      </w:r>
      <w:proofErr w:type="gramEnd"/>
      <w:r w:rsidRPr="00C017DE">
        <w:rPr>
          <w:rFonts w:cs="Arial"/>
          <w:sz w:val="23"/>
          <w:szCs w:val="23"/>
        </w:rPr>
        <w:t xml:space="preserve"> base a las facultades legales que le confiere el Código Municipal y considerando:</w:t>
      </w:r>
    </w:p>
    <w:p w14:paraId="0B9C03A5" w14:textId="77777777" w:rsidR="00981B74" w:rsidRPr="00C017DE" w:rsidRDefault="00981B74" w:rsidP="00981B74">
      <w:pPr>
        <w:pStyle w:val="Prrafodelista"/>
        <w:numPr>
          <w:ilvl w:val="0"/>
          <w:numId w:val="4"/>
        </w:numPr>
        <w:spacing w:after="0" w:line="240" w:lineRule="auto"/>
        <w:ind w:left="426" w:hanging="426"/>
        <w:jc w:val="both"/>
        <w:rPr>
          <w:rFonts w:cs="Arial"/>
          <w:sz w:val="23"/>
          <w:szCs w:val="23"/>
        </w:rPr>
      </w:pPr>
      <w:r w:rsidRPr="00C017DE">
        <w:rPr>
          <w:rFonts w:cs="Arial"/>
          <w:sz w:val="23"/>
          <w:szCs w:val="23"/>
        </w:rPr>
        <w:t>Que a la fecha el Gobierno Central no ha transferido las cuotas del FODES desde el mes de junio del 2020, aun existiendo la obligación legal de hacerlo, y que actualmente no existe una fecha establecida para las transferencias.</w:t>
      </w:r>
    </w:p>
    <w:p w14:paraId="7B44835D" w14:textId="77777777" w:rsidR="00981B74" w:rsidRPr="00C017DE" w:rsidRDefault="00981B74" w:rsidP="00981B74">
      <w:pPr>
        <w:pStyle w:val="Prrafodelista"/>
        <w:numPr>
          <w:ilvl w:val="0"/>
          <w:numId w:val="4"/>
        </w:numPr>
        <w:spacing w:after="0" w:line="240" w:lineRule="auto"/>
        <w:ind w:left="426" w:hanging="426"/>
        <w:jc w:val="both"/>
        <w:rPr>
          <w:rFonts w:cs="Arial"/>
          <w:sz w:val="23"/>
          <w:szCs w:val="23"/>
        </w:rPr>
      </w:pPr>
      <w:r w:rsidRPr="00C017DE">
        <w:rPr>
          <w:rFonts w:cs="Arial"/>
          <w:sz w:val="23"/>
          <w:szCs w:val="23"/>
        </w:rPr>
        <w:t>Que la parte del 25% FODES destinado a funcionamiento, aún no recibida es necesaria para hacerle frente a los gastos, por lo que se vuelve necesario buscar una alternativa para cubrir obligaciones legales y habiendo disponibilidad en otras fuentes de financiamiento es pertinente realizar un préstamo interno, para ser reintegrado cuando sea recibida la asignación correspondiente de parte del Gobierno Central.</w:t>
      </w:r>
    </w:p>
    <w:p w14:paraId="0E70905B" w14:textId="77777777" w:rsidR="00981B74" w:rsidRPr="00C017DE" w:rsidRDefault="00981B74" w:rsidP="00981B74">
      <w:pPr>
        <w:pStyle w:val="Prrafodelista"/>
        <w:numPr>
          <w:ilvl w:val="0"/>
          <w:numId w:val="4"/>
        </w:numPr>
        <w:spacing w:after="0" w:line="240" w:lineRule="auto"/>
        <w:ind w:left="426" w:hanging="426"/>
        <w:jc w:val="both"/>
        <w:rPr>
          <w:rFonts w:cs="Arial"/>
          <w:sz w:val="23"/>
          <w:szCs w:val="23"/>
        </w:rPr>
      </w:pPr>
      <w:r w:rsidRPr="00C017DE">
        <w:rPr>
          <w:rFonts w:cs="Arial"/>
          <w:sz w:val="23"/>
          <w:szCs w:val="23"/>
        </w:rPr>
        <w:t>La Municipalidad posee saldo financiero en la fuente de recurso de los fondos transferidos por el Gobierno para la recuperación y reconstrucción económica del país, del cual es factible realizar préstamo interno para cubrir remuneraciones, servicios profesionales y gastos de funcionamiento como combustible y otros que sean necesarios.</w:t>
      </w:r>
    </w:p>
    <w:p w14:paraId="0F5EB96B" w14:textId="77777777" w:rsidR="00981B74" w:rsidRPr="00C017DE" w:rsidRDefault="00981B74" w:rsidP="00981B74">
      <w:pPr>
        <w:spacing w:after="0" w:line="240" w:lineRule="auto"/>
        <w:jc w:val="both"/>
        <w:rPr>
          <w:rFonts w:cs="Arial"/>
          <w:sz w:val="23"/>
          <w:szCs w:val="23"/>
        </w:rPr>
      </w:pPr>
      <w:r w:rsidRPr="00C017DE">
        <w:rPr>
          <w:rFonts w:eastAsia="Calibri" w:cs="Arial"/>
          <w:sz w:val="23"/>
          <w:szCs w:val="23"/>
        </w:rPr>
        <w:t xml:space="preserve">Con base a los considerandos anteriores y abonando a la falta de asignación del Fondo para el Desarrollo Económico y Social (FODES) de parte del Gobierno Central, éste Concejo; </w:t>
      </w:r>
      <w:r w:rsidRPr="00C017DE">
        <w:rPr>
          <w:rFonts w:cs="Arial"/>
          <w:iCs/>
          <w:spacing w:val="-2"/>
          <w:sz w:val="23"/>
          <w:szCs w:val="23"/>
        </w:rPr>
        <w:t>ACUERDA</w:t>
      </w:r>
      <w:r w:rsidRPr="00C017DE">
        <w:rPr>
          <w:rFonts w:cs="Arial"/>
          <w:sz w:val="23"/>
          <w:szCs w:val="23"/>
        </w:rPr>
        <w:t xml:space="preserve">: Autorizar un préstamo interno de cuarenta y cinco mil 00/100 dólares ($45,000.00), de la cuenta de ahorro No.01300187290 fondos de emergencia recuperación y reconstrucción económica/GOES/BID, para la cuenta de ahorro FODES 25% No.01300158486, ambas del Banco Hipotecario, con el fin de cubrir gastos futuros relacionados con remuneraciones al personal, servicios profesionales y otros gastos de funcionamiento, para los meses de marzo y abril del corriente año si fuere necesario, recursos que serán reintegrados de forma parcial con las asignaciones futuras del Fondo para el Desarrollo Económico y Social, autorizando al Señor </w:t>
      </w:r>
      <w:r w:rsidRPr="00C017DE">
        <w:rPr>
          <w:rFonts w:cs="Arial"/>
          <w:sz w:val="23"/>
          <w:szCs w:val="23"/>
        </w:rPr>
        <w:lastRenderedPageBreak/>
        <w:t xml:space="preserve">Tesorero Municipal, para que realice las transferencias correspondientes. </w:t>
      </w:r>
      <w:r w:rsidRPr="00C017DE">
        <w:rPr>
          <w:rFonts w:cs="Arial"/>
          <w:bCs/>
          <w:iCs/>
          <w:sz w:val="23"/>
          <w:szCs w:val="23"/>
        </w:rPr>
        <w:t xml:space="preserve">Los Concejales: Rafael Antonio Godoy Aguirre y Joel Ernesto Ramírez Acosta; manifiestan no estar de acuerdo en </w:t>
      </w:r>
      <w:proofErr w:type="gramStart"/>
      <w:r w:rsidRPr="00C017DE">
        <w:rPr>
          <w:rFonts w:cs="Arial"/>
          <w:bCs/>
          <w:iCs/>
          <w:sz w:val="23"/>
          <w:szCs w:val="23"/>
        </w:rPr>
        <w:t>ésta</w:t>
      </w:r>
      <w:proofErr w:type="gramEnd"/>
      <w:r w:rsidRPr="00C017DE">
        <w:rPr>
          <w:rFonts w:cs="Arial"/>
          <w:bCs/>
          <w:iCs/>
          <w:sz w:val="23"/>
          <w:szCs w:val="23"/>
        </w:rPr>
        <w:t xml:space="preserve"> resolución; por lo que salvan su voto</w:t>
      </w:r>
      <w:r w:rsidRPr="00C017DE">
        <w:rPr>
          <w:rFonts w:cs="Arial"/>
          <w:sz w:val="23"/>
          <w:szCs w:val="23"/>
        </w:rPr>
        <w:t>. Comuníquese.</w:t>
      </w:r>
    </w:p>
    <w:p w14:paraId="3FFC06DA" w14:textId="77777777" w:rsidR="00981B74" w:rsidRPr="00C017DE" w:rsidRDefault="00981B74" w:rsidP="00981B74">
      <w:pPr>
        <w:spacing w:after="0" w:line="240" w:lineRule="auto"/>
        <w:jc w:val="both"/>
        <w:rPr>
          <w:rFonts w:cs="Arial"/>
          <w:sz w:val="23"/>
          <w:szCs w:val="23"/>
        </w:rPr>
      </w:pPr>
      <w:r w:rsidRPr="00C017DE">
        <w:rPr>
          <w:rFonts w:eastAsia="Calibri" w:cs="Arial"/>
          <w:bCs/>
          <w:sz w:val="23"/>
          <w:szCs w:val="23"/>
        </w:rPr>
        <w:t>ACUERDO №.</w:t>
      </w:r>
      <w:proofErr w:type="gramStart"/>
      <w:r w:rsidRPr="00C017DE">
        <w:rPr>
          <w:rFonts w:eastAsia="Calibri" w:cs="Arial"/>
          <w:bCs/>
          <w:sz w:val="23"/>
          <w:szCs w:val="23"/>
        </w:rPr>
        <w:t>13</w:t>
      </w:r>
      <w:r w:rsidRPr="00C017DE">
        <w:rPr>
          <w:rFonts w:eastAsia="Calibri" w:cs="Arial"/>
          <w:sz w:val="23"/>
          <w:szCs w:val="23"/>
        </w:rPr>
        <w:t>.</w:t>
      </w:r>
      <w:r w:rsidRPr="00C017DE">
        <w:rPr>
          <w:rFonts w:cs="Arial"/>
          <w:sz w:val="23"/>
          <w:szCs w:val="23"/>
        </w:rPr>
        <w:t>El</w:t>
      </w:r>
      <w:proofErr w:type="gramEnd"/>
      <w:r w:rsidRPr="00C017DE">
        <w:rPr>
          <w:rFonts w:cs="Arial"/>
          <w:sz w:val="23"/>
          <w:szCs w:val="23"/>
        </w:rPr>
        <w:t xml:space="preserve"> </w:t>
      </w:r>
      <w:r w:rsidRPr="00C017DE">
        <w:rPr>
          <w:rFonts w:eastAsia="Calibri" w:cs="Arial"/>
          <w:sz w:val="23"/>
          <w:szCs w:val="23"/>
        </w:rPr>
        <w:t>Concejo Municipal en base a las facultades legales que le confiere el Código Municipal;</w:t>
      </w:r>
      <w:r>
        <w:rPr>
          <w:rFonts w:eastAsia="Calibri" w:cs="Arial"/>
          <w:sz w:val="23"/>
          <w:szCs w:val="23"/>
        </w:rPr>
        <w:t xml:space="preserve"> </w:t>
      </w:r>
      <w:r w:rsidRPr="00C017DE">
        <w:rPr>
          <w:rFonts w:cs="Arial"/>
          <w:iCs/>
          <w:spacing w:val="-2"/>
          <w:sz w:val="23"/>
          <w:szCs w:val="23"/>
        </w:rPr>
        <w:t>ACUERDA</w:t>
      </w:r>
      <w:r w:rsidRPr="00C017DE">
        <w:rPr>
          <w:rFonts w:cs="Arial"/>
          <w:sz w:val="23"/>
          <w:szCs w:val="23"/>
        </w:rPr>
        <w:t xml:space="preserve">: Priorizar los proyectos: </w:t>
      </w:r>
      <w:r w:rsidRPr="00C017DE">
        <w:rPr>
          <w:rFonts w:cs="Arial"/>
          <w:bCs/>
          <w:sz w:val="23"/>
          <w:szCs w:val="23"/>
        </w:rPr>
        <w:t>1)</w:t>
      </w:r>
      <w:r w:rsidRPr="00C017DE">
        <w:rPr>
          <w:rFonts w:cs="Arial"/>
          <w:sz w:val="23"/>
          <w:szCs w:val="23"/>
        </w:rPr>
        <w:t xml:space="preserve"> MEJORAMIENTO DE TRAMO DE CALLE EN AVENIDA CORNEJO DE COLONIA SAN LUIS, MUNICIPIO DE TACUBA y </w:t>
      </w:r>
      <w:r w:rsidRPr="00C017DE">
        <w:rPr>
          <w:rFonts w:cs="Arial"/>
          <w:bCs/>
          <w:sz w:val="23"/>
          <w:szCs w:val="23"/>
        </w:rPr>
        <w:t>2)</w:t>
      </w:r>
      <w:r w:rsidRPr="00C017DE">
        <w:rPr>
          <w:rFonts w:cs="Arial"/>
          <w:sz w:val="23"/>
          <w:szCs w:val="23"/>
        </w:rPr>
        <w:t xml:space="preserve"> INTRODUCCIÓN DE ALCANTARILLADO SANITARIO EN COLONIA BELLA VISTA I, MUNICIPIO DE TACUBA. Facultase a la comisión de proyectos juntamente con la UACI, realizar los procesos para la formulación de la carpeta técnica. Comuníquese. </w:t>
      </w:r>
    </w:p>
    <w:p w14:paraId="429FAFE3" w14:textId="77777777" w:rsidR="00981B74" w:rsidRPr="00C017DE" w:rsidRDefault="00981B74" w:rsidP="00981B74">
      <w:pPr>
        <w:spacing w:after="0" w:line="240" w:lineRule="auto"/>
        <w:jc w:val="both"/>
        <w:rPr>
          <w:rFonts w:eastAsia="Calibri" w:cs="Arial"/>
          <w:sz w:val="23"/>
          <w:szCs w:val="23"/>
        </w:rPr>
      </w:pPr>
      <w:r w:rsidRPr="00C017DE">
        <w:rPr>
          <w:rFonts w:eastAsia="Calibri" w:cs="Arial"/>
          <w:bCs/>
          <w:sz w:val="23"/>
          <w:szCs w:val="23"/>
        </w:rPr>
        <w:t>ACUERDO №.</w:t>
      </w:r>
      <w:proofErr w:type="gramStart"/>
      <w:r w:rsidRPr="00C017DE">
        <w:rPr>
          <w:rFonts w:eastAsia="Calibri" w:cs="Arial"/>
          <w:bCs/>
          <w:sz w:val="23"/>
          <w:szCs w:val="23"/>
        </w:rPr>
        <w:t>14</w:t>
      </w:r>
      <w:r w:rsidRPr="00C017DE">
        <w:rPr>
          <w:rFonts w:eastAsia="Calibri" w:cs="Arial"/>
          <w:sz w:val="23"/>
          <w:szCs w:val="23"/>
        </w:rPr>
        <w:t>.</w:t>
      </w:r>
      <w:r w:rsidRPr="00C017DE">
        <w:rPr>
          <w:rFonts w:cs="Arial"/>
          <w:sz w:val="23"/>
          <w:szCs w:val="23"/>
        </w:rPr>
        <w:t>El</w:t>
      </w:r>
      <w:proofErr w:type="gramEnd"/>
      <w:r w:rsidRPr="00C017DE">
        <w:rPr>
          <w:rFonts w:cs="Arial"/>
          <w:sz w:val="23"/>
          <w:szCs w:val="23"/>
        </w:rPr>
        <w:t xml:space="preserve"> </w:t>
      </w:r>
      <w:r w:rsidRPr="00C017DE">
        <w:rPr>
          <w:rFonts w:eastAsia="Calibri" w:cs="Arial"/>
          <w:sz w:val="23"/>
          <w:szCs w:val="23"/>
        </w:rPr>
        <w:t>Concejo Municipal en base a las facultades legales que le confiere el Código Municipal y considerando:</w:t>
      </w:r>
    </w:p>
    <w:p w14:paraId="032B7761" w14:textId="77777777" w:rsidR="00981B74" w:rsidRPr="00C017DE" w:rsidRDefault="00981B74" w:rsidP="00981B74">
      <w:pPr>
        <w:pStyle w:val="Prrafodelista"/>
        <w:numPr>
          <w:ilvl w:val="0"/>
          <w:numId w:val="5"/>
        </w:numPr>
        <w:spacing w:after="0" w:line="240" w:lineRule="auto"/>
        <w:ind w:left="426" w:hanging="426"/>
        <w:jc w:val="both"/>
        <w:rPr>
          <w:rFonts w:eastAsia="Calibri" w:cs="Arial"/>
          <w:sz w:val="23"/>
          <w:szCs w:val="23"/>
        </w:rPr>
      </w:pPr>
      <w:r w:rsidRPr="00C017DE">
        <w:rPr>
          <w:rFonts w:eastAsia="Calibri" w:cs="Arial"/>
          <w:sz w:val="23"/>
          <w:szCs w:val="23"/>
        </w:rPr>
        <w:t>Que es una obligación conservar y mantener en buen estado los bienes del municipio y se vuelve necesario las reparaciones y mantenimiento de la maquinaria existente para ser usadas en diferentes áreas del municipio.</w:t>
      </w:r>
    </w:p>
    <w:p w14:paraId="358F6489" w14:textId="77777777" w:rsidR="00981B74" w:rsidRPr="00C017DE" w:rsidRDefault="00981B74" w:rsidP="00981B74">
      <w:pPr>
        <w:pStyle w:val="Prrafodelista"/>
        <w:numPr>
          <w:ilvl w:val="0"/>
          <w:numId w:val="5"/>
        </w:numPr>
        <w:spacing w:after="0" w:line="240" w:lineRule="auto"/>
        <w:ind w:left="426" w:hanging="426"/>
        <w:jc w:val="both"/>
        <w:rPr>
          <w:rFonts w:eastAsia="Calibri" w:cs="Arial"/>
          <w:sz w:val="23"/>
          <w:szCs w:val="23"/>
        </w:rPr>
      </w:pPr>
      <w:r w:rsidRPr="00C017DE">
        <w:rPr>
          <w:rFonts w:eastAsia="Calibri" w:cs="Arial"/>
          <w:sz w:val="23"/>
          <w:szCs w:val="23"/>
        </w:rPr>
        <w:t>Que la motoniveladora existente está sin funcionamiento y es de vital importancia para darle mantenimiento a los diferentes caminos vecinales del municipio y así mejorar la conectividad vial de las comunidades.</w:t>
      </w:r>
    </w:p>
    <w:p w14:paraId="59109A43" w14:textId="77777777" w:rsidR="00981B74" w:rsidRPr="00C017DE" w:rsidRDefault="00981B74" w:rsidP="00981B74">
      <w:pPr>
        <w:pStyle w:val="Prrafodelista"/>
        <w:numPr>
          <w:ilvl w:val="0"/>
          <w:numId w:val="5"/>
        </w:numPr>
        <w:spacing w:after="0" w:line="240" w:lineRule="auto"/>
        <w:ind w:left="426" w:hanging="426"/>
        <w:jc w:val="both"/>
        <w:rPr>
          <w:rFonts w:eastAsia="Calibri" w:cs="Arial"/>
          <w:sz w:val="23"/>
          <w:szCs w:val="23"/>
        </w:rPr>
      </w:pPr>
      <w:r w:rsidRPr="00C017DE">
        <w:rPr>
          <w:rFonts w:eastAsia="Calibri" w:cs="Arial"/>
          <w:sz w:val="23"/>
          <w:szCs w:val="23"/>
        </w:rPr>
        <w:t xml:space="preserve">Que según acuerdo No.51 del acta No.1 de fecha 5 de enero del corriente año, se aprobó presupuesto para el mantenimiento de caminos vecinales del municipio de Tacuba, de donde es factible cubrir el costo de la reparación de la motoniveladora marca </w:t>
      </w:r>
      <w:proofErr w:type="spellStart"/>
      <w:r w:rsidRPr="00C017DE">
        <w:rPr>
          <w:rFonts w:eastAsia="Calibri" w:cs="Arial"/>
          <w:sz w:val="23"/>
          <w:szCs w:val="23"/>
        </w:rPr>
        <w:t>Futián</w:t>
      </w:r>
      <w:proofErr w:type="spellEnd"/>
      <w:r w:rsidRPr="00C017DE">
        <w:rPr>
          <w:rFonts w:eastAsia="Calibri" w:cs="Arial"/>
          <w:sz w:val="23"/>
          <w:szCs w:val="23"/>
        </w:rPr>
        <w:t xml:space="preserve"> y dejarla en perfectas condiciones.</w:t>
      </w:r>
    </w:p>
    <w:p w14:paraId="6CFAD98C" w14:textId="77777777" w:rsidR="00981B74" w:rsidRPr="00C017DE" w:rsidRDefault="00981B74" w:rsidP="00981B74">
      <w:pPr>
        <w:spacing w:after="0" w:line="240" w:lineRule="auto"/>
        <w:jc w:val="both"/>
        <w:rPr>
          <w:rFonts w:cs="Arial"/>
          <w:sz w:val="23"/>
          <w:szCs w:val="23"/>
        </w:rPr>
      </w:pPr>
      <w:r w:rsidRPr="00C017DE">
        <w:rPr>
          <w:rFonts w:eastAsia="Calibri" w:cs="Arial"/>
          <w:sz w:val="23"/>
          <w:szCs w:val="23"/>
        </w:rPr>
        <w:t xml:space="preserve">Con base a los considerandos anteriores y que es necesario tener la maquinaria en buenas condiciones para el mantenimiento de los caminos vecinales, </w:t>
      </w:r>
      <w:proofErr w:type="gramStart"/>
      <w:r w:rsidRPr="00C017DE">
        <w:rPr>
          <w:rFonts w:eastAsia="Calibri" w:cs="Arial"/>
          <w:sz w:val="23"/>
          <w:szCs w:val="23"/>
        </w:rPr>
        <w:t>éste</w:t>
      </w:r>
      <w:proofErr w:type="gramEnd"/>
      <w:r w:rsidRPr="00C017DE">
        <w:rPr>
          <w:rFonts w:eastAsia="Calibri" w:cs="Arial"/>
          <w:sz w:val="23"/>
          <w:szCs w:val="23"/>
        </w:rPr>
        <w:t xml:space="preserve"> Concejo; </w:t>
      </w:r>
      <w:r w:rsidRPr="00C017DE">
        <w:rPr>
          <w:rFonts w:cs="Arial"/>
          <w:iCs/>
          <w:spacing w:val="-2"/>
          <w:sz w:val="23"/>
          <w:szCs w:val="23"/>
        </w:rPr>
        <w:t>ACUERDA</w:t>
      </w:r>
      <w:r w:rsidRPr="00C017DE">
        <w:rPr>
          <w:rFonts w:cs="Arial"/>
          <w:sz w:val="23"/>
          <w:szCs w:val="23"/>
        </w:rPr>
        <w:t>: Aprobar el perfil: “REPARACIÓN DE MOTONIVELADORA MARCA FUTÍAN, PROPIEDAD MUNICIPAL”, por un monto de siete mil novecientos 00/100 dólares ($7,900.00), con fuente de financiamiento FODES 75%, dentro del proyecto: MANTENIMIENTO DE CAMINOS VECINALES DEL MUNICIPIO DE TACUBA. Autorizando al señor Tesorero Municipal, para que realice las transferencias correspondientes, los pagos de los gastos, previas gestiones de la UACI. Comuníquese.</w:t>
      </w:r>
    </w:p>
    <w:p w14:paraId="6E78CE90" w14:textId="77777777" w:rsidR="00981B74" w:rsidRPr="00C017DE" w:rsidRDefault="00981B74" w:rsidP="00981B74">
      <w:pPr>
        <w:spacing w:after="0" w:line="240" w:lineRule="auto"/>
        <w:jc w:val="both"/>
        <w:rPr>
          <w:rFonts w:cs="Arial"/>
          <w:sz w:val="23"/>
          <w:szCs w:val="23"/>
        </w:rPr>
      </w:pPr>
      <w:r w:rsidRPr="00C017DE">
        <w:rPr>
          <w:rFonts w:cs="Arial"/>
          <w:sz w:val="23"/>
          <w:szCs w:val="23"/>
        </w:rPr>
        <w:t>Y no habiendo más que hacer constar se cierra la presente acta que firmamos después de leída.</w:t>
      </w:r>
    </w:p>
    <w:p w14:paraId="2B994A26" w14:textId="77777777" w:rsidR="00981B74" w:rsidRPr="006057C4" w:rsidRDefault="00981B74" w:rsidP="00981B74">
      <w:pPr>
        <w:spacing w:after="0" w:line="240" w:lineRule="auto"/>
        <w:jc w:val="both"/>
        <w:rPr>
          <w:rFonts w:cs="Arial"/>
          <w:sz w:val="24"/>
          <w:szCs w:val="24"/>
        </w:rPr>
      </w:pPr>
    </w:p>
    <w:tbl>
      <w:tblPr>
        <w:tblW w:w="8676" w:type="dxa"/>
        <w:tblInd w:w="108" w:type="dxa"/>
        <w:tblLayout w:type="fixed"/>
        <w:tblLook w:val="01E0" w:firstRow="1" w:lastRow="1" w:firstColumn="1" w:lastColumn="1" w:noHBand="0" w:noVBand="0"/>
      </w:tblPr>
      <w:tblGrid>
        <w:gridCol w:w="4140"/>
        <w:gridCol w:w="4536"/>
      </w:tblGrid>
      <w:tr w:rsidR="00981B74" w:rsidRPr="006057C4" w14:paraId="7F658F8C" w14:textId="77777777" w:rsidTr="00981B74">
        <w:tc>
          <w:tcPr>
            <w:tcW w:w="4140" w:type="dxa"/>
          </w:tcPr>
          <w:p w14:paraId="32BE5392"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4A98D19E"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 xml:space="preserve">Lic. Luis Carlos Milla García </w:t>
            </w:r>
          </w:p>
          <w:p w14:paraId="63AE8279"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Alcalde Municipal</w:t>
            </w:r>
          </w:p>
          <w:p w14:paraId="38D04143"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p>
        </w:tc>
        <w:tc>
          <w:tcPr>
            <w:tcW w:w="4536" w:type="dxa"/>
          </w:tcPr>
          <w:p w14:paraId="286470FF" w14:textId="77777777" w:rsidR="00981B74" w:rsidRPr="006057C4" w:rsidRDefault="00981B74" w:rsidP="00EE04E1">
            <w:pPr>
              <w:spacing w:after="0" w:line="240" w:lineRule="auto"/>
              <w:jc w:val="center"/>
              <w:rPr>
                <w:rFonts w:cs="Arial"/>
                <w:sz w:val="24"/>
                <w:szCs w:val="24"/>
                <w:lang w:eastAsia="en-US"/>
              </w:rPr>
            </w:pPr>
            <w:r w:rsidRPr="006057C4">
              <w:rPr>
                <w:rFonts w:cs="Arial"/>
                <w:sz w:val="24"/>
                <w:szCs w:val="24"/>
                <w:lang w:eastAsia="en-US"/>
              </w:rPr>
              <w:t>F_____________________________</w:t>
            </w:r>
          </w:p>
          <w:p w14:paraId="304FAF52" w14:textId="77777777" w:rsidR="00981B74" w:rsidRPr="006057C4" w:rsidRDefault="00981B74" w:rsidP="00EE04E1">
            <w:pPr>
              <w:spacing w:after="0" w:line="240" w:lineRule="auto"/>
              <w:jc w:val="center"/>
              <w:rPr>
                <w:rFonts w:cs="Arial"/>
                <w:sz w:val="24"/>
                <w:szCs w:val="24"/>
                <w:lang w:eastAsia="en-US"/>
              </w:rPr>
            </w:pPr>
            <w:r w:rsidRPr="006057C4">
              <w:rPr>
                <w:rFonts w:cs="Arial"/>
                <w:sz w:val="24"/>
                <w:szCs w:val="24"/>
                <w:lang w:eastAsia="en-US"/>
              </w:rPr>
              <w:t>Francisco Ruvide Cruz Ruiz</w:t>
            </w:r>
          </w:p>
          <w:p w14:paraId="7C05979B" w14:textId="77777777" w:rsidR="00981B74" w:rsidRPr="006057C4" w:rsidRDefault="00981B74" w:rsidP="00EE04E1">
            <w:pPr>
              <w:spacing w:after="0" w:line="240" w:lineRule="auto"/>
              <w:jc w:val="center"/>
              <w:rPr>
                <w:rFonts w:cs="Arial"/>
                <w:sz w:val="24"/>
                <w:szCs w:val="24"/>
                <w:lang w:eastAsia="en-US"/>
              </w:rPr>
            </w:pPr>
            <w:r w:rsidRPr="006057C4">
              <w:rPr>
                <w:rFonts w:cs="Arial"/>
                <w:sz w:val="24"/>
                <w:szCs w:val="24"/>
                <w:lang w:eastAsia="en-US"/>
              </w:rPr>
              <w:t>Síndico Municipal</w:t>
            </w:r>
          </w:p>
          <w:p w14:paraId="7D9605B3"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p>
        </w:tc>
      </w:tr>
      <w:tr w:rsidR="00981B74" w:rsidRPr="006057C4" w14:paraId="59297165" w14:textId="77777777" w:rsidTr="00981B74">
        <w:tc>
          <w:tcPr>
            <w:tcW w:w="4140" w:type="dxa"/>
          </w:tcPr>
          <w:p w14:paraId="7640E0DF"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31FFC452"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 xml:space="preserve">Saúl Edgardo Ramírez García </w:t>
            </w:r>
          </w:p>
          <w:p w14:paraId="3C1B5AA0"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Primer Regidor</w:t>
            </w:r>
          </w:p>
          <w:p w14:paraId="007087FE"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p>
        </w:tc>
        <w:tc>
          <w:tcPr>
            <w:tcW w:w="4536" w:type="dxa"/>
            <w:hideMark/>
          </w:tcPr>
          <w:p w14:paraId="781DC2E8"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28CB41DC"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val="es-MX" w:eastAsia="en-US"/>
              </w:rPr>
            </w:pPr>
            <w:r w:rsidRPr="006057C4">
              <w:rPr>
                <w:rFonts w:cs="Arial"/>
                <w:sz w:val="24"/>
                <w:szCs w:val="24"/>
                <w:lang w:val="es-MX" w:eastAsia="en-US"/>
              </w:rPr>
              <w:t xml:space="preserve">María Teresa García </w:t>
            </w:r>
            <w:proofErr w:type="spellStart"/>
            <w:r w:rsidRPr="006057C4">
              <w:rPr>
                <w:rFonts w:cs="Arial"/>
                <w:sz w:val="24"/>
                <w:szCs w:val="24"/>
                <w:lang w:val="es-MX" w:eastAsia="en-US"/>
              </w:rPr>
              <w:t>García</w:t>
            </w:r>
            <w:proofErr w:type="spellEnd"/>
          </w:p>
          <w:p w14:paraId="18AA5271"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Segunda Regidora</w:t>
            </w:r>
          </w:p>
        </w:tc>
      </w:tr>
      <w:tr w:rsidR="00981B74" w:rsidRPr="006057C4" w14:paraId="382F4630" w14:textId="77777777" w:rsidTr="00981B74">
        <w:trPr>
          <w:trHeight w:val="526"/>
        </w:trPr>
        <w:tc>
          <w:tcPr>
            <w:tcW w:w="4140" w:type="dxa"/>
          </w:tcPr>
          <w:p w14:paraId="25F0204F"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081450C4"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Mario David Sandoval Mendoza</w:t>
            </w:r>
          </w:p>
          <w:p w14:paraId="0E6B2F6C"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Tercer Regidor</w:t>
            </w:r>
          </w:p>
          <w:p w14:paraId="4106E8E6"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p>
        </w:tc>
        <w:tc>
          <w:tcPr>
            <w:tcW w:w="4536" w:type="dxa"/>
            <w:hideMark/>
          </w:tcPr>
          <w:p w14:paraId="41218EE7"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3F741B78"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 xml:space="preserve">Julio Alfredo Díaz Galicia </w:t>
            </w:r>
          </w:p>
          <w:p w14:paraId="644EA57B"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Cuarto Regidor</w:t>
            </w:r>
          </w:p>
        </w:tc>
      </w:tr>
      <w:tr w:rsidR="00981B74" w:rsidRPr="006057C4" w14:paraId="6B367558" w14:textId="77777777" w:rsidTr="00981B74">
        <w:tc>
          <w:tcPr>
            <w:tcW w:w="4140" w:type="dxa"/>
          </w:tcPr>
          <w:p w14:paraId="08A46580"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25D68C9C"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Joel Ernesto Ramírez Acosta</w:t>
            </w:r>
          </w:p>
          <w:p w14:paraId="32DCFD7C"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Quinto Regidor</w:t>
            </w:r>
          </w:p>
          <w:p w14:paraId="62F55C74"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p>
        </w:tc>
        <w:tc>
          <w:tcPr>
            <w:tcW w:w="4536" w:type="dxa"/>
            <w:hideMark/>
          </w:tcPr>
          <w:p w14:paraId="79E8C93F"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lastRenderedPageBreak/>
              <w:t>F_____________________________</w:t>
            </w:r>
          </w:p>
          <w:p w14:paraId="727D606F"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val="es-MX" w:eastAsia="en-US"/>
              </w:rPr>
            </w:pPr>
            <w:r w:rsidRPr="006057C4">
              <w:rPr>
                <w:rFonts w:cs="Arial"/>
                <w:sz w:val="24"/>
                <w:szCs w:val="24"/>
                <w:lang w:val="es-MX" w:eastAsia="en-US"/>
              </w:rPr>
              <w:t xml:space="preserve">Rafael Antonio Godoy Aguirre </w:t>
            </w:r>
          </w:p>
          <w:p w14:paraId="4EE9678D"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Sexto Regidor</w:t>
            </w:r>
          </w:p>
        </w:tc>
      </w:tr>
      <w:tr w:rsidR="00981B74" w:rsidRPr="006057C4" w14:paraId="6FE9ABB1" w14:textId="77777777" w:rsidTr="00981B74">
        <w:tc>
          <w:tcPr>
            <w:tcW w:w="4140" w:type="dxa"/>
          </w:tcPr>
          <w:p w14:paraId="2340AB1B"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02F0E149"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José Florentín Hernández Ventura</w:t>
            </w:r>
          </w:p>
          <w:p w14:paraId="6DFF6304" w14:textId="3794E04E"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Séptimo</w:t>
            </w:r>
            <w:r>
              <w:rPr>
                <w:rFonts w:cs="Arial"/>
                <w:sz w:val="24"/>
                <w:szCs w:val="24"/>
                <w:lang w:eastAsia="en-US"/>
              </w:rPr>
              <w:t xml:space="preserve"> </w:t>
            </w:r>
            <w:r w:rsidRPr="006057C4">
              <w:rPr>
                <w:rFonts w:cs="Arial"/>
                <w:sz w:val="24"/>
                <w:szCs w:val="24"/>
                <w:lang w:eastAsia="en-US"/>
              </w:rPr>
              <w:t>Regidor</w:t>
            </w:r>
          </w:p>
          <w:p w14:paraId="798684D1"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p>
        </w:tc>
        <w:tc>
          <w:tcPr>
            <w:tcW w:w="4536" w:type="dxa"/>
            <w:hideMark/>
          </w:tcPr>
          <w:p w14:paraId="38A23A24"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429D466D"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María Guadalupe Rivera Díaz</w:t>
            </w:r>
          </w:p>
          <w:p w14:paraId="26A3AB27"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Octava Regidora</w:t>
            </w:r>
          </w:p>
        </w:tc>
      </w:tr>
      <w:tr w:rsidR="00981B74" w:rsidRPr="006057C4" w14:paraId="52188C29" w14:textId="77777777" w:rsidTr="00981B74">
        <w:trPr>
          <w:trHeight w:val="811"/>
        </w:trPr>
        <w:tc>
          <w:tcPr>
            <w:tcW w:w="4140" w:type="dxa"/>
          </w:tcPr>
          <w:p w14:paraId="726C8BCD"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493C23E5"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pacing w:val="-10"/>
                <w:sz w:val="24"/>
                <w:szCs w:val="24"/>
                <w:lang w:val="es-MX" w:eastAsia="en-US"/>
              </w:rPr>
            </w:pPr>
            <w:r w:rsidRPr="006057C4">
              <w:rPr>
                <w:rFonts w:cs="Arial"/>
                <w:spacing w:val="-10"/>
                <w:sz w:val="24"/>
                <w:szCs w:val="24"/>
                <w:lang w:val="es-MX" w:eastAsia="en-US"/>
              </w:rPr>
              <w:t>María Verónica Rodríguez de Sandoval</w:t>
            </w:r>
          </w:p>
          <w:p w14:paraId="2339DBBD"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Primera Regidora Suplente</w:t>
            </w:r>
          </w:p>
          <w:p w14:paraId="7DAFA970"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p>
        </w:tc>
        <w:tc>
          <w:tcPr>
            <w:tcW w:w="4536" w:type="dxa"/>
          </w:tcPr>
          <w:p w14:paraId="57042E57"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567294CC"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 xml:space="preserve">Edith </w:t>
            </w:r>
            <w:proofErr w:type="spellStart"/>
            <w:r w:rsidRPr="006057C4">
              <w:rPr>
                <w:rFonts w:cs="Arial"/>
                <w:sz w:val="24"/>
                <w:szCs w:val="24"/>
                <w:lang w:val="es-MX" w:eastAsia="en-US"/>
              </w:rPr>
              <w:t>Verali</w:t>
            </w:r>
            <w:proofErr w:type="spellEnd"/>
            <w:r w:rsidRPr="006057C4">
              <w:rPr>
                <w:rFonts w:cs="Arial"/>
                <w:sz w:val="24"/>
                <w:szCs w:val="24"/>
                <w:lang w:val="es-MX" w:eastAsia="en-US"/>
              </w:rPr>
              <w:t xml:space="preserve"> Galicia Dávila</w:t>
            </w:r>
          </w:p>
          <w:p w14:paraId="04C3441C"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Segunda Regidora Suplente</w:t>
            </w:r>
          </w:p>
        </w:tc>
      </w:tr>
      <w:tr w:rsidR="00981B74" w:rsidRPr="006057C4" w14:paraId="1118B600" w14:textId="77777777" w:rsidTr="00981B74">
        <w:trPr>
          <w:trHeight w:val="951"/>
        </w:trPr>
        <w:tc>
          <w:tcPr>
            <w:tcW w:w="4140" w:type="dxa"/>
          </w:tcPr>
          <w:p w14:paraId="12C5DE42"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4BEC49E4"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Arely Angélica Vega Díaz</w:t>
            </w:r>
          </w:p>
          <w:p w14:paraId="42DB8758"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Tercera Regidora Suplente</w:t>
            </w:r>
          </w:p>
          <w:p w14:paraId="7AE41ACC"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p>
        </w:tc>
        <w:tc>
          <w:tcPr>
            <w:tcW w:w="4536" w:type="dxa"/>
            <w:hideMark/>
          </w:tcPr>
          <w:p w14:paraId="1BE51087"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3DB7CDCE"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Cornelio Colindres</w:t>
            </w:r>
          </w:p>
          <w:p w14:paraId="4F5F2B9B"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Cuarto Regidor Suplente</w:t>
            </w:r>
          </w:p>
        </w:tc>
      </w:tr>
      <w:tr w:rsidR="00981B74" w:rsidRPr="006057C4" w14:paraId="0935B29E" w14:textId="77777777" w:rsidTr="00981B74">
        <w:trPr>
          <w:trHeight w:val="77"/>
        </w:trPr>
        <w:tc>
          <w:tcPr>
            <w:tcW w:w="8676" w:type="dxa"/>
            <w:gridSpan w:val="2"/>
            <w:hideMark/>
          </w:tcPr>
          <w:p w14:paraId="7C0AC58F"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eastAsia="en-US"/>
              </w:rPr>
              <w:t>F_____________________________</w:t>
            </w:r>
          </w:p>
          <w:p w14:paraId="4449FB8E" w14:textId="77777777" w:rsidR="00981B74" w:rsidRPr="006057C4" w:rsidRDefault="00981B74" w:rsidP="00EE04E1">
            <w:pPr>
              <w:widowControl w:val="0"/>
              <w:tabs>
                <w:tab w:val="left" w:pos="362"/>
              </w:tabs>
              <w:autoSpaceDE w:val="0"/>
              <w:autoSpaceDN w:val="0"/>
              <w:adjustRightInd w:val="0"/>
              <w:spacing w:after="0" w:line="240" w:lineRule="auto"/>
              <w:jc w:val="center"/>
              <w:rPr>
                <w:rFonts w:cs="Arial"/>
                <w:sz w:val="24"/>
                <w:szCs w:val="24"/>
                <w:lang w:eastAsia="en-US"/>
              </w:rPr>
            </w:pPr>
            <w:r w:rsidRPr="006057C4">
              <w:rPr>
                <w:rFonts w:cs="Arial"/>
                <w:sz w:val="24"/>
                <w:szCs w:val="24"/>
                <w:lang w:val="es-MX" w:eastAsia="en-US"/>
              </w:rPr>
              <w:t>Enrique German Guardado López</w:t>
            </w:r>
          </w:p>
          <w:p w14:paraId="6544531F" w14:textId="77777777" w:rsidR="00981B74" w:rsidRPr="006057C4" w:rsidRDefault="00981B74" w:rsidP="00EE04E1">
            <w:pPr>
              <w:spacing w:after="0" w:line="240" w:lineRule="auto"/>
              <w:jc w:val="center"/>
              <w:rPr>
                <w:rFonts w:cs="Arial"/>
                <w:sz w:val="24"/>
                <w:szCs w:val="24"/>
                <w:lang w:eastAsia="en-US"/>
              </w:rPr>
            </w:pPr>
            <w:r w:rsidRPr="006057C4">
              <w:rPr>
                <w:rFonts w:cs="Arial"/>
                <w:sz w:val="24"/>
                <w:szCs w:val="24"/>
                <w:lang w:eastAsia="en-US"/>
              </w:rPr>
              <w:t>Secretario Municipal</w:t>
            </w:r>
          </w:p>
        </w:tc>
      </w:tr>
    </w:tbl>
    <w:p w14:paraId="5371DC2D" w14:textId="77777777" w:rsidR="00174A1D" w:rsidRDefault="00174A1D"/>
    <w:sectPr w:rsidR="00174A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A1E34"/>
    <w:multiLevelType w:val="hybridMultilevel"/>
    <w:tmpl w:val="E5209D0A"/>
    <w:lvl w:ilvl="0" w:tplc="4F98DCE6">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 w15:restartNumberingAfterBreak="0">
    <w:nsid w:val="2E2905FD"/>
    <w:multiLevelType w:val="hybridMultilevel"/>
    <w:tmpl w:val="8FF2C9E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07C3FAB"/>
    <w:multiLevelType w:val="hybridMultilevel"/>
    <w:tmpl w:val="3BD4C01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31F3069"/>
    <w:multiLevelType w:val="hybridMultilevel"/>
    <w:tmpl w:val="FC98D5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77EE2B03"/>
    <w:multiLevelType w:val="hybridMultilevel"/>
    <w:tmpl w:val="E496027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74"/>
    <w:rsid w:val="00174A1D"/>
    <w:rsid w:val="00981B7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7063"/>
  <w15:chartTrackingRefBased/>
  <w15:docId w15:val="{4A10B35D-C19C-45FA-AEFA-EB8E29E8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B74"/>
    <w:pPr>
      <w:spacing w:after="200" w:line="276" w:lineRule="auto"/>
    </w:pPr>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81B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link w:val="PrrafodelistaCar"/>
    <w:uiPriority w:val="34"/>
    <w:qFormat/>
    <w:rsid w:val="00981B74"/>
    <w:pPr>
      <w:ind w:left="720"/>
      <w:contextualSpacing/>
    </w:pPr>
  </w:style>
  <w:style w:type="character" w:customStyle="1" w:styleId="PrrafodelistaCar">
    <w:name w:val="Párrafo de lista Car"/>
    <w:link w:val="Prrafodelista"/>
    <w:uiPriority w:val="34"/>
    <w:locked/>
    <w:rsid w:val="00981B74"/>
    <w:rPr>
      <w:rFonts w:eastAsiaTheme="minorEastAsia"/>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3579</Words>
  <Characters>19685</Characters>
  <Application>Microsoft Office Word</Application>
  <DocSecurity>0</DocSecurity>
  <Lines>164</Lines>
  <Paragraphs>46</Paragraphs>
  <ScaleCrop>false</ScaleCrop>
  <Company/>
  <LinksUpToDate>false</LinksUpToDate>
  <CharactersWithSpaces>23218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 TEMP</dc:creator>
  <cp:keywords/>
  <dc:description/>
  <cp:lastModifiedBy>UAIP TEMP</cp:lastModifiedBy>
  <cp:revision>1</cp:revision>
  <dcterms:created xsi:type="dcterms:W3CDTF">2021-09-27T20:36:00Z</dcterms:created>
  <dcterms:modified xsi:type="dcterms:W3CDTF">2021-09-27T20:38:00Z</dcterms:modified>
</cp:coreProperties>
</file>