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D59" w:rsidRPr="00AD01E5" w:rsidRDefault="00C00D59" w:rsidP="00C00D59">
      <w:pPr>
        <w:tabs>
          <w:tab w:val="left" w:pos="993"/>
        </w:tabs>
        <w:spacing w:after="0" w:line="240" w:lineRule="auto"/>
        <w:jc w:val="both"/>
        <w:rPr>
          <w:rFonts w:cs="Arial"/>
          <w:spacing w:val="-2"/>
          <w:lang w:val="es-MX"/>
        </w:rPr>
      </w:pPr>
      <w:r w:rsidRPr="00AD01E5">
        <w:rPr>
          <w:rFonts w:cs="Arial"/>
          <w:spacing w:val="-2"/>
        </w:rPr>
        <w:t xml:space="preserve">Acta número cuatro. En la Alcaldía Municipal, de Tacuba, Departamento de Ahuachapán, a las </w:t>
      </w:r>
      <w:r w:rsidRPr="00AD01E5">
        <w:rPr>
          <w:rFonts w:cs="Arial"/>
          <w:bCs/>
          <w:spacing w:val="-2"/>
        </w:rPr>
        <w:t>catorce</w:t>
      </w:r>
      <w:r w:rsidRPr="00AD01E5">
        <w:rPr>
          <w:rFonts w:cs="Arial"/>
          <w:spacing w:val="-2"/>
        </w:rPr>
        <w:t xml:space="preserve"> horas y cero minutos, del día </w:t>
      </w:r>
      <w:r w:rsidRPr="00AD01E5">
        <w:rPr>
          <w:rFonts w:cs="Arial"/>
          <w:bCs/>
          <w:spacing w:val="-2"/>
        </w:rPr>
        <w:t xml:space="preserve">tres </w:t>
      </w:r>
      <w:r w:rsidRPr="00AD01E5">
        <w:rPr>
          <w:rFonts w:cs="Arial"/>
          <w:spacing w:val="-2"/>
        </w:rPr>
        <w:t xml:space="preserve">de </w:t>
      </w:r>
      <w:r w:rsidRPr="00AD01E5">
        <w:rPr>
          <w:rFonts w:cs="Arial"/>
          <w:bCs/>
          <w:spacing w:val="-2"/>
        </w:rPr>
        <w:t xml:space="preserve">febrero </w:t>
      </w:r>
      <w:r w:rsidRPr="00AD01E5">
        <w:rPr>
          <w:rFonts w:cs="Arial"/>
          <w:spacing w:val="-2"/>
        </w:rPr>
        <w:t xml:space="preserve">del año </w:t>
      </w:r>
      <w:r w:rsidRPr="00AD01E5">
        <w:rPr>
          <w:rFonts w:cs="Arial"/>
          <w:bCs/>
          <w:spacing w:val="-2"/>
        </w:rPr>
        <w:t>dos mil veintiuno</w:t>
      </w:r>
      <w:r w:rsidRPr="00AD01E5">
        <w:rPr>
          <w:rFonts w:cs="Arial"/>
          <w:spacing w:val="-2"/>
        </w:rPr>
        <w:t xml:space="preserve">. Se reúne el Concejo Municipal en Sesión ordinaria Convocada y Presidida por el Señor: ALCALDE: </w:t>
      </w:r>
      <w:r w:rsidRPr="00AD01E5">
        <w:rPr>
          <w:rFonts w:cs="Arial"/>
          <w:spacing w:val="-2"/>
          <w:lang w:val="es-MX"/>
        </w:rPr>
        <w:t>Licenciado Luis Carlos Milla García</w:t>
      </w:r>
      <w:r w:rsidRPr="00AD01E5">
        <w:rPr>
          <w:rFonts w:cs="Arial"/>
          <w:spacing w:val="-2"/>
        </w:rPr>
        <w:t xml:space="preserve">; asisten los Concejales: SÍNDICO: Francisco Ruvide Cruz Ruiz; </w:t>
      </w:r>
      <w:r w:rsidRPr="00AD01E5">
        <w:rPr>
          <w:rFonts w:cs="Arial"/>
          <w:spacing w:val="-2"/>
          <w:lang w:val="es-MX"/>
        </w:rPr>
        <w:t xml:space="preserve">REGIDORES PROPIETARIOS POR SU ORDEN: Señores: Primer Regidor Propietario Saúl Edgardo Ramírez García, Segunda Regidora Propietaria María Teresa García </w:t>
      </w:r>
      <w:proofErr w:type="spellStart"/>
      <w:r w:rsidRPr="00AD01E5">
        <w:rPr>
          <w:rFonts w:cs="Arial"/>
          <w:spacing w:val="-2"/>
          <w:lang w:val="es-MX"/>
        </w:rPr>
        <w:t>García</w:t>
      </w:r>
      <w:proofErr w:type="spellEnd"/>
      <w:r w:rsidRPr="00AD01E5">
        <w:rPr>
          <w:rFonts w:cs="Arial"/>
          <w:spacing w:val="-2"/>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AD01E5">
        <w:rPr>
          <w:rFonts w:cs="Arial"/>
          <w:spacing w:val="-2"/>
        </w:rPr>
        <w:t xml:space="preserve">; </w:t>
      </w:r>
      <w:r w:rsidRPr="00AD01E5">
        <w:rPr>
          <w:rFonts w:cs="Arial"/>
          <w:spacing w:val="-2"/>
          <w:lang w:val="es-MX"/>
        </w:rPr>
        <w:t xml:space="preserve">REGIDORES SUPLENTES POR SU ORDEN: Señores: Primera Regidora Suplente María Verónica Rodríguez de Sandoval, Segunda Regidora Suplente Edith Verali Galicia Dávila, Tercera Regidora Suplente Arely Angélica Vega de Larios, Cuarto Regidor Suplente Cornelio Colindres. Asistida del SECRETARIO DEL CONCEJO: Enrique </w:t>
      </w:r>
      <w:proofErr w:type="spellStart"/>
      <w:r w:rsidRPr="00AD01E5">
        <w:rPr>
          <w:rFonts w:cs="Arial"/>
          <w:spacing w:val="-2"/>
          <w:lang w:val="es-MX"/>
        </w:rPr>
        <w:t>German</w:t>
      </w:r>
      <w:proofErr w:type="spellEnd"/>
      <w:r w:rsidRPr="00AD01E5">
        <w:rPr>
          <w:rFonts w:cs="Arial"/>
          <w:spacing w:val="-2"/>
          <w:lang w:val="es-MX"/>
        </w:rPr>
        <w:t xml:space="preserve"> Guardado López</w:t>
      </w:r>
      <w:r w:rsidRPr="00AD01E5">
        <w:rPr>
          <w:rFonts w:cs="Arial"/>
          <w:spacing w:val="-2"/>
        </w:rPr>
        <w:t xml:space="preserve">. </w:t>
      </w:r>
      <w:r w:rsidRPr="00AD01E5">
        <w:rPr>
          <w:rFonts w:cs="Arial"/>
          <w:spacing w:val="-2"/>
          <w:lang w:val="es-MX"/>
        </w:rPr>
        <w:t xml:space="preserve">Abierta la Sesión se dio a conocer la Agenda a tratar, siendo aprobada por el pleno, comprobación de Quórum, seguidamente resoluciones, acuerdos, lectura y aprobación del Acta: </w:t>
      </w:r>
    </w:p>
    <w:p w:rsidR="00C00D59" w:rsidRPr="00AD01E5" w:rsidRDefault="00C00D59" w:rsidP="00C00D59">
      <w:pPr>
        <w:spacing w:after="0" w:line="240" w:lineRule="auto"/>
        <w:jc w:val="both"/>
        <w:rPr>
          <w:rFonts w:cs="Arial"/>
        </w:rPr>
      </w:pPr>
      <w:r w:rsidRPr="00AD01E5">
        <w:rPr>
          <w:rFonts w:cs="Arial"/>
          <w:bCs/>
        </w:rPr>
        <w:t xml:space="preserve">ACUERDO </w:t>
      </w:r>
      <w:r w:rsidRPr="00AD01E5">
        <w:rPr>
          <w:rFonts w:eastAsia="Calibri" w:cs="Arial"/>
          <w:bCs/>
        </w:rPr>
        <w:t>№</w:t>
      </w:r>
      <w:r w:rsidRPr="00AD01E5">
        <w:rPr>
          <w:rFonts w:cs="Arial"/>
          <w:bCs/>
        </w:rPr>
        <w:t>.1</w:t>
      </w:r>
      <w:r w:rsidRPr="00AD01E5">
        <w:rPr>
          <w:rFonts w:cs="Arial"/>
        </w:rPr>
        <w:t>.</w:t>
      </w:r>
      <w:r w:rsidRPr="00AD01E5">
        <w:rPr>
          <w:rFonts w:cs="Arial"/>
          <w:iCs/>
        </w:rPr>
        <w:t xml:space="preserve">ElConcejo en uso de sus facultades legales conferidas por el Código Municipal; </w:t>
      </w:r>
      <w:r w:rsidRPr="00AD01E5">
        <w:rPr>
          <w:rFonts w:cs="Arial"/>
        </w:rPr>
        <w:t>ACUERDA</w:t>
      </w:r>
      <w:r w:rsidRPr="00AD01E5">
        <w:rPr>
          <w:rFonts w:cs="Arial"/>
          <w:iCs/>
        </w:rPr>
        <w:t>:</w:t>
      </w:r>
      <w:r w:rsidRPr="00AD01E5">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C00D59" w:rsidRPr="00AD01E5" w:rsidRDefault="00C00D59" w:rsidP="00C00D59">
      <w:pPr>
        <w:spacing w:after="0" w:line="240" w:lineRule="auto"/>
        <w:jc w:val="both"/>
        <w:rPr>
          <w:rFonts w:cs="Arial"/>
        </w:rPr>
      </w:pPr>
      <w:r w:rsidRPr="00AD01E5">
        <w:rPr>
          <w:rFonts w:cs="Arial"/>
        </w:rPr>
        <w:t xml:space="preserve">1) GRUPO CIMEX, S.A. DE C.V., $29,502.18, según factura No.00044, por estimación #1 con avance de 62.9% del proyecto mejoramiento de tramos de calle en Caserío El </w:t>
      </w:r>
      <w:proofErr w:type="spellStart"/>
      <w:r w:rsidRPr="00AD01E5">
        <w:rPr>
          <w:rFonts w:cs="Arial"/>
        </w:rPr>
        <w:t>Mameyal</w:t>
      </w:r>
      <w:proofErr w:type="spellEnd"/>
      <w:r w:rsidRPr="00AD01E5">
        <w:rPr>
          <w:rFonts w:cs="Arial"/>
        </w:rPr>
        <w:t xml:space="preserve">, Cantón El </w:t>
      </w:r>
      <w:proofErr w:type="spellStart"/>
      <w:r w:rsidRPr="00AD01E5">
        <w:rPr>
          <w:rFonts w:cs="Arial"/>
        </w:rPr>
        <w:t>Sincuyo</w:t>
      </w:r>
      <w:proofErr w:type="spellEnd"/>
      <w:r w:rsidRPr="00AD01E5">
        <w:rPr>
          <w:rFonts w:cs="Arial"/>
        </w:rPr>
        <w:t>, Municipio de Tacuba. Conforme detalle en documentación anexa; con aplicación a la asignación presupuestaria respectiva. // Dejase sin efecto el pago de la factura No.00043, por $28,277.32, a la misma empresa, por el mismo concepto, que se autorizó por medio del acuerdo No.1, numeral 2) del acta No.3 de fecha 25 de enero de 2021; ya que dicha factura tenía error en los cálculos de retenciones del 5% y el 1% y por tal razón ya no fue pagada.</w:t>
      </w:r>
    </w:p>
    <w:p w:rsidR="00C00D59" w:rsidRPr="00AD01E5" w:rsidRDefault="00C00D59" w:rsidP="00C00D59">
      <w:pPr>
        <w:spacing w:after="0" w:line="240" w:lineRule="auto"/>
        <w:jc w:val="both"/>
        <w:rPr>
          <w:rFonts w:cs="Arial"/>
        </w:rPr>
      </w:pPr>
      <w:r w:rsidRPr="00AD01E5">
        <w:rPr>
          <w:rFonts w:cs="Arial"/>
        </w:rPr>
        <w:t>2) PAMEM, S.A. DE C.V., $80,400.00, según factura No.00175, por suministro de 6,000 paquetes alimenticios, proyecto: suministro de productos alimenticios para contribuir en las necesidades básicas de hogares afectados por la pandemia covid-19. Conforme detalle en documentación anexa; con aplicación a la asignación presupuestaria respectiva.</w:t>
      </w:r>
      <w:r>
        <w:rPr>
          <w:rFonts w:cs="Arial"/>
        </w:rPr>
        <w:t xml:space="preserve"> </w:t>
      </w:r>
      <w:r w:rsidRPr="00AD01E5">
        <w:rPr>
          <w:rFonts w:cs="Arial"/>
          <w:bCs/>
          <w:iCs/>
        </w:rPr>
        <w:t>Los Concejales Rafael Antonio Godoy Aguirre y Joel Ernesto Ramírez Acosta, manifiestan no estar de acuerdo en éste pago, por lo que salvan su voto.</w:t>
      </w:r>
    </w:p>
    <w:p w:rsidR="00C00D59" w:rsidRPr="00AD01E5" w:rsidRDefault="00C00D59" w:rsidP="00C00D59">
      <w:pPr>
        <w:spacing w:after="0" w:line="240" w:lineRule="auto"/>
        <w:jc w:val="both"/>
        <w:rPr>
          <w:rFonts w:cs="Arial"/>
        </w:rPr>
      </w:pPr>
      <w:r w:rsidRPr="00AD01E5">
        <w:rPr>
          <w:rFonts w:cs="Arial"/>
        </w:rPr>
        <w:t>3) FRANCISCO AQUINO SALDAÑA, Electricista, $438.00, por mantenimiento de alumbrado público mes de enero 2021. Conforme detalle en documentación anexa; con aplicación a la asignación presupuestaria respectiva.</w:t>
      </w:r>
    </w:p>
    <w:p w:rsidR="00C00D59" w:rsidRPr="00AD01E5" w:rsidRDefault="00C00D59" w:rsidP="00C00D59">
      <w:pPr>
        <w:spacing w:after="0" w:line="240" w:lineRule="auto"/>
        <w:jc w:val="both"/>
        <w:rPr>
          <w:rFonts w:cs="Arial"/>
        </w:rPr>
      </w:pPr>
      <w:proofErr w:type="gramStart"/>
      <w:r w:rsidRPr="00AD01E5">
        <w:rPr>
          <w:rFonts w:cs="Arial"/>
        </w:rPr>
        <w:t>4)JOHANNA</w:t>
      </w:r>
      <w:proofErr w:type="gramEnd"/>
      <w:r w:rsidRPr="00AD01E5">
        <w:rPr>
          <w:rFonts w:cs="Arial"/>
        </w:rPr>
        <w:t>´S, ROPA &amp; ACCESORIOS, $250.00, según factura No.00575, por suministro de 500 mascarillas artesanales con filtro, para emergencia covid-19. Conforme detalle en documentación anexa; con aplicación a la asignación presupuestaria respectiva.</w:t>
      </w:r>
    </w:p>
    <w:p w:rsidR="00C00D59" w:rsidRPr="00AD01E5" w:rsidRDefault="00C00D59" w:rsidP="00C00D59">
      <w:pPr>
        <w:spacing w:after="0" w:line="240" w:lineRule="auto"/>
        <w:jc w:val="both"/>
        <w:rPr>
          <w:rFonts w:cs="Arial"/>
        </w:rPr>
      </w:pPr>
      <w:r w:rsidRPr="00AD01E5">
        <w:rPr>
          <w:rFonts w:cs="Arial"/>
        </w:rPr>
        <w:t>5) DORSA, S.A. DE C.V., facturas detalladas a continuación:</w:t>
      </w:r>
    </w:p>
    <w:tbl>
      <w:tblPr>
        <w:tblStyle w:val="Tablaconcuadrcula"/>
        <w:tblW w:w="9923" w:type="dxa"/>
        <w:tblInd w:w="108" w:type="dxa"/>
        <w:tblLayout w:type="fixed"/>
        <w:tblLook w:val="04A0"/>
      </w:tblPr>
      <w:tblGrid>
        <w:gridCol w:w="7230"/>
        <w:gridCol w:w="1275"/>
        <w:gridCol w:w="1418"/>
      </w:tblGrid>
      <w:tr w:rsidR="00C00D59" w:rsidRPr="00AD01E5" w:rsidTr="004D36AE">
        <w:tc>
          <w:tcPr>
            <w:tcW w:w="7230" w:type="dxa"/>
            <w:tcBorders>
              <w:right w:val="single" w:sz="4" w:space="0" w:color="auto"/>
            </w:tcBorders>
          </w:tcPr>
          <w:p w:rsidR="00C00D59" w:rsidRPr="00AD01E5" w:rsidRDefault="00C00D59" w:rsidP="004D36AE">
            <w:pPr>
              <w:jc w:val="center"/>
              <w:rPr>
                <w:rFonts w:cs="Arial"/>
              </w:rPr>
            </w:pPr>
            <w:r w:rsidRPr="00AD01E5">
              <w:rPr>
                <w:rFonts w:cs="Arial"/>
              </w:rPr>
              <w:t>DETALLE</w:t>
            </w:r>
          </w:p>
        </w:tc>
        <w:tc>
          <w:tcPr>
            <w:tcW w:w="1275" w:type="dxa"/>
            <w:tcBorders>
              <w:left w:val="single" w:sz="4" w:space="0" w:color="auto"/>
            </w:tcBorders>
          </w:tcPr>
          <w:p w:rsidR="00C00D59" w:rsidRPr="00AD01E5" w:rsidRDefault="00C00D59" w:rsidP="004D36AE">
            <w:pPr>
              <w:jc w:val="center"/>
              <w:rPr>
                <w:rFonts w:cs="Arial"/>
              </w:rPr>
            </w:pPr>
            <w:r w:rsidRPr="00AD01E5">
              <w:rPr>
                <w:rFonts w:cs="Arial"/>
              </w:rPr>
              <w:t>FACT.</w:t>
            </w:r>
          </w:p>
        </w:tc>
        <w:tc>
          <w:tcPr>
            <w:tcW w:w="1418" w:type="dxa"/>
          </w:tcPr>
          <w:p w:rsidR="00C00D59" w:rsidRPr="00AD01E5" w:rsidRDefault="00C00D59" w:rsidP="004D36AE">
            <w:pPr>
              <w:jc w:val="center"/>
              <w:rPr>
                <w:rFonts w:cs="Arial"/>
              </w:rPr>
            </w:pPr>
            <w:r w:rsidRPr="00AD01E5">
              <w:rPr>
                <w:rFonts w:cs="Arial"/>
              </w:rPr>
              <w:t>MONTO</w:t>
            </w:r>
          </w:p>
        </w:tc>
      </w:tr>
      <w:tr w:rsidR="00C00D59" w:rsidRPr="00AD01E5" w:rsidTr="004D36AE">
        <w:trPr>
          <w:trHeight w:val="272"/>
        </w:trPr>
        <w:tc>
          <w:tcPr>
            <w:tcW w:w="7230" w:type="dxa"/>
            <w:tcBorders>
              <w:bottom w:val="single" w:sz="4" w:space="0" w:color="auto"/>
              <w:right w:val="single" w:sz="4" w:space="0" w:color="auto"/>
            </w:tcBorders>
          </w:tcPr>
          <w:p w:rsidR="00C00D59" w:rsidRPr="00AD01E5" w:rsidRDefault="00C00D59" w:rsidP="004D36AE">
            <w:pPr>
              <w:rPr>
                <w:rFonts w:cs="Arial"/>
                <w:spacing w:val="-6"/>
              </w:rPr>
            </w:pPr>
            <w:r w:rsidRPr="00AD01E5">
              <w:rPr>
                <w:rFonts w:cs="Arial"/>
                <w:spacing w:val="-6"/>
              </w:rPr>
              <w:t>Suministro de aceite para retroexcavadora</w:t>
            </w:r>
          </w:p>
        </w:tc>
        <w:tc>
          <w:tcPr>
            <w:tcW w:w="1275" w:type="dxa"/>
            <w:tcBorders>
              <w:left w:val="single" w:sz="4" w:space="0" w:color="auto"/>
              <w:bottom w:val="single" w:sz="4" w:space="0" w:color="auto"/>
            </w:tcBorders>
          </w:tcPr>
          <w:p w:rsidR="00C00D59" w:rsidRPr="00AD01E5" w:rsidRDefault="00C00D59" w:rsidP="004D36AE">
            <w:pPr>
              <w:jc w:val="center"/>
              <w:rPr>
                <w:rFonts w:cs="Arial"/>
              </w:rPr>
            </w:pPr>
            <w:r w:rsidRPr="00AD01E5">
              <w:rPr>
                <w:rFonts w:cs="Arial"/>
              </w:rPr>
              <w:t>11428</w:t>
            </w:r>
          </w:p>
        </w:tc>
        <w:tc>
          <w:tcPr>
            <w:tcW w:w="1418" w:type="dxa"/>
            <w:tcBorders>
              <w:bottom w:val="single" w:sz="4" w:space="0" w:color="auto"/>
            </w:tcBorders>
          </w:tcPr>
          <w:p w:rsidR="00C00D59" w:rsidRPr="00AD01E5" w:rsidRDefault="00C00D59" w:rsidP="004D36AE">
            <w:pPr>
              <w:jc w:val="right"/>
              <w:rPr>
                <w:rFonts w:cs="Arial"/>
              </w:rPr>
            </w:pPr>
            <w:r w:rsidRPr="00AD01E5">
              <w:rPr>
                <w:rFonts w:cs="Arial"/>
              </w:rPr>
              <w:t>$   206.37</w:t>
            </w:r>
          </w:p>
        </w:tc>
      </w:tr>
      <w:tr w:rsidR="00C00D59" w:rsidRPr="00AD01E5" w:rsidTr="004D36AE">
        <w:trPr>
          <w:trHeight w:val="183"/>
        </w:trPr>
        <w:tc>
          <w:tcPr>
            <w:tcW w:w="7230" w:type="dxa"/>
            <w:tcBorders>
              <w:bottom w:val="single" w:sz="4" w:space="0" w:color="auto"/>
              <w:right w:val="single" w:sz="4" w:space="0" w:color="auto"/>
            </w:tcBorders>
          </w:tcPr>
          <w:p w:rsidR="00C00D59" w:rsidRPr="00AD01E5" w:rsidRDefault="00C00D59" w:rsidP="004D36AE">
            <w:pPr>
              <w:rPr>
                <w:rFonts w:cs="Arial"/>
              </w:rPr>
            </w:pPr>
            <w:r w:rsidRPr="00AD01E5">
              <w:rPr>
                <w:rFonts w:cs="Arial"/>
              </w:rPr>
              <w:t>Suministro de herramientas y reparación de llanta para bobcat</w:t>
            </w:r>
          </w:p>
        </w:tc>
        <w:tc>
          <w:tcPr>
            <w:tcW w:w="1275" w:type="dxa"/>
            <w:tcBorders>
              <w:left w:val="single" w:sz="4" w:space="0" w:color="auto"/>
              <w:bottom w:val="single" w:sz="4" w:space="0" w:color="auto"/>
            </w:tcBorders>
          </w:tcPr>
          <w:p w:rsidR="00C00D59" w:rsidRPr="00AD01E5" w:rsidRDefault="00C00D59" w:rsidP="004D36AE">
            <w:pPr>
              <w:jc w:val="center"/>
              <w:rPr>
                <w:rFonts w:cs="Arial"/>
              </w:rPr>
            </w:pPr>
            <w:r w:rsidRPr="00AD01E5">
              <w:rPr>
                <w:rFonts w:cs="Arial"/>
              </w:rPr>
              <w:t>11464</w:t>
            </w:r>
          </w:p>
        </w:tc>
        <w:tc>
          <w:tcPr>
            <w:tcW w:w="1418" w:type="dxa"/>
          </w:tcPr>
          <w:p w:rsidR="00C00D59" w:rsidRPr="00AD01E5" w:rsidRDefault="00C00D59" w:rsidP="004D36AE">
            <w:pPr>
              <w:jc w:val="right"/>
              <w:rPr>
                <w:rFonts w:cs="Arial"/>
              </w:rPr>
            </w:pPr>
            <w:r w:rsidRPr="00AD01E5">
              <w:rPr>
                <w:rFonts w:cs="Arial"/>
              </w:rPr>
              <w:t>$     36.23</w:t>
            </w:r>
          </w:p>
        </w:tc>
      </w:tr>
      <w:tr w:rsidR="00C00D59" w:rsidRPr="00AD01E5" w:rsidTr="004D36AE">
        <w:tc>
          <w:tcPr>
            <w:tcW w:w="8505" w:type="dxa"/>
            <w:gridSpan w:val="2"/>
          </w:tcPr>
          <w:p w:rsidR="00C00D59" w:rsidRPr="00AD01E5" w:rsidRDefault="00C00D59" w:rsidP="004D36AE">
            <w:pPr>
              <w:jc w:val="right"/>
              <w:rPr>
                <w:rFonts w:cs="Arial"/>
              </w:rPr>
            </w:pPr>
            <w:proofErr w:type="gramStart"/>
            <w:r w:rsidRPr="00AD01E5">
              <w:rPr>
                <w:rFonts w:cs="Arial"/>
              </w:rPr>
              <w:t>Total …</w:t>
            </w:r>
            <w:proofErr w:type="gramEnd"/>
            <w:r w:rsidRPr="00AD01E5">
              <w:rPr>
                <w:rFonts w:cs="Arial"/>
              </w:rPr>
              <w:t>……………………………………………………………………………………………………………...</w:t>
            </w:r>
          </w:p>
        </w:tc>
        <w:tc>
          <w:tcPr>
            <w:tcW w:w="1418" w:type="dxa"/>
          </w:tcPr>
          <w:p w:rsidR="00C00D59" w:rsidRPr="00AD01E5" w:rsidRDefault="00C00D59" w:rsidP="004D36AE">
            <w:pPr>
              <w:tabs>
                <w:tab w:val="left" w:pos="1783"/>
                <w:tab w:val="left" w:pos="1939"/>
              </w:tabs>
              <w:jc w:val="right"/>
              <w:rPr>
                <w:rFonts w:cs="Arial"/>
              </w:rPr>
            </w:pPr>
            <w:r w:rsidRPr="00AD01E5">
              <w:rPr>
                <w:rFonts w:cs="Arial"/>
              </w:rPr>
              <w:fldChar w:fldCharType="begin"/>
            </w:r>
            <w:r w:rsidRPr="00AD01E5">
              <w:rPr>
                <w:rFonts w:cs="Arial"/>
              </w:rPr>
              <w:instrText xml:space="preserve"> =SUM(ABOVE) </w:instrText>
            </w:r>
            <w:r w:rsidRPr="00AD01E5">
              <w:rPr>
                <w:rFonts w:cs="Arial"/>
              </w:rPr>
              <w:fldChar w:fldCharType="separate"/>
            </w:r>
            <w:r w:rsidRPr="00AD01E5">
              <w:rPr>
                <w:rFonts w:cs="Arial"/>
                <w:noProof/>
              </w:rPr>
              <w:t>$   242.60</w:t>
            </w:r>
            <w:r w:rsidRPr="00AD01E5">
              <w:rPr>
                <w:rFonts w:cs="Arial"/>
              </w:rPr>
              <w:fldChar w:fldCharType="end"/>
            </w:r>
          </w:p>
        </w:tc>
      </w:tr>
    </w:tbl>
    <w:p w:rsidR="00C00D59" w:rsidRPr="00AD01E5" w:rsidRDefault="00C00D59" w:rsidP="00C00D59">
      <w:pPr>
        <w:spacing w:after="0" w:line="240" w:lineRule="auto"/>
        <w:jc w:val="both"/>
        <w:rPr>
          <w:rFonts w:cs="Arial"/>
        </w:rPr>
      </w:pPr>
      <w:r w:rsidRPr="00AD01E5">
        <w:rPr>
          <w:rFonts w:cs="Arial"/>
        </w:rPr>
        <w:t>Conforme detalle en documentación anexa; con aplicación a la asignación presupuestaria respectiva.</w:t>
      </w:r>
    </w:p>
    <w:p w:rsidR="00C00D59" w:rsidRPr="00AD01E5" w:rsidRDefault="00C00D59" w:rsidP="00C00D59">
      <w:pPr>
        <w:spacing w:after="0" w:line="240" w:lineRule="auto"/>
        <w:jc w:val="both"/>
        <w:rPr>
          <w:rFonts w:cs="Arial"/>
        </w:rPr>
      </w:pPr>
      <w:r w:rsidRPr="00AD01E5">
        <w:rPr>
          <w:rFonts w:cs="Arial"/>
        </w:rPr>
        <w:t>6)</w:t>
      </w:r>
      <w:r>
        <w:rPr>
          <w:rFonts w:cs="Arial"/>
        </w:rPr>
        <w:t xml:space="preserve"> </w:t>
      </w:r>
      <w:r w:rsidRPr="00AD01E5">
        <w:rPr>
          <w:rFonts w:cs="Arial"/>
        </w:rPr>
        <w:t xml:space="preserve">EDUARDO LEON, $1,625.00, por suministro de 65 tiros con clorato de aluminio para áreas rocosas de calle caserío Los Copinoles; proyecto: apertura de calle caserío Los Copinoles, hacia </w:t>
      </w:r>
      <w:r w:rsidRPr="00AD01E5">
        <w:rPr>
          <w:rFonts w:cs="Arial"/>
        </w:rPr>
        <w:lastRenderedPageBreak/>
        <w:t>calle de canaleta, cantón El Chagüite. Conforme detalle en documentación anexa; con aplicación a la asignación presupuestaria respectiva.</w:t>
      </w:r>
    </w:p>
    <w:p w:rsidR="00C00D59" w:rsidRPr="00AD01E5" w:rsidRDefault="00C00D59" w:rsidP="00C00D59">
      <w:pPr>
        <w:spacing w:after="0" w:line="240" w:lineRule="auto"/>
        <w:jc w:val="both"/>
        <w:rPr>
          <w:rFonts w:cs="Arial"/>
        </w:rPr>
      </w:pPr>
      <w:r w:rsidRPr="00AD01E5">
        <w:rPr>
          <w:rFonts w:cs="Arial"/>
        </w:rPr>
        <w:t>7) VIDALES HERMANOS Y CIA, facturas detalladas a continuación:</w:t>
      </w:r>
    </w:p>
    <w:tbl>
      <w:tblPr>
        <w:tblStyle w:val="Tablaconcuadrcula"/>
        <w:tblW w:w="9923" w:type="dxa"/>
        <w:tblInd w:w="108" w:type="dxa"/>
        <w:tblLayout w:type="fixed"/>
        <w:tblLook w:val="04A0"/>
      </w:tblPr>
      <w:tblGrid>
        <w:gridCol w:w="7513"/>
        <w:gridCol w:w="1134"/>
        <w:gridCol w:w="1276"/>
      </w:tblGrid>
      <w:tr w:rsidR="00C00D59" w:rsidRPr="00AD01E5" w:rsidTr="004D36AE">
        <w:tc>
          <w:tcPr>
            <w:tcW w:w="7513" w:type="dxa"/>
            <w:tcBorders>
              <w:right w:val="single" w:sz="4" w:space="0" w:color="auto"/>
            </w:tcBorders>
          </w:tcPr>
          <w:p w:rsidR="00C00D59" w:rsidRPr="00AD01E5" w:rsidRDefault="00C00D59" w:rsidP="004D36AE">
            <w:pPr>
              <w:jc w:val="center"/>
              <w:rPr>
                <w:rFonts w:cs="Arial"/>
              </w:rPr>
            </w:pPr>
            <w:r w:rsidRPr="00AD01E5">
              <w:rPr>
                <w:rFonts w:cs="Arial"/>
              </w:rPr>
              <w:t>DETALLE</w:t>
            </w:r>
          </w:p>
        </w:tc>
        <w:tc>
          <w:tcPr>
            <w:tcW w:w="1134" w:type="dxa"/>
            <w:tcBorders>
              <w:left w:val="single" w:sz="4" w:space="0" w:color="auto"/>
            </w:tcBorders>
          </w:tcPr>
          <w:p w:rsidR="00C00D59" w:rsidRPr="00AD01E5" w:rsidRDefault="00C00D59" w:rsidP="004D36AE">
            <w:pPr>
              <w:jc w:val="center"/>
              <w:rPr>
                <w:rFonts w:cs="Arial"/>
              </w:rPr>
            </w:pPr>
            <w:r w:rsidRPr="00AD01E5">
              <w:rPr>
                <w:rFonts w:cs="Arial"/>
              </w:rPr>
              <w:t>FACT.</w:t>
            </w:r>
          </w:p>
        </w:tc>
        <w:tc>
          <w:tcPr>
            <w:tcW w:w="1276" w:type="dxa"/>
          </w:tcPr>
          <w:p w:rsidR="00C00D59" w:rsidRPr="00AD01E5" w:rsidRDefault="00C00D59" w:rsidP="004D36AE">
            <w:pPr>
              <w:jc w:val="center"/>
              <w:rPr>
                <w:rFonts w:cs="Arial"/>
              </w:rPr>
            </w:pPr>
            <w:r w:rsidRPr="00AD01E5">
              <w:rPr>
                <w:rFonts w:cs="Arial"/>
              </w:rPr>
              <w:t>MONTO</w:t>
            </w:r>
          </w:p>
        </w:tc>
      </w:tr>
      <w:tr w:rsidR="00C00D59" w:rsidRPr="00AD01E5" w:rsidTr="004D36AE">
        <w:trPr>
          <w:trHeight w:val="272"/>
        </w:trPr>
        <w:tc>
          <w:tcPr>
            <w:tcW w:w="7513" w:type="dxa"/>
            <w:tcBorders>
              <w:bottom w:val="single" w:sz="4" w:space="0" w:color="auto"/>
              <w:right w:val="single" w:sz="4" w:space="0" w:color="auto"/>
            </w:tcBorders>
          </w:tcPr>
          <w:p w:rsidR="00C00D59" w:rsidRPr="00AD01E5" w:rsidRDefault="00C00D59" w:rsidP="004D36AE">
            <w:pPr>
              <w:rPr>
                <w:rFonts w:cs="Arial"/>
                <w:spacing w:val="-6"/>
              </w:rPr>
            </w:pPr>
            <w:r w:rsidRPr="00AD01E5">
              <w:rPr>
                <w:rFonts w:cs="Arial"/>
                <w:spacing w:val="-6"/>
              </w:rPr>
              <w:t>por suministro de inversor de corriente a 1,500 w, para sacar energía de los vehículos</w:t>
            </w:r>
          </w:p>
        </w:tc>
        <w:tc>
          <w:tcPr>
            <w:tcW w:w="1134" w:type="dxa"/>
            <w:tcBorders>
              <w:left w:val="single" w:sz="4" w:space="0" w:color="auto"/>
              <w:bottom w:val="single" w:sz="4" w:space="0" w:color="auto"/>
            </w:tcBorders>
          </w:tcPr>
          <w:p w:rsidR="00C00D59" w:rsidRPr="00AD01E5" w:rsidRDefault="00C00D59" w:rsidP="004D36AE">
            <w:pPr>
              <w:jc w:val="center"/>
              <w:rPr>
                <w:rFonts w:cs="Arial"/>
              </w:rPr>
            </w:pPr>
            <w:r w:rsidRPr="00AD01E5">
              <w:rPr>
                <w:rFonts w:cs="Arial"/>
              </w:rPr>
              <w:t>49011</w:t>
            </w:r>
          </w:p>
        </w:tc>
        <w:tc>
          <w:tcPr>
            <w:tcW w:w="1276" w:type="dxa"/>
            <w:tcBorders>
              <w:bottom w:val="single" w:sz="4" w:space="0" w:color="auto"/>
            </w:tcBorders>
          </w:tcPr>
          <w:p w:rsidR="00C00D59" w:rsidRPr="00AD01E5" w:rsidRDefault="00C00D59" w:rsidP="004D36AE">
            <w:pPr>
              <w:jc w:val="right"/>
              <w:rPr>
                <w:rFonts w:cs="Arial"/>
              </w:rPr>
            </w:pPr>
            <w:r w:rsidRPr="00AD01E5">
              <w:rPr>
                <w:rFonts w:cs="Arial"/>
              </w:rPr>
              <w:t>$   151.42</w:t>
            </w:r>
          </w:p>
        </w:tc>
      </w:tr>
      <w:tr w:rsidR="00C00D59" w:rsidRPr="00AD01E5" w:rsidTr="004D36AE">
        <w:trPr>
          <w:trHeight w:val="183"/>
        </w:trPr>
        <w:tc>
          <w:tcPr>
            <w:tcW w:w="7513" w:type="dxa"/>
            <w:tcBorders>
              <w:bottom w:val="single" w:sz="4" w:space="0" w:color="auto"/>
              <w:right w:val="single" w:sz="4" w:space="0" w:color="auto"/>
            </w:tcBorders>
          </w:tcPr>
          <w:p w:rsidR="00C00D59" w:rsidRPr="00AD01E5" w:rsidRDefault="00C00D59" w:rsidP="004D36AE">
            <w:pPr>
              <w:rPr>
                <w:rFonts w:cs="Arial"/>
                <w:spacing w:val="-6"/>
              </w:rPr>
            </w:pPr>
            <w:r w:rsidRPr="00AD01E5">
              <w:rPr>
                <w:rFonts w:cs="Arial"/>
                <w:spacing w:val="-6"/>
              </w:rPr>
              <w:t>por suministro de inversor de corriente a 1,500 w, para sacar energía de los vehículos</w:t>
            </w:r>
          </w:p>
        </w:tc>
        <w:tc>
          <w:tcPr>
            <w:tcW w:w="1134" w:type="dxa"/>
            <w:tcBorders>
              <w:left w:val="single" w:sz="4" w:space="0" w:color="auto"/>
              <w:bottom w:val="single" w:sz="4" w:space="0" w:color="auto"/>
            </w:tcBorders>
          </w:tcPr>
          <w:p w:rsidR="00C00D59" w:rsidRPr="00AD01E5" w:rsidRDefault="00C00D59" w:rsidP="004D36AE">
            <w:pPr>
              <w:jc w:val="center"/>
              <w:rPr>
                <w:rFonts w:cs="Arial"/>
              </w:rPr>
            </w:pPr>
            <w:r w:rsidRPr="00AD01E5">
              <w:rPr>
                <w:rFonts w:cs="Arial"/>
              </w:rPr>
              <w:t>48909</w:t>
            </w:r>
          </w:p>
        </w:tc>
        <w:tc>
          <w:tcPr>
            <w:tcW w:w="1276" w:type="dxa"/>
          </w:tcPr>
          <w:p w:rsidR="00C00D59" w:rsidRPr="00AD01E5" w:rsidRDefault="00C00D59" w:rsidP="004D36AE">
            <w:pPr>
              <w:jc w:val="right"/>
              <w:rPr>
                <w:rFonts w:cs="Arial"/>
              </w:rPr>
            </w:pPr>
            <w:r w:rsidRPr="00AD01E5">
              <w:rPr>
                <w:rFonts w:cs="Arial"/>
              </w:rPr>
              <w:t>$   145.00</w:t>
            </w:r>
          </w:p>
        </w:tc>
      </w:tr>
      <w:tr w:rsidR="00C00D59" w:rsidRPr="00AD01E5" w:rsidTr="004D36AE">
        <w:tc>
          <w:tcPr>
            <w:tcW w:w="8647" w:type="dxa"/>
            <w:gridSpan w:val="2"/>
          </w:tcPr>
          <w:p w:rsidR="00C00D59" w:rsidRPr="00AD01E5" w:rsidRDefault="00C00D59" w:rsidP="004D36AE">
            <w:pPr>
              <w:jc w:val="right"/>
              <w:rPr>
                <w:rFonts w:cs="Arial"/>
              </w:rPr>
            </w:pPr>
            <w:proofErr w:type="gramStart"/>
            <w:r w:rsidRPr="00AD01E5">
              <w:rPr>
                <w:rFonts w:cs="Arial"/>
              </w:rPr>
              <w:t>Total …</w:t>
            </w:r>
            <w:proofErr w:type="gramEnd"/>
            <w:r w:rsidRPr="00AD01E5">
              <w:rPr>
                <w:rFonts w:cs="Arial"/>
              </w:rPr>
              <w:t>…………………………………………………………………………………………………………………...</w:t>
            </w:r>
          </w:p>
        </w:tc>
        <w:tc>
          <w:tcPr>
            <w:tcW w:w="1276" w:type="dxa"/>
          </w:tcPr>
          <w:p w:rsidR="00C00D59" w:rsidRPr="00AD01E5" w:rsidRDefault="00C00D59" w:rsidP="004D36AE">
            <w:pPr>
              <w:tabs>
                <w:tab w:val="left" w:pos="1783"/>
                <w:tab w:val="left" w:pos="1939"/>
              </w:tabs>
              <w:jc w:val="right"/>
              <w:rPr>
                <w:rFonts w:cs="Arial"/>
              </w:rPr>
            </w:pPr>
            <w:r w:rsidRPr="00AD01E5">
              <w:rPr>
                <w:rFonts w:cs="Arial"/>
              </w:rPr>
              <w:fldChar w:fldCharType="begin"/>
            </w:r>
            <w:r w:rsidRPr="00AD01E5">
              <w:rPr>
                <w:rFonts w:cs="Arial"/>
              </w:rPr>
              <w:instrText xml:space="preserve"> =SUM(ABOVE) </w:instrText>
            </w:r>
            <w:r w:rsidRPr="00AD01E5">
              <w:rPr>
                <w:rFonts w:cs="Arial"/>
              </w:rPr>
              <w:fldChar w:fldCharType="separate"/>
            </w:r>
            <w:r w:rsidRPr="00AD01E5">
              <w:rPr>
                <w:rFonts w:cs="Arial"/>
                <w:noProof/>
              </w:rPr>
              <w:t>$   296.42</w:t>
            </w:r>
            <w:r w:rsidRPr="00AD01E5">
              <w:rPr>
                <w:rFonts w:cs="Arial"/>
              </w:rPr>
              <w:fldChar w:fldCharType="end"/>
            </w:r>
          </w:p>
        </w:tc>
      </w:tr>
    </w:tbl>
    <w:p w:rsidR="00C00D59" w:rsidRPr="00AD01E5" w:rsidRDefault="00C00D59" w:rsidP="00C00D59">
      <w:pPr>
        <w:spacing w:after="0" w:line="240" w:lineRule="auto"/>
        <w:jc w:val="both"/>
        <w:rPr>
          <w:rFonts w:cs="Arial"/>
        </w:rPr>
      </w:pPr>
      <w:r w:rsidRPr="00AD01E5">
        <w:rPr>
          <w:rFonts w:cs="Arial"/>
        </w:rPr>
        <w:t>Conforme detalle en documentación anexa; con aplicación a la asignación presupuestaria respectiva.</w:t>
      </w:r>
    </w:p>
    <w:p w:rsidR="00C00D59" w:rsidRPr="00AD01E5" w:rsidRDefault="00C00D59" w:rsidP="00C00D59">
      <w:pPr>
        <w:spacing w:after="0" w:line="240" w:lineRule="auto"/>
        <w:jc w:val="both"/>
        <w:rPr>
          <w:rFonts w:cs="Arial"/>
        </w:rPr>
      </w:pPr>
      <w:r w:rsidRPr="00AD01E5">
        <w:rPr>
          <w:rFonts w:cs="Arial"/>
        </w:rPr>
        <w:t>8) KALI, S.E.M. DE C.V., factura No.0200, $2,028.38, por recibimiento de desecho común, en relleno sanitario de Sonsonate, correspondiente al mes de enero de 2021. Conforme</w:t>
      </w:r>
      <w:r>
        <w:rPr>
          <w:rFonts w:cs="Arial"/>
        </w:rPr>
        <w:t xml:space="preserve"> </w:t>
      </w:r>
      <w:r w:rsidRPr="00AD01E5">
        <w:rPr>
          <w:rFonts w:cs="Arial"/>
        </w:rPr>
        <w:t>detalle en documentación anexa, con aplicación a la asignación presupuestaria respectiva.</w:t>
      </w:r>
    </w:p>
    <w:p w:rsidR="00C00D59" w:rsidRPr="00AD01E5" w:rsidRDefault="00C00D59" w:rsidP="00C00D59">
      <w:pPr>
        <w:spacing w:after="0" w:line="240" w:lineRule="auto"/>
        <w:jc w:val="both"/>
        <w:rPr>
          <w:rFonts w:cs="Arial"/>
        </w:rPr>
      </w:pPr>
      <w:r w:rsidRPr="00AD01E5">
        <w:rPr>
          <w:rFonts w:cs="Arial"/>
        </w:rPr>
        <w:t xml:space="preserve">9) DISEÑO Y CONSTRUCCIÓN DE OBRAS CIVILES, S.A. DE C.V., $9,259.84, según factura No.0020, por liquidación (100% avance) de ejecución del proyecto: balastado de calles de la común. Calle </w:t>
      </w:r>
      <w:proofErr w:type="spellStart"/>
      <w:r w:rsidRPr="00AD01E5">
        <w:rPr>
          <w:rFonts w:cs="Arial"/>
        </w:rPr>
        <w:t>ppal</w:t>
      </w:r>
      <w:proofErr w:type="spellEnd"/>
      <w:r w:rsidRPr="00AD01E5">
        <w:rPr>
          <w:rFonts w:cs="Arial"/>
        </w:rPr>
        <w:t>, caserío Los Rivera y Los Pineda del Cantón La Puerta, Tacuba. Conforme detalle en documentación anexa, con aplicación a la asignación presupuestaria respectiva. Se hace constar que en algunos documentos anteriores aparece la abreviatura de la empresa como: DIDOC; S.A. DE C.V., y lo correcto es: DICOC; S.A. DE C.V.</w:t>
      </w:r>
    </w:p>
    <w:p w:rsidR="00C00D59" w:rsidRPr="00AD01E5" w:rsidRDefault="00C00D59" w:rsidP="00C00D59">
      <w:pPr>
        <w:spacing w:after="0" w:line="240" w:lineRule="auto"/>
        <w:jc w:val="both"/>
        <w:rPr>
          <w:rFonts w:cs="Arial"/>
        </w:rPr>
      </w:pPr>
      <w:r w:rsidRPr="00AD01E5">
        <w:rPr>
          <w:rFonts w:cs="Arial"/>
        </w:rPr>
        <w:t xml:space="preserve">10) ING. MARIO EDGARDO RODRIGUEZ HURTADO, $13,813.76, según factura No.0028, por estimación #2 (61.23% avance) de ejecución del proyecto: mejoramiento de gradas en pasajes Los Narcisos de Col. Bella Vista I y pasajes en Col. Bella Vista II, Municipio de Tacuba. Conforme detalle en documentación anexa, con aplicación a la asignación presupuestaria respectiva. </w:t>
      </w:r>
    </w:p>
    <w:p w:rsidR="00C00D59" w:rsidRPr="00AD01E5" w:rsidRDefault="00C00D59" w:rsidP="00C00D59">
      <w:pPr>
        <w:spacing w:after="0" w:line="240" w:lineRule="auto"/>
        <w:jc w:val="both"/>
        <w:rPr>
          <w:rFonts w:cs="Arial"/>
        </w:rPr>
      </w:pPr>
      <w:r w:rsidRPr="00AD01E5">
        <w:rPr>
          <w:rFonts w:cs="Arial"/>
        </w:rPr>
        <w:t>11) ROXANA YASMIN AGUIRRE ELIAS, $1,700.00, según factura No.0077, por servicios profesionales de supervisión del proyecto: balastado en calle de comunidad San Francisco calle principal y caserío Los Rivera y Los Pineda del Cantón La Puerta Tacuba. Conforme detalle en documentación anexa, con aplicación a la asignación presupuestaria respectiva.</w:t>
      </w:r>
    </w:p>
    <w:p w:rsidR="00C00D59" w:rsidRPr="00AD01E5" w:rsidRDefault="00C00D59" w:rsidP="00C00D59">
      <w:pPr>
        <w:spacing w:after="0" w:line="240" w:lineRule="auto"/>
        <w:jc w:val="both"/>
        <w:rPr>
          <w:rFonts w:cs="Arial"/>
        </w:rPr>
      </w:pPr>
      <w:r w:rsidRPr="00AD01E5">
        <w:rPr>
          <w:rFonts w:cs="Arial"/>
        </w:rPr>
        <w:t>Repórtese a los Departamentos de Contabilidad y Tesorería Municipal, para efectos de legalidad y los respectivos pagos, de conformidad a la Ley. Comuníquese.</w:t>
      </w:r>
    </w:p>
    <w:p w:rsidR="00C00D59" w:rsidRPr="00AD01E5" w:rsidRDefault="00C00D59" w:rsidP="00C00D59">
      <w:pPr>
        <w:spacing w:after="0" w:line="240" w:lineRule="auto"/>
        <w:jc w:val="both"/>
        <w:rPr>
          <w:rFonts w:eastAsia="Calibri" w:cs="Arial"/>
          <w:bCs/>
        </w:rPr>
      </w:pPr>
      <w:r w:rsidRPr="00AD01E5">
        <w:rPr>
          <w:rFonts w:eastAsia="Calibri" w:cs="Arial"/>
          <w:bCs/>
        </w:rPr>
        <w:t>ACUERDO №.2</w:t>
      </w:r>
      <w:r w:rsidRPr="00AD01E5">
        <w:rPr>
          <w:rFonts w:eastAsia="Calibri" w:cs="Arial"/>
        </w:rPr>
        <w:t>.</w:t>
      </w:r>
      <w:r w:rsidRPr="00AD01E5">
        <w:rPr>
          <w:rFonts w:eastAsia="Calibri" w:cs="Arial"/>
          <w:lang w:val="es-MX"/>
        </w:rPr>
        <w:t>El</w:t>
      </w:r>
      <w:r w:rsidRPr="00AD01E5">
        <w:rPr>
          <w:rFonts w:eastAsia="Calibri" w:cs="Arial"/>
        </w:rPr>
        <w:t xml:space="preserve">Concejo en uso de sus facultades legales conferidas por el Código Municipal, </w:t>
      </w:r>
      <w:r w:rsidRPr="00AD01E5">
        <w:rPr>
          <w:rFonts w:eastAsia="Calibri" w:cs="Arial"/>
          <w:bCs/>
        </w:rPr>
        <w:t xml:space="preserve">Ley Reguladora de la Producción y Comercialización del Alcohol y de las Bebidas Alcohólicas e informe presentado por la Encargada de Catastro Municipal; </w:t>
      </w:r>
      <w:r w:rsidRPr="00AD01E5">
        <w:rPr>
          <w:rFonts w:eastAsia="Calibri" w:cs="Arial"/>
          <w:bCs/>
          <w:iCs/>
        </w:rPr>
        <w:t>ACUERDA</w:t>
      </w:r>
      <w:r w:rsidRPr="00AD01E5">
        <w:rPr>
          <w:rFonts w:eastAsia="Calibri" w:cs="Arial"/>
          <w:bCs/>
        </w:rPr>
        <w:t xml:space="preserve">: Aprobar solicitud presentada por el Señor: JUAN ANTONIO SORIANO ASCENCIO, quien se identifica con DUI No. 00372328-3 y NIT: 0111-080177-102-9; referente a otorgarle Licencia para el funcionamiento de un establecimiento denominado:“VENTA DE CERVEZAS SORIANO” para la venta de cervezas; ubicada en: Caserío El Retiro, Cantón El </w:t>
      </w:r>
      <w:proofErr w:type="spellStart"/>
      <w:r w:rsidRPr="00AD01E5">
        <w:rPr>
          <w:rFonts w:eastAsia="Calibri" w:cs="Arial"/>
          <w:bCs/>
        </w:rPr>
        <w:t>Sincuyo</w:t>
      </w:r>
      <w:proofErr w:type="spellEnd"/>
      <w:r w:rsidRPr="00AD01E5">
        <w:rPr>
          <w:rFonts w:eastAsia="Calibri" w:cs="Arial"/>
          <w:bCs/>
        </w:rPr>
        <w:t>,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AD01E5">
        <w:rPr>
          <w:rFonts w:eastAsia="Calibri" w:cs="Arial"/>
        </w:rPr>
        <w:t>. Comuníquese.</w:t>
      </w:r>
    </w:p>
    <w:p w:rsidR="00C00D59" w:rsidRPr="00AD01E5" w:rsidRDefault="00C00D59" w:rsidP="00C00D59">
      <w:pPr>
        <w:spacing w:after="0" w:line="240" w:lineRule="auto"/>
        <w:jc w:val="both"/>
        <w:rPr>
          <w:rFonts w:cs="Arial"/>
        </w:rPr>
      </w:pPr>
      <w:r w:rsidRPr="00AD01E5">
        <w:rPr>
          <w:rFonts w:eastAsia="Calibri" w:cs="Arial"/>
          <w:bCs/>
        </w:rPr>
        <w:t>ACUERDO №.3</w:t>
      </w:r>
      <w:r w:rsidRPr="00AD01E5">
        <w:rPr>
          <w:rFonts w:eastAsia="Calibri" w:cs="Arial"/>
        </w:rPr>
        <w:t xml:space="preserve">.El </w:t>
      </w:r>
      <w:r w:rsidRPr="00AD01E5">
        <w:rPr>
          <w:rFonts w:cs="Arial"/>
        </w:rPr>
        <w:t xml:space="preserve">Concejo, en uso de sus facultades conferidas por el Código Municipal; </w:t>
      </w:r>
      <w:r w:rsidRPr="00AD01E5">
        <w:rPr>
          <w:rFonts w:eastAsia="Calibri" w:cs="Arial"/>
          <w:bCs/>
          <w:iCs/>
        </w:rPr>
        <w:t>ACUERDA</w:t>
      </w:r>
      <w:r w:rsidRPr="00AD01E5">
        <w:rPr>
          <w:rFonts w:eastAsia="Calibri" w:cs="Arial"/>
          <w:bCs/>
        </w:rPr>
        <w:t>:</w:t>
      </w:r>
      <w:r w:rsidRPr="00AD01E5">
        <w:rPr>
          <w:rFonts w:cs="Arial"/>
        </w:rPr>
        <w:t xml:space="preserve"> Autorizar a la Jefa del Registro del Estado Familiar, para que proceda a la reposición de asiento de la partida de nacimiento de:</w:t>
      </w:r>
    </w:p>
    <w:tbl>
      <w:tblPr>
        <w:tblStyle w:val="Tablaconcuadrcula"/>
        <w:tblW w:w="0" w:type="auto"/>
        <w:tblInd w:w="108" w:type="dxa"/>
        <w:tblLook w:val="04A0"/>
      </w:tblPr>
      <w:tblGrid>
        <w:gridCol w:w="8946"/>
      </w:tblGrid>
      <w:tr w:rsidR="00C00D59" w:rsidRPr="00AD01E5" w:rsidTr="004D36AE">
        <w:tc>
          <w:tcPr>
            <w:tcW w:w="9923" w:type="dxa"/>
          </w:tcPr>
          <w:p w:rsidR="00C00D59" w:rsidRPr="00AD01E5" w:rsidRDefault="00C00D59" w:rsidP="004D36AE">
            <w:pPr>
              <w:pStyle w:val="Prrafodelista"/>
              <w:ind w:left="318"/>
              <w:jc w:val="both"/>
              <w:rPr>
                <w:rFonts w:cs="Arial"/>
              </w:rPr>
            </w:pPr>
            <w:r w:rsidRPr="00AD01E5">
              <w:rPr>
                <w:rFonts w:cs="Arial"/>
              </w:rPr>
              <w:t>BERNABE ALEXANDER SANTOS GARCIA, partida de nacimiento No.103, folio número 103, del Libro 2, año 2002, por carecer de firma del Registrador del Estado Familiar del año en que se inscribió</w:t>
            </w:r>
          </w:p>
        </w:tc>
      </w:tr>
    </w:tbl>
    <w:p w:rsidR="00C00D59" w:rsidRPr="00AD01E5" w:rsidRDefault="00C00D59" w:rsidP="00C00D59">
      <w:pPr>
        <w:spacing w:after="0" w:line="240" w:lineRule="auto"/>
        <w:jc w:val="both"/>
        <w:rPr>
          <w:rFonts w:cs="Arial"/>
        </w:rPr>
      </w:pPr>
      <w:r w:rsidRPr="00AD01E5">
        <w:rPr>
          <w:rFonts w:cs="Arial"/>
        </w:rPr>
        <w:lastRenderedPageBreak/>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C00D59" w:rsidRPr="00AD01E5" w:rsidRDefault="00C00D59" w:rsidP="00C00D59">
      <w:pPr>
        <w:spacing w:after="0" w:line="240" w:lineRule="auto"/>
        <w:jc w:val="both"/>
        <w:rPr>
          <w:rFonts w:eastAsia="Calibri" w:cs="Arial"/>
          <w:bCs/>
        </w:rPr>
      </w:pPr>
      <w:r w:rsidRPr="00AD01E5">
        <w:rPr>
          <w:rFonts w:eastAsia="Calibri" w:cs="Arial"/>
          <w:bCs/>
        </w:rPr>
        <w:t>ACUERDO №.4</w:t>
      </w:r>
      <w:r w:rsidRPr="00AD01E5">
        <w:rPr>
          <w:rFonts w:eastAsia="Calibri" w:cs="Arial"/>
        </w:rPr>
        <w:t>.</w:t>
      </w:r>
      <w:r w:rsidRPr="00AD01E5">
        <w:rPr>
          <w:rFonts w:cs="Arial"/>
        </w:rPr>
        <w:t>Haciendo uso de sus facultades legales que le confiere el Art. 4, numeral 19) del Código Municipal; y considerando:</w:t>
      </w:r>
    </w:p>
    <w:p w:rsidR="00C00D59" w:rsidRPr="00AD01E5" w:rsidRDefault="00C00D59" w:rsidP="00C00D59">
      <w:pPr>
        <w:pStyle w:val="Prrafodelista"/>
        <w:numPr>
          <w:ilvl w:val="0"/>
          <w:numId w:val="1"/>
        </w:numPr>
        <w:tabs>
          <w:tab w:val="left" w:pos="426"/>
        </w:tabs>
        <w:spacing w:after="0" w:line="240" w:lineRule="auto"/>
        <w:ind w:left="284" w:hanging="284"/>
        <w:jc w:val="both"/>
        <w:rPr>
          <w:rFonts w:cs="Arial"/>
        </w:rPr>
      </w:pPr>
      <w:r w:rsidRPr="00AD01E5">
        <w:rPr>
          <w:rFonts w:cs="Arial"/>
        </w:rPr>
        <w:t xml:space="preserve">Que no existe otra alternativa para solucionar la situación en cuanto a un lugar más cercano para depositar y darle tratamiento y disposición final a los desechos sólidos comunes producidos en el Municipio de Tacuba </w:t>
      </w:r>
      <w:r w:rsidRPr="00AD01E5">
        <w:rPr>
          <w:rFonts w:cs="Arial"/>
          <w:spacing w:val="-2"/>
        </w:rPr>
        <w:t>y conscientes de la magnitud de la incidencia negativa al medio ambiente, la salud o higiene de nuestro Municipio.</w:t>
      </w:r>
    </w:p>
    <w:p w:rsidR="00C00D59" w:rsidRPr="00AD01E5" w:rsidRDefault="00C00D59" w:rsidP="00C00D59">
      <w:pPr>
        <w:pStyle w:val="Prrafodelista"/>
        <w:numPr>
          <w:ilvl w:val="0"/>
          <w:numId w:val="1"/>
        </w:numPr>
        <w:tabs>
          <w:tab w:val="left" w:pos="426"/>
          <w:tab w:val="left" w:pos="993"/>
        </w:tabs>
        <w:spacing w:after="0" w:line="240" w:lineRule="auto"/>
        <w:ind w:left="284" w:hanging="284"/>
        <w:jc w:val="both"/>
        <w:rPr>
          <w:rFonts w:cs="Arial"/>
        </w:rPr>
      </w:pPr>
      <w:r w:rsidRPr="00AD01E5">
        <w:rPr>
          <w:rFonts w:cs="Arial"/>
          <w:spacing w:val="-2"/>
        </w:rPr>
        <w:t>Que entre algunas de nuestras obligaciones como Concejo Municipal, está el contribuir a la preservación de la salud de los recursos naturales y hacer las obras necesarias para el mejoramiento de la prestación de servicios públicos locales en forma eficiente.</w:t>
      </w:r>
    </w:p>
    <w:p w:rsidR="00C00D59" w:rsidRPr="00AD01E5" w:rsidRDefault="00C00D59" w:rsidP="00C00D59">
      <w:pPr>
        <w:tabs>
          <w:tab w:val="left" w:pos="426"/>
          <w:tab w:val="left" w:pos="993"/>
        </w:tabs>
        <w:spacing w:after="0" w:line="240" w:lineRule="auto"/>
        <w:jc w:val="both"/>
      </w:pPr>
      <w:r w:rsidRPr="00AD01E5">
        <w:rPr>
          <w:rFonts w:cs="Arial"/>
        </w:rPr>
        <w:t xml:space="preserve">Por tanto; este Concejo; </w:t>
      </w:r>
      <w:r w:rsidRPr="00AD01E5">
        <w:rPr>
          <w:rFonts w:eastAsia="Calibri" w:cs="Arial"/>
          <w:bCs/>
          <w:iCs/>
        </w:rPr>
        <w:t>ACUERDA</w:t>
      </w:r>
      <w:r w:rsidRPr="00AD01E5">
        <w:rPr>
          <w:rFonts w:eastAsia="Calibri" w:cs="Arial"/>
          <w:bCs/>
        </w:rPr>
        <w:t>:</w:t>
      </w:r>
      <w:r w:rsidRPr="00AD01E5">
        <w:rPr>
          <w:rFonts w:cs="Arial"/>
        </w:rPr>
        <w:t xml:space="preserve"> Contratar para la PRESTACIÓN DE SERVICIOS DE TRATAMIENTO Y DISPOSICIÓN FINAL DE DESECHOS, a la empresa KALI, Sociedad por Acciones y de Economía Mixta de Capital Variable, que se abrevia KALI, S.E.M. DE C.V., para el período comprendido de enero a abril del año dos mil veintiuno; a un costo de veinticinco 79/100 dólares ($25.79), c/u, incluido el impuesto a la transferencia de bienes y a la prestación de servicios (IVA) por cada tonelada de desechos sólidos, entregada en el relleno sanitario, situado en el Departamento de Sonsonate, Municipio de </w:t>
      </w:r>
      <w:proofErr w:type="spellStart"/>
      <w:r w:rsidRPr="00AD01E5">
        <w:rPr>
          <w:rFonts w:cs="Arial"/>
        </w:rPr>
        <w:t>Cuisnahuat</w:t>
      </w:r>
      <w:proofErr w:type="spellEnd"/>
      <w:r w:rsidRPr="00AD01E5">
        <w:rPr>
          <w:rFonts w:cs="Arial"/>
        </w:rPr>
        <w:t xml:space="preserve">, Cantón Salinas de </w:t>
      </w:r>
      <w:proofErr w:type="spellStart"/>
      <w:r w:rsidRPr="00AD01E5">
        <w:rPr>
          <w:rFonts w:cs="Arial"/>
        </w:rPr>
        <w:t>Ayacachapa</w:t>
      </w:r>
      <w:proofErr w:type="spellEnd"/>
      <w:r w:rsidRPr="00AD01E5">
        <w:rPr>
          <w:rFonts w:cs="Arial"/>
        </w:rPr>
        <w:t xml:space="preserve">. </w:t>
      </w:r>
      <w:r w:rsidRPr="00AD01E5">
        <w:rPr>
          <w:rFonts w:cs="Arial"/>
          <w:spacing w:val="-2"/>
        </w:rPr>
        <w:t>Autorizase al Licenciado Luis Carlos Milla García, Alcalde Municipal para que en Representación de ésta Municipalidad, firme el documento de contrato respectivo y al Señor Tesorero Municipal, a erogar mensualmente la cantidad antes mencionada. Comuníquese.</w:t>
      </w:r>
    </w:p>
    <w:p w:rsidR="00C00D59" w:rsidRPr="00AD01E5" w:rsidRDefault="00C00D59" w:rsidP="00C00D59">
      <w:pPr>
        <w:spacing w:after="0" w:line="240" w:lineRule="auto"/>
        <w:jc w:val="both"/>
        <w:rPr>
          <w:rFonts w:cs="Arial"/>
        </w:rPr>
      </w:pPr>
      <w:r w:rsidRPr="00AD01E5">
        <w:rPr>
          <w:rFonts w:eastAsia="Calibri" w:cs="Arial"/>
          <w:bCs/>
        </w:rPr>
        <w:t>ACUERDO №.5</w:t>
      </w:r>
      <w:r w:rsidRPr="00AD01E5">
        <w:rPr>
          <w:rFonts w:eastAsia="Calibri" w:cs="Arial"/>
        </w:rPr>
        <w:t xml:space="preserve">.El Concejo, en uso de sus facultades legales </w:t>
      </w:r>
      <w:r w:rsidRPr="00AD01E5">
        <w:rPr>
          <w:rFonts w:cs="Arial"/>
        </w:rPr>
        <w:t xml:space="preserve">conferidas por el código municipal y la LACAP; </w:t>
      </w:r>
      <w:r w:rsidRPr="00AD01E5">
        <w:rPr>
          <w:rFonts w:eastAsia="Calibri" w:cs="Arial"/>
          <w:bCs/>
          <w:iCs/>
        </w:rPr>
        <w:t>ACUERDA</w:t>
      </w:r>
      <w:r w:rsidRPr="00AD01E5">
        <w:rPr>
          <w:rFonts w:eastAsia="Calibri" w:cs="Arial"/>
          <w:bCs/>
        </w:rPr>
        <w:t>:</w:t>
      </w:r>
      <w:r w:rsidRPr="00AD01E5">
        <w:rPr>
          <w:rFonts w:cs="Arial"/>
        </w:rPr>
        <w:t xml:space="preserve"> Adjudicar la formulación de carpeta técnica para el proyecto: CONSTRUCCIÓN DE CANCHA DE FUTBOL SALA EN COLONIA FONAVIPO, CASERIO SAN FRANCISCO, CANTÓN LA PUERTA, MUNICIPIO DE TACUBA, a la empresa RG ARQUITECTOS, S.A. DE C.V., por un monto de tres mil doscientos 00/100  dólares ($3,200.00); por presentar la oferta económica más baja según cuadro comparativo de ofertas económicas. Autorícese al Señor Alcalde Municipal Lic. Luis Carlos Milla García, para que formalice contrato con el Representante Legal de la referida Empresa; con quien éste Concejo, no tiene vínculos de parentesco</w:t>
      </w:r>
      <w:r w:rsidRPr="00AD01E5">
        <w:rPr>
          <w:rFonts w:cs="Arial"/>
          <w:lang w:val="es-MX"/>
        </w:rPr>
        <w:t xml:space="preserve">. </w:t>
      </w:r>
      <w:r w:rsidRPr="00AD01E5">
        <w:rPr>
          <w:rFonts w:cs="Arial"/>
        </w:rPr>
        <w:t>Comuníquese.</w:t>
      </w:r>
    </w:p>
    <w:p w:rsidR="00C00D59" w:rsidRPr="00AD01E5" w:rsidRDefault="00C00D59" w:rsidP="00C00D59">
      <w:pPr>
        <w:spacing w:after="0" w:line="240" w:lineRule="auto"/>
        <w:jc w:val="both"/>
        <w:rPr>
          <w:rFonts w:cs="Arial"/>
        </w:rPr>
      </w:pPr>
      <w:r w:rsidRPr="00AD01E5">
        <w:rPr>
          <w:rFonts w:eastAsia="Calibri" w:cs="Arial"/>
          <w:bCs/>
        </w:rPr>
        <w:t>ACUERDO №.6</w:t>
      </w:r>
      <w:r w:rsidRPr="00AD01E5">
        <w:rPr>
          <w:rFonts w:eastAsia="Calibri" w:cs="Arial"/>
        </w:rPr>
        <w:t xml:space="preserve">.El Concejo, en uso de sus facultades legales </w:t>
      </w:r>
      <w:r w:rsidRPr="00AD01E5">
        <w:rPr>
          <w:rFonts w:cs="Arial"/>
        </w:rPr>
        <w:t xml:space="preserve">conferidas por el código municipal; </w:t>
      </w:r>
      <w:r w:rsidRPr="00AD01E5">
        <w:rPr>
          <w:rFonts w:eastAsia="Calibri" w:cs="Arial"/>
          <w:bCs/>
          <w:iCs/>
        </w:rPr>
        <w:t>ACUERDA</w:t>
      </w:r>
      <w:r w:rsidRPr="00AD01E5">
        <w:rPr>
          <w:rFonts w:eastAsia="Calibri" w:cs="Arial"/>
          <w:bCs/>
        </w:rPr>
        <w:t>:</w:t>
      </w:r>
      <w:r w:rsidRPr="00AD01E5">
        <w:rPr>
          <w:rFonts w:cs="Arial"/>
        </w:rPr>
        <w:t xml:space="preserve"> Priorizar el proyecto: CONSTRUCCIÓN DE CENTRO DE FORMACIÓN Y CAPARITACIÓN TÉCNICA MUNICIPAL, MUNICIPIO DE TACUBA. Con el objetivo de crear oportunidades de aprendizaje vocacional en el Municipio. Comuníquese.</w:t>
      </w:r>
    </w:p>
    <w:p w:rsidR="00C00D59" w:rsidRPr="00AD01E5" w:rsidRDefault="00C00D59" w:rsidP="00C00D59">
      <w:pPr>
        <w:spacing w:after="0" w:line="240" w:lineRule="auto"/>
        <w:jc w:val="both"/>
        <w:rPr>
          <w:rFonts w:cs="Arial"/>
        </w:rPr>
      </w:pPr>
      <w:r w:rsidRPr="00AD01E5">
        <w:rPr>
          <w:rFonts w:cs="Arial"/>
        </w:rPr>
        <w:t>Y no habiendo más que hacer constar se cierra la presente acta que firmamos después de leída.</w:t>
      </w:r>
    </w:p>
    <w:p w:rsidR="00C00D59" w:rsidRPr="00AD01E5" w:rsidRDefault="00C00D59" w:rsidP="00C00D59">
      <w:pPr>
        <w:spacing w:after="0" w:line="240" w:lineRule="auto"/>
        <w:jc w:val="both"/>
        <w:rPr>
          <w:rFonts w:cs="Arial"/>
        </w:rPr>
      </w:pPr>
    </w:p>
    <w:p w:rsidR="00C00D59" w:rsidRPr="00AD01E5" w:rsidRDefault="00C00D59" w:rsidP="00C00D59">
      <w:pPr>
        <w:spacing w:after="0" w:line="240" w:lineRule="auto"/>
        <w:jc w:val="both"/>
        <w:rPr>
          <w:rFonts w:cs="Arial"/>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4678"/>
      </w:tblGrid>
      <w:tr w:rsidR="00C00D59" w:rsidRPr="00AD01E5" w:rsidTr="004D36AE">
        <w:tc>
          <w:tcPr>
            <w:tcW w:w="5245" w:type="dxa"/>
            <w:tcBorders>
              <w:top w:val="single" w:sz="4" w:space="0" w:color="FFFFFF"/>
              <w:left w:val="single" w:sz="4" w:space="0" w:color="FFFFFF"/>
              <w:bottom w:val="single" w:sz="4" w:space="0" w:color="FFFFFF"/>
              <w:right w:val="single" w:sz="4" w:space="0" w:color="FFFFFF"/>
            </w:tcBorders>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 xml:space="preserve">Lic. Luis Carlos Milla García </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Alcalde Municipal</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tcPr>
          <w:p w:rsidR="00C00D59" w:rsidRPr="00AD01E5" w:rsidRDefault="00C00D59" w:rsidP="004D36AE">
            <w:pPr>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spacing w:after="0" w:line="240" w:lineRule="auto"/>
              <w:jc w:val="center"/>
              <w:rPr>
                <w:rFonts w:cs="Arial"/>
                <w:lang w:eastAsia="en-US"/>
              </w:rPr>
            </w:pPr>
            <w:r w:rsidRPr="00AD01E5">
              <w:rPr>
                <w:rFonts w:cs="Arial"/>
                <w:lang w:eastAsia="en-US"/>
              </w:rPr>
              <w:t>Francisco Ruvide Cruz Ruiz</w:t>
            </w:r>
          </w:p>
          <w:p w:rsidR="00C00D59" w:rsidRPr="00AD01E5" w:rsidRDefault="00C00D59" w:rsidP="004D36AE">
            <w:pPr>
              <w:spacing w:after="0" w:line="240" w:lineRule="auto"/>
              <w:jc w:val="center"/>
              <w:rPr>
                <w:rFonts w:cs="Arial"/>
                <w:lang w:eastAsia="en-US"/>
              </w:rPr>
            </w:pPr>
            <w:r w:rsidRPr="00AD01E5">
              <w:rPr>
                <w:rFonts w:cs="Arial"/>
                <w:lang w:eastAsia="en-US"/>
              </w:rPr>
              <w:t>Síndico Municipal</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p>
        </w:tc>
      </w:tr>
      <w:tr w:rsidR="00C00D59" w:rsidRPr="00AD01E5" w:rsidTr="004D36AE">
        <w:tc>
          <w:tcPr>
            <w:tcW w:w="5245" w:type="dxa"/>
            <w:tcBorders>
              <w:top w:val="single" w:sz="4" w:space="0" w:color="FFFFFF"/>
              <w:left w:val="single" w:sz="4" w:space="0" w:color="FFFFFF"/>
              <w:bottom w:val="single" w:sz="4" w:space="0" w:color="FFFFFF"/>
              <w:right w:val="single" w:sz="4" w:space="0" w:color="FFFFFF"/>
            </w:tcBorders>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 xml:space="preserve">Saúl Edgardo Ramírez García </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Primer Regidor</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val="es-MX" w:eastAsia="en-US"/>
              </w:rPr>
            </w:pPr>
            <w:r w:rsidRPr="00AD01E5">
              <w:rPr>
                <w:rFonts w:cs="Arial"/>
                <w:lang w:val="es-MX" w:eastAsia="en-US"/>
              </w:rPr>
              <w:t xml:space="preserve">María Teresa García </w:t>
            </w:r>
            <w:proofErr w:type="spellStart"/>
            <w:r w:rsidRPr="00AD01E5">
              <w:rPr>
                <w:rFonts w:cs="Arial"/>
                <w:lang w:val="es-MX" w:eastAsia="en-US"/>
              </w:rPr>
              <w:t>García</w:t>
            </w:r>
            <w:proofErr w:type="spellEnd"/>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Segunda Regidora</w:t>
            </w:r>
          </w:p>
        </w:tc>
      </w:tr>
      <w:tr w:rsidR="00C00D59" w:rsidRPr="00AD01E5" w:rsidTr="004D36AE">
        <w:trPr>
          <w:trHeight w:val="526"/>
        </w:trPr>
        <w:tc>
          <w:tcPr>
            <w:tcW w:w="5245" w:type="dxa"/>
            <w:tcBorders>
              <w:top w:val="single" w:sz="4" w:space="0" w:color="FFFFFF"/>
              <w:left w:val="single" w:sz="4" w:space="0" w:color="FFFFFF"/>
              <w:bottom w:val="single" w:sz="4" w:space="0" w:color="FFFFFF"/>
              <w:right w:val="single" w:sz="4" w:space="0" w:color="FFFFFF"/>
            </w:tcBorders>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Mario David Sandoval Mendoza</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Tercer Regidor</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lastRenderedPageBreak/>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 xml:space="preserve">Julio Alfredo Díaz Galicia </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Cuarto Regidor</w:t>
            </w:r>
          </w:p>
        </w:tc>
      </w:tr>
      <w:tr w:rsidR="00C00D59" w:rsidRPr="00AD01E5" w:rsidTr="004D36AE">
        <w:tc>
          <w:tcPr>
            <w:tcW w:w="5245" w:type="dxa"/>
            <w:tcBorders>
              <w:top w:val="single" w:sz="4" w:space="0" w:color="FFFFFF"/>
              <w:left w:val="single" w:sz="4" w:space="0" w:color="FFFFFF"/>
              <w:bottom w:val="single" w:sz="4" w:space="0" w:color="FFFFFF"/>
              <w:right w:val="single" w:sz="4" w:space="0" w:color="FFFFFF"/>
            </w:tcBorders>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lastRenderedPageBreak/>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Joel Ernesto Ramírez Acosta</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Quinto Regidor</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val="es-MX" w:eastAsia="en-US"/>
              </w:rPr>
            </w:pPr>
            <w:r w:rsidRPr="00AD01E5">
              <w:rPr>
                <w:rFonts w:cs="Arial"/>
                <w:lang w:val="es-MX" w:eastAsia="en-US"/>
              </w:rPr>
              <w:t xml:space="preserve">Rafael Antonio Godoy Aguirre </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Sexto Regidor</w:t>
            </w:r>
          </w:p>
        </w:tc>
      </w:tr>
      <w:tr w:rsidR="00C00D59" w:rsidRPr="00AD01E5" w:rsidTr="004D36AE">
        <w:tc>
          <w:tcPr>
            <w:tcW w:w="5245" w:type="dxa"/>
            <w:tcBorders>
              <w:top w:val="single" w:sz="4" w:space="0" w:color="FFFFFF"/>
              <w:left w:val="single" w:sz="4" w:space="0" w:color="FFFFFF"/>
              <w:bottom w:val="single" w:sz="4" w:space="0" w:color="FFFFFF"/>
              <w:right w:val="single" w:sz="4" w:space="0" w:color="FFFFFF"/>
            </w:tcBorders>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José Florentín Hernández Ventura</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proofErr w:type="spellStart"/>
            <w:r w:rsidRPr="00AD01E5">
              <w:rPr>
                <w:rFonts w:cs="Arial"/>
                <w:lang w:eastAsia="en-US"/>
              </w:rPr>
              <w:t>SéptimoRegidor</w:t>
            </w:r>
            <w:proofErr w:type="spellEnd"/>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María Guadalupe Rivera Díaz</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Octava Regidora</w:t>
            </w:r>
          </w:p>
        </w:tc>
      </w:tr>
      <w:tr w:rsidR="00C00D59" w:rsidRPr="00AD01E5" w:rsidTr="004D36AE">
        <w:trPr>
          <w:trHeight w:val="811"/>
        </w:trPr>
        <w:tc>
          <w:tcPr>
            <w:tcW w:w="5245" w:type="dxa"/>
            <w:tcBorders>
              <w:top w:val="single" w:sz="4" w:space="0" w:color="FFFFFF"/>
              <w:left w:val="single" w:sz="4" w:space="0" w:color="FFFFFF"/>
              <w:bottom w:val="single" w:sz="4" w:space="0" w:color="FFFFFF"/>
              <w:right w:val="single" w:sz="4" w:space="0" w:color="FFFFFF"/>
            </w:tcBorders>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spacing w:val="-10"/>
                <w:lang w:val="es-MX" w:eastAsia="en-US"/>
              </w:rPr>
            </w:pPr>
            <w:r w:rsidRPr="00AD01E5">
              <w:rPr>
                <w:rFonts w:cs="Arial"/>
                <w:spacing w:val="-10"/>
                <w:lang w:val="es-MX" w:eastAsia="en-US"/>
              </w:rPr>
              <w:t>María Verónica Rodríguez de Sandoval</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Primera Regidora Suplente</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Edith Verali Galicia Dávila</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Segunda Regidora Suplente</w:t>
            </w:r>
          </w:p>
        </w:tc>
      </w:tr>
      <w:tr w:rsidR="00C00D59" w:rsidRPr="00AD01E5" w:rsidTr="004D36AE">
        <w:trPr>
          <w:trHeight w:val="951"/>
        </w:trPr>
        <w:tc>
          <w:tcPr>
            <w:tcW w:w="5245" w:type="dxa"/>
            <w:tcBorders>
              <w:top w:val="single" w:sz="4" w:space="0" w:color="FFFFFF"/>
              <w:left w:val="single" w:sz="4" w:space="0" w:color="FFFFFF"/>
              <w:bottom w:val="single" w:sz="4" w:space="0" w:color="FFFFFF"/>
              <w:right w:val="single" w:sz="4" w:space="0" w:color="FFFFFF"/>
            </w:tcBorders>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Arely Angélica Vega Díaz</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Tercera Regidora Suplente</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Cornelio Colindres</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Cuarto Regidor Suplente</w:t>
            </w:r>
          </w:p>
        </w:tc>
      </w:tr>
      <w:tr w:rsidR="00C00D59" w:rsidRPr="00AD01E5" w:rsidTr="004D36AE">
        <w:tc>
          <w:tcPr>
            <w:tcW w:w="9923" w:type="dxa"/>
            <w:gridSpan w:val="2"/>
            <w:tcBorders>
              <w:top w:val="single" w:sz="4" w:space="0" w:color="FFFFFF"/>
              <w:left w:val="single" w:sz="4" w:space="0" w:color="FFFFFF"/>
              <w:bottom w:val="single" w:sz="4" w:space="0" w:color="FFFFFF"/>
              <w:right w:val="single" w:sz="4" w:space="0" w:color="FFFFFF"/>
            </w:tcBorders>
            <w:hideMark/>
          </w:tcPr>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eastAsia="en-US"/>
              </w:rPr>
              <w:t>F_____________________________</w:t>
            </w:r>
          </w:p>
          <w:p w:rsidR="00C00D59" w:rsidRPr="00AD01E5" w:rsidRDefault="00C00D59" w:rsidP="004D36AE">
            <w:pPr>
              <w:widowControl w:val="0"/>
              <w:tabs>
                <w:tab w:val="left" w:pos="362"/>
              </w:tabs>
              <w:autoSpaceDE w:val="0"/>
              <w:autoSpaceDN w:val="0"/>
              <w:adjustRightInd w:val="0"/>
              <w:spacing w:after="0" w:line="240" w:lineRule="auto"/>
              <w:jc w:val="center"/>
              <w:rPr>
                <w:rFonts w:cs="Arial"/>
                <w:lang w:eastAsia="en-US"/>
              </w:rPr>
            </w:pPr>
            <w:r w:rsidRPr="00AD01E5">
              <w:rPr>
                <w:rFonts w:cs="Arial"/>
                <w:lang w:val="es-MX" w:eastAsia="en-US"/>
              </w:rPr>
              <w:t xml:space="preserve">Enrique </w:t>
            </w:r>
            <w:proofErr w:type="spellStart"/>
            <w:r w:rsidRPr="00AD01E5">
              <w:rPr>
                <w:rFonts w:cs="Arial"/>
                <w:lang w:val="es-MX" w:eastAsia="en-US"/>
              </w:rPr>
              <w:t>German</w:t>
            </w:r>
            <w:proofErr w:type="spellEnd"/>
            <w:r w:rsidRPr="00AD01E5">
              <w:rPr>
                <w:rFonts w:cs="Arial"/>
                <w:lang w:val="es-MX" w:eastAsia="en-US"/>
              </w:rPr>
              <w:t xml:space="preserve"> Guardado López</w:t>
            </w:r>
          </w:p>
          <w:p w:rsidR="00C00D59" w:rsidRPr="00AD01E5" w:rsidRDefault="00C00D59" w:rsidP="004D36AE">
            <w:pPr>
              <w:spacing w:after="0" w:line="240" w:lineRule="auto"/>
              <w:jc w:val="center"/>
              <w:rPr>
                <w:rFonts w:cs="Arial"/>
                <w:lang w:eastAsia="en-US"/>
              </w:rPr>
            </w:pPr>
            <w:r w:rsidRPr="00AD01E5">
              <w:rPr>
                <w:rFonts w:cs="Arial"/>
                <w:lang w:eastAsia="en-US"/>
              </w:rPr>
              <w:t>Secretario Municipal</w:t>
            </w:r>
          </w:p>
        </w:tc>
      </w:tr>
    </w:tbl>
    <w:p w:rsidR="00D033F2" w:rsidRDefault="00D033F2"/>
    <w:sectPr w:rsidR="00D033F2" w:rsidSect="00D033F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57F93"/>
    <w:multiLevelType w:val="hybridMultilevel"/>
    <w:tmpl w:val="3790E1E0"/>
    <w:lvl w:ilvl="0" w:tplc="2E5E54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00D59"/>
    <w:rsid w:val="00C00D59"/>
    <w:rsid w:val="00D033F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D59"/>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00D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C00D59"/>
    <w:pPr>
      <w:ind w:left="720"/>
      <w:contextualSpacing/>
    </w:pPr>
  </w:style>
  <w:style w:type="character" w:customStyle="1" w:styleId="PrrafodelistaCar">
    <w:name w:val="Párrafo de lista Car"/>
    <w:link w:val="Prrafodelista"/>
    <w:uiPriority w:val="34"/>
    <w:locked/>
    <w:rsid w:val="00C00D59"/>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1841</Words>
  <Characters>10126</Characters>
  <Application>Microsoft Office Word</Application>
  <DocSecurity>0</DocSecurity>
  <Lines>84</Lines>
  <Paragraphs>23</Paragraphs>
  <ScaleCrop>false</ScaleCrop>
  <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1</cp:revision>
  <dcterms:created xsi:type="dcterms:W3CDTF">2021-03-17T20:35:00Z</dcterms:created>
  <dcterms:modified xsi:type="dcterms:W3CDTF">2021-03-17T20:36:00Z</dcterms:modified>
</cp:coreProperties>
</file>