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25" w:rsidRPr="00FE74C3" w:rsidRDefault="005F7C25" w:rsidP="005F7C25">
      <w:pPr>
        <w:tabs>
          <w:tab w:val="left" w:pos="993"/>
        </w:tabs>
        <w:spacing w:after="0" w:line="240" w:lineRule="auto"/>
        <w:jc w:val="both"/>
        <w:rPr>
          <w:rFonts w:cs="Arial"/>
          <w:bCs/>
          <w:i/>
          <w:sz w:val="24"/>
          <w:szCs w:val="24"/>
        </w:rPr>
      </w:pPr>
      <w:r w:rsidRPr="00FE74C3">
        <w:rPr>
          <w:rFonts w:cs="Arial"/>
          <w:i/>
          <w:sz w:val="24"/>
          <w:szCs w:val="24"/>
        </w:rPr>
        <w:t>ACTA NÚMERO NUEVE</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VEINTE</w:t>
      </w:r>
      <w:r w:rsidR="00DD140B">
        <w:rPr>
          <w:rFonts w:cs="Arial"/>
          <w:bCs/>
          <w:i/>
          <w:sz w:val="24"/>
          <w:szCs w:val="24"/>
        </w:rPr>
        <w:t xml:space="preserve"> </w:t>
      </w:r>
      <w:r w:rsidRPr="00FE74C3">
        <w:rPr>
          <w:rFonts w:cs="Arial"/>
          <w:sz w:val="24"/>
          <w:szCs w:val="24"/>
        </w:rPr>
        <w:t xml:space="preserve">de </w:t>
      </w:r>
      <w:r w:rsidRPr="00FE74C3">
        <w:rPr>
          <w:rFonts w:cs="Arial"/>
          <w:bCs/>
          <w:i/>
          <w:sz w:val="24"/>
          <w:szCs w:val="24"/>
        </w:rPr>
        <w:t>ABRIL</w:t>
      </w:r>
      <w:r w:rsidR="00DD140B">
        <w:rPr>
          <w:rFonts w:cs="Arial"/>
          <w:bCs/>
          <w:i/>
          <w:sz w:val="24"/>
          <w:szCs w:val="24"/>
        </w:rPr>
        <w:t xml:space="preserve">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Primera Regidora Suplente María Verónica Rodríguez de Sandoval</w:t>
      </w:r>
      <w:r w:rsidR="00DD140B">
        <w:rPr>
          <w:rFonts w:cs="Arial"/>
          <w:i/>
          <w:sz w:val="24"/>
          <w:szCs w:val="24"/>
          <w:lang w:val="es-MX"/>
        </w:rPr>
        <w:t xml:space="preserve"> </w:t>
      </w:r>
      <w:r w:rsidRPr="00FE74C3">
        <w:rPr>
          <w:rFonts w:cs="Arial"/>
          <w:i/>
          <w:sz w:val="24"/>
          <w:szCs w:val="24"/>
          <w:lang w:val="es-MX"/>
        </w:rPr>
        <w:t xml:space="preserve">Segunda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5F7C25" w:rsidRPr="00FE74C3" w:rsidRDefault="005F7C25" w:rsidP="005F7C25">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5F7C25" w:rsidRPr="00FE74C3" w:rsidRDefault="005F7C25" w:rsidP="005F7C25">
      <w:pPr>
        <w:spacing w:after="0" w:line="240" w:lineRule="auto"/>
        <w:jc w:val="both"/>
        <w:rPr>
          <w:rFonts w:cs="Arial"/>
          <w:sz w:val="24"/>
          <w:szCs w:val="24"/>
        </w:rPr>
      </w:pPr>
      <w:r w:rsidRPr="00FE74C3">
        <w:rPr>
          <w:rFonts w:cs="Arial"/>
          <w:sz w:val="24"/>
          <w:szCs w:val="24"/>
        </w:rPr>
        <w:t>1) KALI, S.E.M. DE C.V., factura No.0286, $1,958.23, por recibimiento de desecho común, en relleno sanitario de Sonsonate, correspondiente al mes de marzo de 2020; conforme detalle en documentación anexa, con aplicación a la asignación presupuestaria respectiva.</w:t>
      </w:r>
    </w:p>
    <w:p w:rsidR="005F7C25" w:rsidRPr="00FE74C3" w:rsidRDefault="005F7C25" w:rsidP="005F7C25">
      <w:pPr>
        <w:spacing w:after="0" w:line="240" w:lineRule="auto"/>
        <w:jc w:val="both"/>
        <w:rPr>
          <w:rFonts w:cs="Arial"/>
          <w:sz w:val="24"/>
          <w:szCs w:val="24"/>
        </w:rPr>
      </w:pPr>
      <w:r w:rsidRPr="00FE74C3">
        <w:rPr>
          <w:rFonts w:cs="Arial"/>
          <w:sz w:val="24"/>
          <w:szCs w:val="24"/>
        </w:rPr>
        <w:t xml:space="preserve">2) NUTRI FERTIL, S.A. DE C.V., $1,125.00, según factura No.00158, por suministro de 25 litros de </w:t>
      </w:r>
      <w:proofErr w:type="spellStart"/>
      <w:r w:rsidRPr="00FE74C3">
        <w:rPr>
          <w:rFonts w:cs="Arial"/>
          <w:sz w:val="24"/>
          <w:szCs w:val="24"/>
        </w:rPr>
        <w:t>deltametrina</w:t>
      </w:r>
      <w:proofErr w:type="spellEnd"/>
      <w:r w:rsidRPr="00FE74C3">
        <w:rPr>
          <w:rFonts w:cs="Arial"/>
          <w:sz w:val="24"/>
          <w:szCs w:val="24"/>
        </w:rPr>
        <w:t xml:space="preserve"> 2.55, para fumigación en diferentes comunidades, para campaña de prevención de enfermedades; conforme detalle en documentación anexa, con aplicación a la asignación presupuestaria respectiva.</w:t>
      </w:r>
    </w:p>
    <w:p w:rsidR="005F7C25" w:rsidRPr="00FE74C3" w:rsidRDefault="005F7C25" w:rsidP="005F7C25">
      <w:pPr>
        <w:spacing w:after="0" w:line="240" w:lineRule="auto"/>
        <w:jc w:val="both"/>
        <w:rPr>
          <w:rFonts w:cs="Arial"/>
          <w:sz w:val="24"/>
          <w:szCs w:val="24"/>
        </w:rPr>
      </w:pPr>
      <w:r w:rsidRPr="00FE74C3">
        <w:rPr>
          <w:rFonts w:cs="Arial"/>
          <w:sz w:val="24"/>
          <w:szCs w:val="24"/>
        </w:rPr>
        <w:t>3) INDUSTRIAS TOBAR, $215.00, según factura No.0040, por servicios de reparación de pick up N7230; conforme detalle en documentación anexa, con aplicación a la asignación presupuestaria respectiva.</w:t>
      </w:r>
    </w:p>
    <w:p w:rsidR="005F7C25" w:rsidRPr="00FE74C3" w:rsidRDefault="005F7C25" w:rsidP="005F7C25">
      <w:pPr>
        <w:spacing w:after="0" w:line="240" w:lineRule="auto"/>
        <w:jc w:val="both"/>
        <w:rPr>
          <w:rFonts w:cs="Arial"/>
          <w:sz w:val="24"/>
          <w:szCs w:val="24"/>
        </w:rPr>
      </w:pPr>
      <w:r w:rsidRPr="00FE74C3">
        <w:rPr>
          <w:rFonts w:cs="Arial"/>
          <w:sz w:val="24"/>
          <w:szCs w:val="24"/>
        </w:rPr>
        <w:t>4) OLGA LIDIA ROSALES, $81.00, por suministro de alimentos en atención en reuniones diversas con señor alcalde; conforme detalle en documentación anexa, con aplicación a la asignación presupuestaria respectiva.</w:t>
      </w:r>
    </w:p>
    <w:p w:rsidR="005F7C25" w:rsidRPr="00FE74C3" w:rsidRDefault="005F7C25" w:rsidP="005F7C25">
      <w:pPr>
        <w:spacing w:after="0" w:line="240" w:lineRule="auto"/>
        <w:jc w:val="both"/>
        <w:rPr>
          <w:rFonts w:cs="Arial"/>
          <w:sz w:val="24"/>
          <w:szCs w:val="24"/>
        </w:rPr>
      </w:pPr>
      <w:r w:rsidRPr="00FE74C3">
        <w:rPr>
          <w:rFonts w:cs="Arial"/>
          <w:sz w:val="24"/>
          <w:szCs w:val="24"/>
        </w:rPr>
        <w:t>5) SALOMON PEÑA AVELAR, $2,200.00, por suministro de tarima metálica para actividades de turismo local; conforme detalle en documentación anexa, con aplicación a la asignación presupuestaria respectiva.</w:t>
      </w:r>
    </w:p>
    <w:p w:rsidR="005F7C25" w:rsidRPr="00FE74C3" w:rsidRDefault="005F7C25" w:rsidP="005F7C25">
      <w:pPr>
        <w:spacing w:after="0" w:line="240" w:lineRule="auto"/>
        <w:jc w:val="both"/>
        <w:rPr>
          <w:rFonts w:cs="Arial"/>
          <w:sz w:val="24"/>
          <w:szCs w:val="24"/>
        </w:rPr>
      </w:pPr>
      <w:r w:rsidRPr="00FE74C3">
        <w:rPr>
          <w:rFonts w:cs="Arial"/>
          <w:sz w:val="24"/>
          <w:szCs w:val="24"/>
        </w:rPr>
        <w:t>6) EMPRESA RE &amp; JEM, S.A. DE C.V., facturas detalladas a continuación:</w:t>
      </w:r>
    </w:p>
    <w:tbl>
      <w:tblPr>
        <w:tblStyle w:val="Tablaconcuadrcula"/>
        <w:tblW w:w="0" w:type="auto"/>
        <w:tblInd w:w="108" w:type="dxa"/>
        <w:tblLayout w:type="fixed"/>
        <w:tblLook w:val="04A0"/>
      </w:tblPr>
      <w:tblGrid>
        <w:gridCol w:w="993"/>
        <w:gridCol w:w="6237"/>
        <w:gridCol w:w="1701"/>
      </w:tblGrid>
      <w:tr w:rsidR="005F7C25" w:rsidRPr="00FE74C3" w:rsidTr="00517628">
        <w:tc>
          <w:tcPr>
            <w:tcW w:w="993" w:type="dxa"/>
            <w:tcBorders>
              <w:right w:val="single" w:sz="4" w:space="0" w:color="auto"/>
            </w:tcBorders>
          </w:tcPr>
          <w:p w:rsidR="005F7C25" w:rsidRPr="00FE74C3" w:rsidRDefault="005F7C25" w:rsidP="00517628">
            <w:pPr>
              <w:jc w:val="center"/>
              <w:rPr>
                <w:rFonts w:cs="Arial"/>
                <w:sz w:val="24"/>
                <w:szCs w:val="24"/>
              </w:rPr>
            </w:pPr>
            <w:r w:rsidRPr="00FE74C3">
              <w:rPr>
                <w:rFonts w:cs="Arial"/>
                <w:sz w:val="24"/>
                <w:szCs w:val="24"/>
              </w:rPr>
              <w:t>Fact.</w:t>
            </w:r>
          </w:p>
        </w:tc>
        <w:tc>
          <w:tcPr>
            <w:tcW w:w="6237" w:type="dxa"/>
            <w:tcBorders>
              <w:left w:val="single" w:sz="4" w:space="0" w:color="auto"/>
            </w:tcBorders>
          </w:tcPr>
          <w:p w:rsidR="005F7C25" w:rsidRPr="00FE74C3" w:rsidRDefault="005F7C25" w:rsidP="00517628">
            <w:pPr>
              <w:jc w:val="center"/>
              <w:rPr>
                <w:rFonts w:cs="Arial"/>
                <w:sz w:val="24"/>
                <w:szCs w:val="24"/>
              </w:rPr>
            </w:pPr>
            <w:r w:rsidRPr="00FE74C3">
              <w:rPr>
                <w:rFonts w:cs="Arial"/>
                <w:sz w:val="24"/>
                <w:szCs w:val="24"/>
              </w:rPr>
              <w:t>Detalle</w:t>
            </w:r>
          </w:p>
        </w:tc>
        <w:tc>
          <w:tcPr>
            <w:tcW w:w="1701" w:type="dxa"/>
          </w:tcPr>
          <w:p w:rsidR="005F7C25" w:rsidRPr="00FE74C3" w:rsidRDefault="005F7C25" w:rsidP="00517628">
            <w:pPr>
              <w:jc w:val="center"/>
              <w:rPr>
                <w:rFonts w:cs="Arial"/>
                <w:sz w:val="24"/>
                <w:szCs w:val="24"/>
              </w:rPr>
            </w:pPr>
            <w:r w:rsidRPr="00FE74C3">
              <w:rPr>
                <w:rFonts w:cs="Arial"/>
                <w:sz w:val="24"/>
                <w:szCs w:val="24"/>
              </w:rPr>
              <w:t>Monto</w:t>
            </w:r>
          </w:p>
        </w:tc>
      </w:tr>
      <w:tr w:rsidR="005F7C25" w:rsidRPr="00FE74C3" w:rsidTr="00517628">
        <w:tc>
          <w:tcPr>
            <w:tcW w:w="993" w:type="dxa"/>
            <w:tcBorders>
              <w:right w:val="single" w:sz="4" w:space="0" w:color="auto"/>
            </w:tcBorders>
          </w:tcPr>
          <w:p w:rsidR="005F7C25" w:rsidRPr="00FE74C3" w:rsidRDefault="005F7C25" w:rsidP="00517628">
            <w:pPr>
              <w:jc w:val="center"/>
              <w:rPr>
                <w:rFonts w:cs="Arial"/>
                <w:sz w:val="24"/>
                <w:szCs w:val="24"/>
              </w:rPr>
            </w:pPr>
            <w:r w:rsidRPr="00FE74C3">
              <w:rPr>
                <w:rFonts w:cs="Arial"/>
                <w:sz w:val="24"/>
                <w:szCs w:val="24"/>
              </w:rPr>
              <w:t>2847</w:t>
            </w:r>
          </w:p>
        </w:tc>
        <w:tc>
          <w:tcPr>
            <w:tcW w:w="6237" w:type="dxa"/>
            <w:tcBorders>
              <w:left w:val="single" w:sz="4" w:space="0" w:color="auto"/>
            </w:tcBorders>
          </w:tcPr>
          <w:p w:rsidR="005F7C25" w:rsidRPr="00FE74C3" w:rsidRDefault="005F7C25" w:rsidP="00517628">
            <w:pPr>
              <w:rPr>
                <w:rFonts w:cs="Arial"/>
                <w:sz w:val="24"/>
                <w:szCs w:val="24"/>
              </w:rPr>
            </w:pPr>
            <w:r w:rsidRPr="00FE74C3">
              <w:rPr>
                <w:rFonts w:cs="Arial"/>
                <w:sz w:val="24"/>
                <w:szCs w:val="24"/>
              </w:rPr>
              <w:t xml:space="preserve">Pago por estimación No.2 (liquidación) del proyecto: Construcción de muro empedrado fraguado superficie terminada y reparación de bandas de rodaje en calle del </w:t>
            </w:r>
            <w:r w:rsidRPr="00FE74C3">
              <w:rPr>
                <w:rFonts w:cs="Arial"/>
                <w:sz w:val="24"/>
                <w:szCs w:val="24"/>
              </w:rPr>
              <w:lastRenderedPageBreak/>
              <w:t xml:space="preserve">Caserío Rodeo II, Cantón El Rodeo, Municipio de Tacuba </w:t>
            </w:r>
          </w:p>
        </w:tc>
        <w:tc>
          <w:tcPr>
            <w:tcW w:w="1701" w:type="dxa"/>
          </w:tcPr>
          <w:p w:rsidR="005F7C25" w:rsidRPr="00FE74C3" w:rsidRDefault="005F7C25" w:rsidP="00517628">
            <w:pPr>
              <w:jc w:val="right"/>
              <w:rPr>
                <w:rFonts w:cs="Arial"/>
                <w:sz w:val="24"/>
                <w:szCs w:val="24"/>
              </w:rPr>
            </w:pPr>
            <w:r w:rsidRPr="00FE74C3">
              <w:rPr>
                <w:rFonts w:cs="Arial"/>
                <w:sz w:val="24"/>
                <w:szCs w:val="24"/>
              </w:rPr>
              <w:lastRenderedPageBreak/>
              <w:t>$16,099.41</w:t>
            </w:r>
          </w:p>
        </w:tc>
      </w:tr>
      <w:tr w:rsidR="005F7C25" w:rsidRPr="00FE74C3" w:rsidTr="00517628">
        <w:tc>
          <w:tcPr>
            <w:tcW w:w="993" w:type="dxa"/>
            <w:tcBorders>
              <w:right w:val="single" w:sz="4" w:space="0" w:color="auto"/>
            </w:tcBorders>
          </w:tcPr>
          <w:p w:rsidR="005F7C25" w:rsidRPr="00FE74C3" w:rsidRDefault="005F7C25" w:rsidP="00517628">
            <w:pPr>
              <w:jc w:val="center"/>
              <w:rPr>
                <w:rFonts w:cs="Arial"/>
                <w:sz w:val="24"/>
                <w:szCs w:val="24"/>
              </w:rPr>
            </w:pPr>
            <w:r w:rsidRPr="00FE74C3">
              <w:rPr>
                <w:rFonts w:cs="Arial"/>
                <w:sz w:val="24"/>
                <w:szCs w:val="24"/>
              </w:rPr>
              <w:lastRenderedPageBreak/>
              <w:t>2865</w:t>
            </w:r>
          </w:p>
        </w:tc>
        <w:tc>
          <w:tcPr>
            <w:tcW w:w="6237" w:type="dxa"/>
            <w:tcBorders>
              <w:left w:val="single" w:sz="4" w:space="0" w:color="auto"/>
            </w:tcBorders>
          </w:tcPr>
          <w:p w:rsidR="005F7C25" w:rsidRPr="00FE74C3" w:rsidRDefault="005F7C25" w:rsidP="00517628">
            <w:pPr>
              <w:rPr>
                <w:rFonts w:cs="Arial"/>
                <w:sz w:val="24"/>
                <w:szCs w:val="24"/>
              </w:rPr>
            </w:pPr>
            <w:r w:rsidRPr="00FE74C3">
              <w:rPr>
                <w:rFonts w:cs="Arial"/>
                <w:sz w:val="24"/>
                <w:szCs w:val="24"/>
              </w:rPr>
              <w:t>Por retención del 5% en estimación No.1. de ejecución del proyecto: Construcción de muro empedrado fraguado superficie terminada y reparación de bandas de rodaje en calle del Caserío Rodeo II, Cantón El Rodeo, Municipio de Tacuba</w:t>
            </w:r>
          </w:p>
        </w:tc>
        <w:tc>
          <w:tcPr>
            <w:tcW w:w="1701" w:type="dxa"/>
          </w:tcPr>
          <w:p w:rsidR="005F7C25" w:rsidRPr="00FE74C3" w:rsidRDefault="005F7C25" w:rsidP="00517628">
            <w:pPr>
              <w:jc w:val="right"/>
              <w:rPr>
                <w:rFonts w:cs="Arial"/>
                <w:sz w:val="24"/>
                <w:szCs w:val="24"/>
              </w:rPr>
            </w:pPr>
            <w:r w:rsidRPr="00FE74C3">
              <w:rPr>
                <w:rFonts w:cs="Arial"/>
                <w:sz w:val="24"/>
                <w:szCs w:val="24"/>
              </w:rPr>
              <w:t>$  1,238.71</w:t>
            </w:r>
          </w:p>
        </w:tc>
      </w:tr>
    </w:tbl>
    <w:p w:rsidR="005F7C25" w:rsidRPr="00FE74C3" w:rsidRDefault="005F7C25" w:rsidP="005F7C25">
      <w:pPr>
        <w:spacing w:after="0" w:line="240" w:lineRule="auto"/>
        <w:jc w:val="both"/>
        <w:rPr>
          <w:rFonts w:cs="Arial"/>
          <w:sz w:val="24"/>
          <w:szCs w:val="24"/>
        </w:rPr>
      </w:pPr>
      <w:proofErr w:type="spellStart"/>
      <w:r w:rsidRPr="00FE74C3">
        <w:rPr>
          <w:rFonts w:cs="Arial"/>
          <w:sz w:val="24"/>
          <w:szCs w:val="24"/>
        </w:rPr>
        <w:t>Conformedetalle</w:t>
      </w:r>
      <w:proofErr w:type="spellEnd"/>
      <w:r w:rsidRPr="00FE74C3">
        <w:rPr>
          <w:rFonts w:cs="Arial"/>
          <w:sz w:val="24"/>
          <w:szCs w:val="24"/>
        </w:rPr>
        <w:t xml:space="preserve"> en documentación anexa, con aplicación a la asignación presupuestaria respectiva.</w:t>
      </w:r>
    </w:p>
    <w:p w:rsidR="005F7C25" w:rsidRPr="00FE74C3" w:rsidRDefault="005F7C25" w:rsidP="005F7C25">
      <w:pPr>
        <w:spacing w:after="0" w:line="240" w:lineRule="auto"/>
        <w:jc w:val="both"/>
        <w:rPr>
          <w:rFonts w:cs="Arial"/>
          <w:sz w:val="24"/>
          <w:szCs w:val="24"/>
        </w:rPr>
      </w:pPr>
      <w:r w:rsidRPr="00FE74C3">
        <w:rPr>
          <w:rFonts w:cs="Arial"/>
          <w:sz w:val="24"/>
          <w:szCs w:val="24"/>
        </w:rPr>
        <w:t>7) Gasolinera, TACUBA GAS, facturas detalladas a continuación:</w:t>
      </w:r>
    </w:p>
    <w:tbl>
      <w:tblPr>
        <w:tblStyle w:val="Tablaconcuadrcula"/>
        <w:tblW w:w="0" w:type="auto"/>
        <w:tblInd w:w="108" w:type="dxa"/>
        <w:tblLayout w:type="fixed"/>
        <w:tblLook w:val="04A0"/>
      </w:tblPr>
      <w:tblGrid>
        <w:gridCol w:w="2552"/>
        <w:gridCol w:w="3685"/>
        <w:gridCol w:w="1134"/>
        <w:gridCol w:w="1560"/>
      </w:tblGrid>
      <w:tr w:rsidR="005F7C25" w:rsidRPr="00FE74C3" w:rsidTr="00517628">
        <w:tc>
          <w:tcPr>
            <w:tcW w:w="6237" w:type="dxa"/>
            <w:gridSpan w:val="2"/>
          </w:tcPr>
          <w:p w:rsidR="005F7C25" w:rsidRPr="00FE74C3" w:rsidRDefault="005F7C25" w:rsidP="00517628">
            <w:pPr>
              <w:jc w:val="center"/>
              <w:rPr>
                <w:rFonts w:cs="Arial"/>
                <w:iCs/>
                <w:sz w:val="24"/>
                <w:szCs w:val="24"/>
              </w:rPr>
            </w:pPr>
            <w:r w:rsidRPr="00FE74C3">
              <w:rPr>
                <w:rFonts w:cs="Arial"/>
                <w:iCs/>
                <w:sz w:val="24"/>
                <w:szCs w:val="24"/>
              </w:rPr>
              <w:t>DESCRIPCIÓN</w:t>
            </w:r>
          </w:p>
        </w:tc>
        <w:tc>
          <w:tcPr>
            <w:tcW w:w="1134" w:type="dxa"/>
          </w:tcPr>
          <w:p w:rsidR="005F7C25" w:rsidRPr="00FE74C3" w:rsidRDefault="005F7C25" w:rsidP="00517628">
            <w:pPr>
              <w:jc w:val="center"/>
              <w:rPr>
                <w:rFonts w:cs="Arial"/>
                <w:iCs/>
                <w:sz w:val="24"/>
                <w:szCs w:val="24"/>
              </w:rPr>
            </w:pPr>
            <w:r w:rsidRPr="00FE74C3">
              <w:rPr>
                <w:rFonts w:cs="Arial"/>
                <w:iCs/>
                <w:sz w:val="24"/>
                <w:szCs w:val="24"/>
              </w:rPr>
              <w:t>FACT</w:t>
            </w:r>
          </w:p>
        </w:tc>
        <w:tc>
          <w:tcPr>
            <w:tcW w:w="1560" w:type="dxa"/>
          </w:tcPr>
          <w:p w:rsidR="005F7C25" w:rsidRPr="00FE74C3" w:rsidRDefault="005F7C25" w:rsidP="00517628">
            <w:pPr>
              <w:jc w:val="center"/>
              <w:rPr>
                <w:rFonts w:cs="Arial"/>
                <w:iCs/>
                <w:sz w:val="24"/>
                <w:szCs w:val="24"/>
              </w:rPr>
            </w:pPr>
            <w:r w:rsidRPr="00FE74C3">
              <w:rPr>
                <w:rFonts w:cs="Arial"/>
                <w:iCs/>
                <w:sz w:val="24"/>
                <w:szCs w:val="24"/>
              </w:rPr>
              <w:t>MONTO</w:t>
            </w:r>
          </w:p>
        </w:tc>
      </w:tr>
      <w:tr w:rsidR="005F7C25" w:rsidRPr="00FE74C3" w:rsidTr="00517628">
        <w:tc>
          <w:tcPr>
            <w:tcW w:w="2552" w:type="dxa"/>
            <w:vMerge w:val="restart"/>
            <w:tcBorders>
              <w:top w:val="single" w:sz="4" w:space="0" w:color="auto"/>
            </w:tcBorders>
          </w:tcPr>
          <w:p w:rsidR="005F7C25" w:rsidRPr="00FE74C3" w:rsidRDefault="005F7C25" w:rsidP="00517628">
            <w:pPr>
              <w:jc w:val="center"/>
              <w:rPr>
                <w:rFonts w:cs="Arial"/>
                <w:i/>
                <w:sz w:val="24"/>
                <w:szCs w:val="24"/>
              </w:rPr>
            </w:pPr>
            <w:r w:rsidRPr="00FE74C3">
              <w:rPr>
                <w:rFonts w:cs="Arial"/>
                <w:sz w:val="24"/>
                <w:szCs w:val="24"/>
              </w:rPr>
              <w:t xml:space="preserve">Suministro de combustible para vehículos y maquinaria </w:t>
            </w:r>
            <w:proofErr w:type="spellStart"/>
            <w:r w:rsidRPr="00FE74C3">
              <w:rPr>
                <w:rFonts w:cs="Arial"/>
                <w:sz w:val="24"/>
                <w:szCs w:val="24"/>
              </w:rPr>
              <w:t>mpal</w:t>
            </w:r>
            <w:proofErr w:type="spellEnd"/>
            <w:r w:rsidRPr="00FE74C3">
              <w:rPr>
                <w:rFonts w:cs="Arial"/>
                <w:sz w:val="24"/>
                <w:szCs w:val="24"/>
              </w:rPr>
              <w:t xml:space="preserve">, </w:t>
            </w:r>
            <w:r w:rsidRPr="00FE74C3">
              <w:rPr>
                <w:rFonts w:cs="Arial"/>
                <w:i/>
                <w:sz w:val="24"/>
                <w:szCs w:val="24"/>
              </w:rPr>
              <w:t>del 17 al 31 de marzo de 2020</w:t>
            </w:r>
          </w:p>
        </w:tc>
        <w:tc>
          <w:tcPr>
            <w:tcW w:w="3685" w:type="dxa"/>
            <w:tcBorders>
              <w:top w:val="single" w:sz="4" w:space="0" w:color="auto"/>
              <w:bottom w:val="single" w:sz="4" w:space="0" w:color="auto"/>
            </w:tcBorders>
            <w:vAlign w:val="bottom"/>
          </w:tcPr>
          <w:p w:rsidR="005F7C25" w:rsidRPr="00FE74C3" w:rsidRDefault="005F7C25" w:rsidP="00517628">
            <w:pPr>
              <w:rPr>
                <w:rFonts w:eastAsia="Times New Roman" w:cs="Arial"/>
                <w:sz w:val="24"/>
                <w:szCs w:val="24"/>
              </w:rPr>
            </w:pPr>
            <w:r w:rsidRPr="00FE74C3">
              <w:rPr>
                <w:rFonts w:eastAsia="Times New Roman" w:cs="Arial"/>
                <w:sz w:val="24"/>
                <w:szCs w:val="24"/>
              </w:rPr>
              <w:t xml:space="preserve">Pick up P-4936 </w:t>
            </w:r>
          </w:p>
        </w:tc>
        <w:tc>
          <w:tcPr>
            <w:tcW w:w="1134" w:type="dxa"/>
            <w:tcBorders>
              <w:top w:val="single" w:sz="4" w:space="0" w:color="auto"/>
              <w:bottom w:val="single" w:sz="4" w:space="0" w:color="auto"/>
            </w:tcBorders>
          </w:tcPr>
          <w:p w:rsidR="005F7C25" w:rsidRPr="00FE74C3" w:rsidRDefault="005F7C25" w:rsidP="00517628">
            <w:pPr>
              <w:jc w:val="right"/>
              <w:rPr>
                <w:rFonts w:cs="Arial"/>
                <w:sz w:val="24"/>
                <w:szCs w:val="24"/>
                <w:lang w:val="en-US"/>
              </w:rPr>
            </w:pPr>
            <w:r w:rsidRPr="00FE74C3">
              <w:rPr>
                <w:rFonts w:cs="Arial"/>
                <w:sz w:val="24"/>
                <w:szCs w:val="24"/>
                <w:lang w:val="en-US"/>
              </w:rPr>
              <w:t>3023</w:t>
            </w:r>
          </w:p>
        </w:tc>
        <w:tc>
          <w:tcPr>
            <w:tcW w:w="1560" w:type="dxa"/>
            <w:vAlign w:val="bottom"/>
          </w:tcPr>
          <w:p w:rsidR="005F7C25" w:rsidRPr="00FE74C3" w:rsidRDefault="005F7C25" w:rsidP="00517628">
            <w:pPr>
              <w:jc w:val="right"/>
              <w:rPr>
                <w:rFonts w:eastAsia="Times New Roman" w:cs="Arial"/>
                <w:sz w:val="24"/>
                <w:szCs w:val="24"/>
              </w:rPr>
            </w:pPr>
            <w:r w:rsidRPr="00FE74C3">
              <w:rPr>
                <w:rFonts w:eastAsia="Times New Roman" w:cs="Arial"/>
                <w:sz w:val="24"/>
                <w:szCs w:val="24"/>
              </w:rPr>
              <w:t xml:space="preserve"> $      92.00 </w:t>
            </w:r>
          </w:p>
        </w:tc>
      </w:tr>
      <w:tr w:rsidR="005F7C25" w:rsidRPr="00FE74C3" w:rsidTr="00517628">
        <w:tc>
          <w:tcPr>
            <w:tcW w:w="2552" w:type="dxa"/>
            <w:vMerge/>
            <w:tcBorders>
              <w:top w:val="single" w:sz="4" w:space="0" w:color="auto"/>
            </w:tcBorders>
          </w:tcPr>
          <w:p w:rsidR="005F7C25" w:rsidRPr="00FE74C3" w:rsidRDefault="005F7C25" w:rsidP="00517628">
            <w:pPr>
              <w:jc w:val="center"/>
              <w:rPr>
                <w:rFonts w:cs="Arial"/>
                <w:sz w:val="24"/>
                <w:szCs w:val="24"/>
              </w:rPr>
            </w:pPr>
          </w:p>
        </w:tc>
        <w:tc>
          <w:tcPr>
            <w:tcW w:w="3685" w:type="dxa"/>
            <w:tcBorders>
              <w:top w:val="single" w:sz="4" w:space="0" w:color="auto"/>
              <w:bottom w:val="single" w:sz="4" w:space="0" w:color="auto"/>
            </w:tcBorders>
            <w:vAlign w:val="bottom"/>
          </w:tcPr>
          <w:p w:rsidR="005F7C25" w:rsidRPr="00FE74C3" w:rsidRDefault="005F7C25" w:rsidP="00517628">
            <w:pPr>
              <w:rPr>
                <w:rFonts w:eastAsia="Times New Roman" w:cs="Arial"/>
                <w:sz w:val="24"/>
                <w:szCs w:val="24"/>
              </w:rPr>
            </w:pPr>
            <w:r w:rsidRPr="00FE74C3">
              <w:rPr>
                <w:rFonts w:eastAsia="Times New Roman" w:cs="Arial"/>
                <w:sz w:val="24"/>
                <w:szCs w:val="24"/>
              </w:rPr>
              <w:t xml:space="preserve">Pick up P-4956 </w:t>
            </w:r>
          </w:p>
        </w:tc>
        <w:tc>
          <w:tcPr>
            <w:tcW w:w="1134" w:type="dxa"/>
            <w:tcBorders>
              <w:top w:val="single" w:sz="4" w:space="0" w:color="auto"/>
              <w:bottom w:val="single" w:sz="4" w:space="0" w:color="auto"/>
            </w:tcBorders>
          </w:tcPr>
          <w:p w:rsidR="005F7C25" w:rsidRPr="00FE74C3" w:rsidRDefault="005F7C25" w:rsidP="00517628">
            <w:pPr>
              <w:jc w:val="right"/>
              <w:rPr>
                <w:rFonts w:cs="Arial"/>
                <w:sz w:val="24"/>
                <w:szCs w:val="24"/>
              </w:rPr>
            </w:pPr>
            <w:r w:rsidRPr="00FE74C3">
              <w:rPr>
                <w:rFonts w:cs="Arial"/>
                <w:sz w:val="24"/>
                <w:szCs w:val="24"/>
              </w:rPr>
              <w:t>3022</w:t>
            </w:r>
          </w:p>
        </w:tc>
        <w:tc>
          <w:tcPr>
            <w:tcW w:w="1560" w:type="dxa"/>
            <w:vAlign w:val="bottom"/>
          </w:tcPr>
          <w:p w:rsidR="005F7C25" w:rsidRPr="00FE74C3" w:rsidRDefault="005F7C25" w:rsidP="00517628">
            <w:pPr>
              <w:jc w:val="right"/>
              <w:rPr>
                <w:rFonts w:eastAsia="Times New Roman" w:cs="Arial"/>
                <w:sz w:val="24"/>
                <w:szCs w:val="24"/>
              </w:rPr>
            </w:pPr>
            <w:r w:rsidRPr="00FE74C3">
              <w:rPr>
                <w:rFonts w:eastAsia="Times New Roman" w:cs="Arial"/>
                <w:sz w:val="24"/>
                <w:szCs w:val="24"/>
              </w:rPr>
              <w:t xml:space="preserve"> $    337.00 </w:t>
            </w:r>
          </w:p>
        </w:tc>
      </w:tr>
      <w:tr w:rsidR="005F7C25" w:rsidRPr="00FE74C3" w:rsidTr="00517628">
        <w:tc>
          <w:tcPr>
            <w:tcW w:w="2552" w:type="dxa"/>
            <w:vMerge/>
            <w:tcBorders>
              <w:top w:val="single" w:sz="4" w:space="0" w:color="auto"/>
            </w:tcBorders>
          </w:tcPr>
          <w:p w:rsidR="005F7C25" w:rsidRPr="00FE74C3" w:rsidRDefault="005F7C25" w:rsidP="00517628">
            <w:pPr>
              <w:jc w:val="center"/>
              <w:rPr>
                <w:rFonts w:cs="Arial"/>
                <w:sz w:val="24"/>
                <w:szCs w:val="24"/>
              </w:rPr>
            </w:pPr>
          </w:p>
        </w:tc>
        <w:tc>
          <w:tcPr>
            <w:tcW w:w="3685" w:type="dxa"/>
            <w:tcBorders>
              <w:top w:val="single" w:sz="4" w:space="0" w:color="auto"/>
              <w:bottom w:val="single" w:sz="4" w:space="0" w:color="auto"/>
            </w:tcBorders>
            <w:vAlign w:val="bottom"/>
          </w:tcPr>
          <w:p w:rsidR="005F7C25" w:rsidRPr="00FE74C3" w:rsidRDefault="005F7C25" w:rsidP="00517628">
            <w:pPr>
              <w:rPr>
                <w:rFonts w:eastAsia="Times New Roman" w:cs="Arial"/>
                <w:sz w:val="24"/>
                <w:szCs w:val="24"/>
              </w:rPr>
            </w:pPr>
            <w:r w:rsidRPr="00FE74C3">
              <w:rPr>
                <w:rFonts w:eastAsia="Times New Roman" w:cs="Arial"/>
                <w:sz w:val="24"/>
                <w:szCs w:val="24"/>
              </w:rPr>
              <w:t xml:space="preserve">Camión cisterna </w:t>
            </w:r>
            <w:proofErr w:type="spellStart"/>
            <w:r w:rsidRPr="00FE74C3">
              <w:rPr>
                <w:rFonts w:eastAsia="Times New Roman" w:cs="Arial"/>
                <w:sz w:val="24"/>
                <w:szCs w:val="24"/>
              </w:rPr>
              <w:t>freightliner</w:t>
            </w:r>
            <w:proofErr w:type="spellEnd"/>
          </w:p>
        </w:tc>
        <w:tc>
          <w:tcPr>
            <w:tcW w:w="1134" w:type="dxa"/>
            <w:tcBorders>
              <w:top w:val="single" w:sz="4" w:space="0" w:color="auto"/>
              <w:bottom w:val="single" w:sz="4" w:space="0" w:color="auto"/>
            </w:tcBorders>
          </w:tcPr>
          <w:p w:rsidR="005F7C25" w:rsidRPr="00FE74C3" w:rsidRDefault="005F7C25" w:rsidP="00517628">
            <w:pPr>
              <w:jc w:val="right"/>
              <w:rPr>
                <w:rFonts w:cs="Arial"/>
                <w:sz w:val="24"/>
                <w:szCs w:val="24"/>
              </w:rPr>
            </w:pPr>
            <w:r w:rsidRPr="00FE74C3">
              <w:rPr>
                <w:rFonts w:cs="Arial"/>
                <w:sz w:val="24"/>
                <w:szCs w:val="24"/>
              </w:rPr>
              <w:t>3017</w:t>
            </w:r>
          </w:p>
        </w:tc>
        <w:tc>
          <w:tcPr>
            <w:tcW w:w="1560" w:type="dxa"/>
            <w:vAlign w:val="bottom"/>
          </w:tcPr>
          <w:p w:rsidR="005F7C25" w:rsidRPr="00FE74C3" w:rsidRDefault="005F7C25" w:rsidP="00517628">
            <w:pPr>
              <w:jc w:val="right"/>
              <w:rPr>
                <w:rFonts w:eastAsia="Times New Roman" w:cs="Arial"/>
                <w:sz w:val="24"/>
                <w:szCs w:val="24"/>
              </w:rPr>
            </w:pPr>
            <w:r w:rsidRPr="00FE74C3">
              <w:rPr>
                <w:rFonts w:eastAsia="Times New Roman" w:cs="Arial"/>
                <w:sz w:val="24"/>
                <w:szCs w:val="24"/>
              </w:rPr>
              <w:t xml:space="preserve"> $    217.05 </w:t>
            </w:r>
          </w:p>
        </w:tc>
      </w:tr>
      <w:tr w:rsidR="005F7C25" w:rsidRPr="00FE74C3" w:rsidTr="00517628">
        <w:tc>
          <w:tcPr>
            <w:tcW w:w="2552" w:type="dxa"/>
            <w:vMerge/>
            <w:tcBorders>
              <w:top w:val="single" w:sz="4" w:space="0" w:color="auto"/>
            </w:tcBorders>
          </w:tcPr>
          <w:p w:rsidR="005F7C25" w:rsidRPr="00FE74C3" w:rsidRDefault="005F7C25" w:rsidP="00517628">
            <w:pPr>
              <w:jc w:val="center"/>
              <w:rPr>
                <w:rFonts w:cs="Arial"/>
                <w:sz w:val="24"/>
                <w:szCs w:val="24"/>
              </w:rPr>
            </w:pPr>
          </w:p>
        </w:tc>
        <w:tc>
          <w:tcPr>
            <w:tcW w:w="3685" w:type="dxa"/>
            <w:tcBorders>
              <w:top w:val="single" w:sz="4" w:space="0" w:color="auto"/>
              <w:bottom w:val="single" w:sz="4" w:space="0" w:color="auto"/>
            </w:tcBorders>
            <w:vAlign w:val="bottom"/>
          </w:tcPr>
          <w:p w:rsidR="005F7C25" w:rsidRPr="00FE74C3" w:rsidRDefault="005F7C25" w:rsidP="00517628">
            <w:pPr>
              <w:rPr>
                <w:rFonts w:eastAsia="Times New Roman" w:cs="Arial"/>
                <w:sz w:val="24"/>
                <w:szCs w:val="24"/>
              </w:rPr>
            </w:pPr>
            <w:r w:rsidRPr="00FE74C3">
              <w:rPr>
                <w:rFonts w:eastAsia="Times New Roman" w:cs="Arial"/>
                <w:sz w:val="24"/>
                <w:szCs w:val="24"/>
              </w:rPr>
              <w:t xml:space="preserve">Camión recolector P-2593 </w:t>
            </w:r>
          </w:p>
        </w:tc>
        <w:tc>
          <w:tcPr>
            <w:tcW w:w="1134" w:type="dxa"/>
            <w:tcBorders>
              <w:top w:val="single" w:sz="4" w:space="0" w:color="auto"/>
              <w:bottom w:val="single" w:sz="4" w:space="0" w:color="auto"/>
            </w:tcBorders>
          </w:tcPr>
          <w:p w:rsidR="005F7C25" w:rsidRPr="00FE74C3" w:rsidRDefault="005F7C25" w:rsidP="00517628">
            <w:pPr>
              <w:jc w:val="right"/>
              <w:rPr>
                <w:rFonts w:cs="Arial"/>
                <w:sz w:val="24"/>
                <w:szCs w:val="24"/>
              </w:rPr>
            </w:pPr>
            <w:r w:rsidRPr="00FE74C3">
              <w:rPr>
                <w:rFonts w:cs="Arial"/>
                <w:sz w:val="24"/>
                <w:szCs w:val="24"/>
              </w:rPr>
              <w:t>3018</w:t>
            </w:r>
          </w:p>
        </w:tc>
        <w:tc>
          <w:tcPr>
            <w:tcW w:w="1560" w:type="dxa"/>
            <w:vAlign w:val="bottom"/>
          </w:tcPr>
          <w:p w:rsidR="005F7C25" w:rsidRPr="00FE74C3" w:rsidRDefault="005F7C25" w:rsidP="00517628">
            <w:pPr>
              <w:jc w:val="right"/>
              <w:rPr>
                <w:rFonts w:eastAsia="Times New Roman" w:cs="Arial"/>
                <w:sz w:val="24"/>
                <w:szCs w:val="24"/>
              </w:rPr>
            </w:pPr>
            <w:r w:rsidRPr="00FE74C3">
              <w:rPr>
                <w:rFonts w:eastAsia="Times New Roman" w:cs="Arial"/>
                <w:sz w:val="24"/>
                <w:szCs w:val="24"/>
              </w:rPr>
              <w:t xml:space="preserve"> $    765.00 </w:t>
            </w:r>
          </w:p>
        </w:tc>
      </w:tr>
      <w:tr w:rsidR="005F7C25" w:rsidRPr="00FE74C3" w:rsidTr="00517628">
        <w:tc>
          <w:tcPr>
            <w:tcW w:w="2552" w:type="dxa"/>
            <w:vMerge/>
            <w:tcBorders>
              <w:top w:val="single" w:sz="4" w:space="0" w:color="auto"/>
            </w:tcBorders>
          </w:tcPr>
          <w:p w:rsidR="005F7C25" w:rsidRPr="00FE74C3" w:rsidRDefault="005F7C25" w:rsidP="00517628">
            <w:pPr>
              <w:jc w:val="center"/>
              <w:rPr>
                <w:rFonts w:cs="Arial"/>
                <w:sz w:val="24"/>
                <w:szCs w:val="24"/>
              </w:rPr>
            </w:pPr>
          </w:p>
        </w:tc>
        <w:tc>
          <w:tcPr>
            <w:tcW w:w="3685" w:type="dxa"/>
            <w:tcBorders>
              <w:top w:val="single" w:sz="4" w:space="0" w:color="auto"/>
              <w:bottom w:val="single" w:sz="4" w:space="0" w:color="auto"/>
            </w:tcBorders>
            <w:vAlign w:val="bottom"/>
          </w:tcPr>
          <w:p w:rsidR="005F7C25" w:rsidRPr="00FE74C3" w:rsidRDefault="005F7C25" w:rsidP="00517628">
            <w:pPr>
              <w:rPr>
                <w:rFonts w:eastAsia="Times New Roman" w:cs="Arial"/>
                <w:sz w:val="24"/>
                <w:szCs w:val="24"/>
              </w:rPr>
            </w:pPr>
            <w:r w:rsidRPr="00FE74C3">
              <w:rPr>
                <w:rFonts w:eastAsia="Times New Roman" w:cs="Arial"/>
                <w:sz w:val="24"/>
                <w:szCs w:val="24"/>
              </w:rPr>
              <w:t xml:space="preserve">Ambulancia P-2283 </w:t>
            </w:r>
          </w:p>
        </w:tc>
        <w:tc>
          <w:tcPr>
            <w:tcW w:w="1134" w:type="dxa"/>
            <w:tcBorders>
              <w:top w:val="single" w:sz="4" w:space="0" w:color="auto"/>
              <w:bottom w:val="single" w:sz="4" w:space="0" w:color="auto"/>
            </w:tcBorders>
          </w:tcPr>
          <w:p w:rsidR="005F7C25" w:rsidRPr="00FE74C3" w:rsidRDefault="005F7C25" w:rsidP="00517628">
            <w:pPr>
              <w:jc w:val="right"/>
              <w:rPr>
                <w:rFonts w:cs="Arial"/>
                <w:sz w:val="24"/>
                <w:szCs w:val="24"/>
              </w:rPr>
            </w:pPr>
            <w:r w:rsidRPr="00FE74C3">
              <w:rPr>
                <w:rFonts w:cs="Arial"/>
                <w:sz w:val="24"/>
                <w:szCs w:val="24"/>
              </w:rPr>
              <w:t>3016</w:t>
            </w:r>
          </w:p>
        </w:tc>
        <w:tc>
          <w:tcPr>
            <w:tcW w:w="1560" w:type="dxa"/>
            <w:vAlign w:val="bottom"/>
          </w:tcPr>
          <w:p w:rsidR="005F7C25" w:rsidRPr="00FE74C3" w:rsidRDefault="005F7C25" w:rsidP="00517628">
            <w:pPr>
              <w:jc w:val="right"/>
              <w:rPr>
                <w:rFonts w:eastAsia="Times New Roman" w:cs="Arial"/>
                <w:sz w:val="24"/>
                <w:szCs w:val="24"/>
              </w:rPr>
            </w:pPr>
            <w:r w:rsidRPr="00FE74C3">
              <w:rPr>
                <w:rFonts w:eastAsia="Times New Roman" w:cs="Arial"/>
                <w:sz w:val="24"/>
                <w:szCs w:val="24"/>
              </w:rPr>
              <w:t xml:space="preserve"> $    326.80 </w:t>
            </w:r>
          </w:p>
        </w:tc>
      </w:tr>
      <w:tr w:rsidR="005F7C25" w:rsidRPr="00FE74C3" w:rsidTr="00517628">
        <w:trPr>
          <w:trHeight w:val="53"/>
        </w:trPr>
        <w:tc>
          <w:tcPr>
            <w:tcW w:w="2552" w:type="dxa"/>
            <w:vMerge/>
            <w:tcBorders>
              <w:top w:val="single" w:sz="4" w:space="0" w:color="auto"/>
            </w:tcBorders>
          </w:tcPr>
          <w:p w:rsidR="005F7C25" w:rsidRPr="00FE74C3" w:rsidRDefault="005F7C25" w:rsidP="00517628">
            <w:pPr>
              <w:jc w:val="center"/>
              <w:rPr>
                <w:rFonts w:cs="Arial"/>
                <w:sz w:val="24"/>
                <w:szCs w:val="24"/>
              </w:rPr>
            </w:pPr>
          </w:p>
        </w:tc>
        <w:tc>
          <w:tcPr>
            <w:tcW w:w="3685" w:type="dxa"/>
            <w:tcBorders>
              <w:top w:val="single" w:sz="4" w:space="0" w:color="auto"/>
              <w:bottom w:val="single" w:sz="4" w:space="0" w:color="auto"/>
            </w:tcBorders>
            <w:vAlign w:val="bottom"/>
          </w:tcPr>
          <w:p w:rsidR="005F7C25" w:rsidRPr="00FE74C3" w:rsidRDefault="005F7C25" w:rsidP="00517628">
            <w:pPr>
              <w:rPr>
                <w:rFonts w:eastAsia="Times New Roman" w:cs="Arial"/>
                <w:sz w:val="24"/>
                <w:szCs w:val="24"/>
              </w:rPr>
            </w:pPr>
            <w:proofErr w:type="spellStart"/>
            <w:r w:rsidRPr="00FE74C3">
              <w:rPr>
                <w:rFonts w:eastAsia="Times New Roman" w:cs="Arial"/>
                <w:sz w:val="24"/>
                <w:szCs w:val="24"/>
              </w:rPr>
              <w:t>Minicargador</w:t>
            </w:r>
            <w:proofErr w:type="spellEnd"/>
            <w:r w:rsidRPr="00FE74C3">
              <w:rPr>
                <w:rFonts w:eastAsia="Times New Roman" w:cs="Arial"/>
                <w:sz w:val="24"/>
                <w:szCs w:val="24"/>
              </w:rPr>
              <w:t xml:space="preserve"> </w:t>
            </w:r>
            <w:proofErr w:type="spellStart"/>
            <w:r w:rsidRPr="00FE74C3">
              <w:rPr>
                <w:rFonts w:eastAsia="Times New Roman" w:cs="Arial"/>
                <w:sz w:val="24"/>
                <w:szCs w:val="24"/>
              </w:rPr>
              <w:t>bobcat</w:t>
            </w:r>
            <w:proofErr w:type="spellEnd"/>
          </w:p>
        </w:tc>
        <w:tc>
          <w:tcPr>
            <w:tcW w:w="1134" w:type="dxa"/>
            <w:tcBorders>
              <w:top w:val="single" w:sz="4" w:space="0" w:color="auto"/>
              <w:bottom w:val="single" w:sz="4" w:space="0" w:color="auto"/>
            </w:tcBorders>
          </w:tcPr>
          <w:p w:rsidR="005F7C25" w:rsidRPr="00FE74C3" w:rsidRDefault="005F7C25" w:rsidP="00517628">
            <w:pPr>
              <w:jc w:val="right"/>
              <w:rPr>
                <w:rFonts w:cs="Arial"/>
                <w:sz w:val="24"/>
                <w:szCs w:val="24"/>
              </w:rPr>
            </w:pPr>
            <w:r w:rsidRPr="00FE74C3">
              <w:rPr>
                <w:rFonts w:cs="Arial"/>
                <w:sz w:val="24"/>
                <w:szCs w:val="24"/>
              </w:rPr>
              <w:t>3021</w:t>
            </w:r>
          </w:p>
        </w:tc>
        <w:tc>
          <w:tcPr>
            <w:tcW w:w="1560" w:type="dxa"/>
            <w:vAlign w:val="bottom"/>
          </w:tcPr>
          <w:p w:rsidR="005F7C25" w:rsidRPr="00FE74C3" w:rsidRDefault="005F7C25" w:rsidP="00517628">
            <w:pPr>
              <w:jc w:val="right"/>
              <w:rPr>
                <w:rFonts w:eastAsia="Times New Roman" w:cs="Arial"/>
                <w:sz w:val="24"/>
                <w:szCs w:val="24"/>
              </w:rPr>
            </w:pPr>
            <w:r w:rsidRPr="00FE74C3">
              <w:rPr>
                <w:rFonts w:eastAsia="Times New Roman" w:cs="Arial"/>
                <w:sz w:val="24"/>
                <w:szCs w:val="24"/>
              </w:rPr>
              <w:t xml:space="preserve"> $      52.50 </w:t>
            </w:r>
          </w:p>
        </w:tc>
      </w:tr>
      <w:tr w:rsidR="005F7C25" w:rsidRPr="00FE74C3" w:rsidTr="00517628">
        <w:tc>
          <w:tcPr>
            <w:tcW w:w="7371" w:type="dxa"/>
            <w:gridSpan w:val="3"/>
            <w:tcBorders>
              <w:top w:val="single" w:sz="4" w:space="0" w:color="auto"/>
            </w:tcBorders>
          </w:tcPr>
          <w:p w:rsidR="005F7C25" w:rsidRPr="00FE74C3" w:rsidRDefault="005F7C25" w:rsidP="00517628">
            <w:pPr>
              <w:jc w:val="right"/>
              <w:rPr>
                <w:rFonts w:cs="Arial"/>
                <w:sz w:val="24"/>
                <w:szCs w:val="24"/>
                <w:lang w:val="en-US"/>
              </w:rPr>
            </w:pPr>
            <w:proofErr w:type="gramStart"/>
            <w:r w:rsidRPr="00FE74C3">
              <w:rPr>
                <w:rFonts w:cs="Arial"/>
                <w:sz w:val="24"/>
                <w:szCs w:val="24"/>
              </w:rPr>
              <w:t>Total  …</w:t>
            </w:r>
            <w:proofErr w:type="gramEnd"/>
            <w:r w:rsidRPr="00FE74C3">
              <w:rPr>
                <w:rFonts w:cs="Arial"/>
                <w:sz w:val="24"/>
                <w:szCs w:val="24"/>
              </w:rPr>
              <w:t>…………………………………………………</w:t>
            </w:r>
          </w:p>
        </w:tc>
        <w:tc>
          <w:tcPr>
            <w:tcW w:w="1560" w:type="dxa"/>
          </w:tcPr>
          <w:p w:rsidR="005F7C25" w:rsidRPr="00FE74C3" w:rsidRDefault="00584D24" w:rsidP="00517628">
            <w:pPr>
              <w:jc w:val="right"/>
              <w:rPr>
                <w:rFonts w:cs="Arial"/>
                <w:sz w:val="24"/>
                <w:szCs w:val="24"/>
                <w:lang w:val="en-US"/>
              </w:rPr>
            </w:pPr>
            <w:r w:rsidRPr="00FE74C3">
              <w:rPr>
                <w:rFonts w:cs="Arial"/>
                <w:sz w:val="24"/>
                <w:szCs w:val="24"/>
                <w:lang w:val="en-US"/>
              </w:rPr>
              <w:fldChar w:fldCharType="begin"/>
            </w:r>
            <w:r w:rsidR="005F7C25" w:rsidRPr="00FE74C3">
              <w:rPr>
                <w:rFonts w:cs="Arial"/>
                <w:sz w:val="24"/>
                <w:szCs w:val="24"/>
                <w:lang w:val="en-US"/>
              </w:rPr>
              <w:instrText xml:space="preserve"> =SUM(ABOVE) </w:instrText>
            </w:r>
            <w:r w:rsidRPr="00FE74C3">
              <w:rPr>
                <w:rFonts w:cs="Arial"/>
                <w:sz w:val="24"/>
                <w:szCs w:val="24"/>
                <w:lang w:val="en-US"/>
              </w:rPr>
              <w:fldChar w:fldCharType="separate"/>
            </w:r>
            <w:r w:rsidR="005F7C25" w:rsidRPr="00FE74C3">
              <w:rPr>
                <w:rFonts w:cs="Arial"/>
                <w:noProof/>
                <w:sz w:val="24"/>
                <w:szCs w:val="24"/>
                <w:lang w:val="en-US"/>
              </w:rPr>
              <w:t>$ 1,790.35</w:t>
            </w:r>
            <w:r w:rsidRPr="00FE74C3">
              <w:rPr>
                <w:rFonts w:cs="Arial"/>
                <w:sz w:val="24"/>
                <w:szCs w:val="24"/>
                <w:lang w:val="en-US"/>
              </w:rPr>
              <w:fldChar w:fldCharType="end"/>
            </w:r>
          </w:p>
        </w:tc>
      </w:tr>
    </w:tbl>
    <w:p w:rsidR="005F7C25" w:rsidRPr="00FE74C3" w:rsidRDefault="005F7C25" w:rsidP="005F7C25">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r w:rsidRPr="00FE74C3">
        <w:rPr>
          <w:rFonts w:cs="Arial"/>
          <w:bCs/>
          <w:i/>
          <w:iCs/>
          <w:sz w:val="24"/>
          <w:szCs w:val="24"/>
        </w:rPr>
        <w:t>. Los Concejales Rafael Antonio Godoy Aguirre y Joel Ernesto Ramírez Acosta, manifiestan no estar de acuerdo en este pago, por lo que salvan su voto</w:t>
      </w:r>
      <w:r w:rsidRPr="00FE74C3">
        <w:rPr>
          <w:rFonts w:cs="Arial"/>
          <w:sz w:val="24"/>
          <w:szCs w:val="24"/>
        </w:rPr>
        <w:t>.</w:t>
      </w:r>
    </w:p>
    <w:p w:rsidR="005F7C25" w:rsidRPr="00FE74C3" w:rsidRDefault="005F7C25" w:rsidP="005F7C25">
      <w:pPr>
        <w:spacing w:after="0" w:line="240" w:lineRule="auto"/>
        <w:jc w:val="both"/>
        <w:rPr>
          <w:rFonts w:cs="Arial"/>
          <w:sz w:val="24"/>
          <w:szCs w:val="24"/>
        </w:rPr>
      </w:pPr>
      <w:r w:rsidRPr="00FE74C3">
        <w:rPr>
          <w:rFonts w:cs="Arial"/>
          <w:sz w:val="24"/>
          <w:szCs w:val="24"/>
        </w:rPr>
        <w:t xml:space="preserve">8) RENE LEONEL SALDAÑA ASCENCIO, $168.00, servicios prestados como instructor de aeróbicos, en 12 sesiones, a $14.00 c/u; con el fin de prevenir la violencia a través de actividades recreativas, mes de </w:t>
      </w:r>
      <w:r w:rsidRPr="00FE74C3">
        <w:rPr>
          <w:rFonts w:cs="Arial"/>
          <w:i/>
          <w:sz w:val="24"/>
          <w:szCs w:val="24"/>
        </w:rPr>
        <w:t>marzo 2020</w:t>
      </w:r>
      <w:r w:rsidRPr="00FE74C3">
        <w:rPr>
          <w:rFonts w:cs="Arial"/>
          <w:sz w:val="24"/>
          <w:szCs w:val="24"/>
        </w:rPr>
        <w:t xml:space="preserve"> (Plan de Promoción Social), conforme detalle en documentación anexa, con aplicación a la asignación presupuestaria respectiva.</w:t>
      </w:r>
    </w:p>
    <w:p w:rsidR="005F7C25" w:rsidRPr="00FE74C3" w:rsidRDefault="005F7C25" w:rsidP="005F7C25">
      <w:pPr>
        <w:spacing w:after="0" w:line="240" w:lineRule="auto"/>
        <w:jc w:val="both"/>
        <w:rPr>
          <w:rFonts w:cs="Arial"/>
          <w:sz w:val="24"/>
          <w:szCs w:val="24"/>
        </w:rPr>
      </w:pPr>
      <w:r w:rsidRPr="00FE74C3">
        <w:rPr>
          <w:rFonts w:cs="Arial"/>
          <w:sz w:val="24"/>
          <w:szCs w:val="24"/>
        </w:rPr>
        <w:t xml:space="preserve">9) JOSE MAURICIO MARTINEZ MAJICO, $100.00, servicios como instructor de canto para Coro Municipal, mes de </w:t>
      </w:r>
      <w:r w:rsidRPr="00FE74C3">
        <w:rPr>
          <w:rFonts w:cs="Arial"/>
          <w:i/>
          <w:sz w:val="24"/>
          <w:szCs w:val="24"/>
        </w:rPr>
        <w:t>marzo 2020</w:t>
      </w:r>
      <w:r w:rsidRPr="00FE74C3">
        <w:rPr>
          <w:rFonts w:cs="Arial"/>
          <w:sz w:val="24"/>
          <w:szCs w:val="24"/>
        </w:rPr>
        <w:t>, en las instalaciones del Mercado Municipal, como proyecto desarrollado dentro del Plan de la Niñez y la Adolescencia; conforme detalle en documentación anexa, con aplicación a la asignación presupuestaria respectiva.</w:t>
      </w:r>
    </w:p>
    <w:p w:rsidR="005F7C25" w:rsidRPr="00FE74C3" w:rsidRDefault="005F7C25" w:rsidP="005F7C25">
      <w:pPr>
        <w:spacing w:after="0" w:line="240" w:lineRule="auto"/>
        <w:jc w:val="both"/>
        <w:rPr>
          <w:rFonts w:cs="Arial"/>
          <w:sz w:val="24"/>
          <w:szCs w:val="24"/>
        </w:rPr>
      </w:pPr>
      <w:r w:rsidRPr="00FE74C3">
        <w:rPr>
          <w:rFonts w:cs="Arial"/>
          <w:bCs/>
          <w:sz w:val="24"/>
          <w:szCs w:val="24"/>
        </w:rPr>
        <w:t>10)</w:t>
      </w:r>
      <w:r w:rsidRPr="00FE74C3">
        <w:rPr>
          <w:rFonts w:cs="Arial"/>
          <w:sz w:val="24"/>
          <w:szCs w:val="24"/>
        </w:rPr>
        <w:t xml:space="preserve"> ING. MARLON RODOLFO GUEVARA PALMA, </w:t>
      </w:r>
      <w:r w:rsidRPr="00FE74C3">
        <w:rPr>
          <w:rFonts w:cs="Arial"/>
          <w:bCs/>
          <w:sz w:val="24"/>
          <w:szCs w:val="24"/>
        </w:rPr>
        <w:t>$32,874.79</w:t>
      </w:r>
      <w:r w:rsidRPr="00FE74C3">
        <w:rPr>
          <w:rFonts w:cs="Arial"/>
          <w:sz w:val="24"/>
          <w:szCs w:val="24"/>
        </w:rPr>
        <w:t>, según factura No.0004, por Liquidación del proyecto: Mejoramiento de tramos de calle caserío Las Pozas, Cantón El Níspero, Municipio de Tacuba, conforme detalle en documentación anexa, con aplicación a la asignación presupuestaria respectiva.</w:t>
      </w:r>
      <w:r w:rsidR="00DD140B">
        <w:rPr>
          <w:rFonts w:cs="Arial"/>
          <w:sz w:val="24"/>
          <w:szCs w:val="24"/>
        </w:rPr>
        <w:t xml:space="preserve"> </w:t>
      </w:r>
      <w:r w:rsidRPr="00FE74C3">
        <w:rPr>
          <w:rFonts w:cs="Arial"/>
          <w:bCs/>
          <w:i/>
          <w:iCs/>
          <w:sz w:val="24"/>
          <w:szCs w:val="24"/>
        </w:rPr>
        <w:t>Los Concejales Rafael Antonio Godoy Aguirre y Joel Ernesto Ramírez Acosta, manifiestan no estar de acuerdo en este pago, por lo que salvan su voto</w:t>
      </w:r>
      <w:r w:rsidRPr="00FE74C3">
        <w:rPr>
          <w:rFonts w:cs="Arial"/>
          <w:sz w:val="24"/>
          <w:szCs w:val="24"/>
        </w:rPr>
        <w:t>.</w:t>
      </w:r>
    </w:p>
    <w:p w:rsidR="005F7C25" w:rsidRPr="00FE74C3" w:rsidRDefault="005F7C25" w:rsidP="005F7C25">
      <w:pPr>
        <w:spacing w:after="0" w:line="240" w:lineRule="auto"/>
        <w:jc w:val="both"/>
        <w:rPr>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5F7C25" w:rsidRPr="00FE74C3" w:rsidRDefault="005F7C25" w:rsidP="005F7C25">
      <w:pPr>
        <w:spacing w:after="0" w:line="240" w:lineRule="auto"/>
        <w:jc w:val="both"/>
        <w:rPr>
          <w:rFonts w:cs="Arial"/>
          <w:sz w:val="24"/>
          <w:szCs w:val="24"/>
        </w:rPr>
      </w:pPr>
      <w:r w:rsidRPr="00FE74C3">
        <w:rPr>
          <w:rFonts w:eastAsia="Calibri" w:cs="Arial"/>
          <w:bCs/>
          <w:i/>
          <w:sz w:val="24"/>
          <w:szCs w:val="24"/>
        </w:rPr>
        <w:t>ACUERDO No.2</w:t>
      </w:r>
      <w:r w:rsidRPr="00FE74C3">
        <w:rPr>
          <w:rFonts w:eastAsia="Calibri" w:cs="Arial"/>
          <w:i/>
          <w:sz w:val="24"/>
          <w:szCs w:val="24"/>
        </w:rPr>
        <w:t>.</w:t>
      </w:r>
      <w:r w:rsidRPr="00FE74C3">
        <w:rPr>
          <w:rFonts w:eastAsia="Calibri" w:cs="Arial"/>
          <w:sz w:val="24"/>
          <w:szCs w:val="24"/>
        </w:rPr>
        <w:t xml:space="preserve">El Concejo en uso de sus facultades legales conferidas </w:t>
      </w:r>
      <w:r w:rsidRPr="00FE74C3">
        <w:rPr>
          <w:rFonts w:cs="Arial"/>
          <w:sz w:val="24"/>
          <w:szCs w:val="24"/>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FE74C3">
        <w:rPr>
          <w:rFonts w:cs="Arial"/>
          <w:bCs/>
          <w:sz w:val="24"/>
          <w:szCs w:val="24"/>
          <w:lang w:val="es-MX"/>
        </w:rPr>
        <w:t xml:space="preserve">Asistencia Médica de Emergencias para la Salud en Clínica y Ambulancia Municipal de la Alcaldía Municipal de Tacuba; 2) Mantenimiento de Caminos Vecinales, Municipio de Tacuba, Departamento de </w:t>
      </w:r>
      <w:r w:rsidRPr="00FE74C3">
        <w:rPr>
          <w:rFonts w:cs="Arial"/>
          <w:bCs/>
          <w:sz w:val="24"/>
          <w:szCs w:val="24"/>
          <w:lang w:val="es-MX"/>
        </w:rPr>
        <w:lastRenderedPageBreak/>
        <w:t>Ahuachapán; 3) Limpieza y Ornato del Municipio de Tacuba, Departamento de Ahuachapán; 4)</w:t>
      </w:r>
      <w:r w:rsidRPr="00FE74C3">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9) planilla del programa mi juego mi aprendizaje; así como también los servicios profesionales de asesoría jurídica, mantenimiento de equipos informáticos, arrendamiento de bienes muebles, equipos y otros gastos previamente consignados en el presupuesto municipal; </w:t>
      </w:r>
      <w:r w:rsidRPr="00FE74C3">
        <w:rPr>
          <w:rFonts w:cs="Arial"/>
          <w:i/>
          <w:sz w:val="24"/>
          <w:szCs w:val="24"/>
        </w:rPr>
        <w:t>inclusive todos los gastos que fuesen necesarios por cualquier tipo de emergencias</w:t>
      </w:r>
      <w:r w:rsidRPr="00FE74C3">
        <w:rPr>
          <w:rFonts w:cs="Arial"/>
          <w:sz w:val="24"/>
          <w:szCs w:val="24"/>
        </w:rPr>
        <w:t xml:space="preserve">. En base a salarios y otras asignaciones establecidas en el Presupuesto Municipal, aprobado para el año </w:t>
      </w:r>
      <w:r w:rsidRPr="00FE74C3">
        <w:rPr>
          <w:rFonts w:cs="Arial"/>
          <w:i/>
          <w:sz w:val="24"/>
          <w:szCs w:val="24"/>
        </w:rPr>
        <w:t>2020</w:t>
      </w:r>
      <w:r w:rsidRPr="00FE74C3">
        <w:rPr>
          <w:rFonts w:cs="Arial"/>
          <w:sz w:val="24"/>
          <w:szCs w:val="24"/>
        </w:rPr>
        <w:t xml:space="preserve">, bajo </w:t>
      </w:r>
      <w:r w:rsidRPr="00FE74C3">
        <w:rPr>
          <w:rFonts w:cs="Arial"/>
          <w:i/>
          <w:sz w:val="24"/>
          <w:szCs w:val="24"/>
        </w:rPr>
        <w:t>DECRETO DE ORDENANZA MUNICIPAL Nº54/2019</w:t>
      </w:r>
      <w:r w:rsidRPr="00FE74C3">
        <w:rPr>
          <w:rFonts w:cs="Arial"/>
          <w:sz w:val="24"/>
          <w:szCs w:val="24"/>
        </w:rPr>
        <w:t xml:space="preserve">, DE FECHA 16 DE DICIEMBRE DE 2019, pago de (dos) Dietas a Concejales Propietarios y Suplentes $282.50 c/u; que asistan a Sesiones Ordinarias y Extraordinarias, celebradas durante el mes de </w:t>
      </w:r>
      <w:r w:rsidRPr="00FE74C3">
        <w:rPr>
          <w:rFonts w:cs="Arial"/>
          <w:bCs/>
          <w:i/>
          <w:sz w:val="24"/>
          <w:szCs w:val="24"/>
        </w:rPr>
        <w:t>MAYO/2020</w:t>
      </w:r>
      <w:r w:rsidRPr="00FE74C3">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Administración Municipal; con respaldo de los comprobantes de egreso para su legalización de conformidad a los Arts. 86 </w:t>
      </w:r>
      <w:proofErr w:type="gramStart"/>
      <w:r w:rsidRPr="00FE74C3">
        <w:rPr>
          <w:rFonts w:cs="Arial"/>
          <w:sz w:val="24"/>
          <w:szCs w:val="24"/>
        </w:rPr>
        <w:t>y</w:t>
      </w:r>
      <w:proofErr w:type="gramEnd"/>
      <w:r w:rsidRPr="00FE74C3">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w:t>
      </w:r>
      <w:r w:rsidRPr="00FE74C3">
        <w:rPr>
          <w:rFonts w:cs="Arial"/>
          <w:i/>
          <w:sz w:val="24"/>
          <w:szCs w:val="24"/>
        </w:rPr>
        <w:t>REF 1321726380, $37,190.56</w:t>
      </w:r>
      <w:r w:rsidRPr="00FE74C3">
        <w:rPr>
          <w:rFonts w:cs="Arial"/>
          <w:sz w:val="24"/>
          <w:szCs w:val="24"/>
        </w:rPr>
        <w:t xml:space="preserve">; por capital e intereses al </w:t>
      </w:r>
      <w:r w:rsidRPr="00FE74C3">
        <w:rPr>
          <w:rFonts w:cs="Arial"/>
          <w:i/>
          <w:sz w:val="24"/>
          <w:szCs w:val="24"/>
        </w:rPr>
        <w:t>BANCO ATLANTIDA EL SALVADOR S.A</w:t>
      </w:r>
      <w:r w:rsidRPr="00FE74C3">
        <w:rPr>
          <w:rFonts w:cs="Arial"/>
          <w:sz w:val="24"/>
          <w:szCs w:val="24"/>
        </w:rPr>
        <w:t xml:space="preserve">., autorizando al Señor Tesorero Municipal; para que efectúe los pagos correspondientes. </w:t>
      </w:r>
      <w:r w:rsidRPr="00FE74C3">
        <w:rPr>
          <w:rFonts w:cs="Arial"/>
          <w:i/>
          <w:iCs/>
          <w:sz w:val="24"/>
          <w:szCs w:val="24"/>
        </w:rPr>
        <w:t>Además, se autoriza al Señor Tesorero Municipal, para que haga efectivos los respectivos pagos de los guías familiares y el coordinador, que labora</w:t>
      </w:r>
      <w:r w:rsidRPr="00FE74C3">
        <w:rPr>
          <w:rFonts w:eastAsia="Calibri" w:cs="Arial"/>
          <w:i/>
          <w:iCs/>
          <w:sz w:val="24"/>
          <w:szCs w:val="24"/>
        </w:rPr>
        <w:t>n la ejecución del programa: Estrategia de Erradicación de la pobreza en el Municipio de Tacuba, ESTRATEGIA DE ERRADICACIÓN DE LA POBREZA FAMILIAS SOSTENIBLES EN EL MUNICIPIO DE TACUBA, de conformidad a lo establecido en el convenio de cooperación firmado con el Fondo de Inversión Social para el Desarrollo Local FISDL</w:t>
      </w:r>
      <w:r w:rsidRPr="00FE74C3">
        <w:rPr>
          <w:rFonts w:eastAsia="Calibri" w:cs="Arial"/>
          <w:sz w:val="24"/>
          <w:szCs w:val="24"/>
        </w:rPr>
        <w:t xml:space="preserve">.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Rafael Antonio Godoy Aguirre</w:t>
      </w:r>
      <w:r w:rsidRPr="00FE74C3">
        <w:rPr>
          <w:rFonts w:cs="Arial"/>
          <w:i/>
          <w:sz w:val="24"/>
          <w:szCs w:val="24"/>
          <w:lang w:val="es-MX"/>
        </w:rPr>
        <w:t>;</w:t>
      </w:r>
      <w:r w:rsidRPr="00FE74C3">
        <w:rPr>
          <w:rFonts w:cs="Arial"/>
          <w:i/>
          <w:sz w:val="24"/>
          <w:szCs w:val="24"/>
        </w:rPr>
        <w:t xml:space="preserve"> salvan su voto en esta resolución, manifestando no estar de acuerdo porque a su criterio debería de ser específico el acuerdo para cada pago. </w:t>
      </w:r>
      <w:r w:rsidRPr="00FE74C3">
        <w:rPr>
          <w:rFonts w:cs="Arial"/>
          <w:sz w:val="24"/>
          <w:szCs w:val="24"/>
        </w:rPr>
        <w:t>Comuníquese.</w:t>
      </w:r>
    </w:p>
    <w:p w:rsidR="005F7C25" w:rsidRPr="00FE74C3" w:rsidRDefault="005F7C25" w:rsidP="005F7C25">
      <w:pPr>
        <w:spacing w:after="0" w:line="240" w:lineRule="auto"/>
        <w:jc w:val="both"/>
        <w:rPr>
          <w:rFonts w:cs="Arial"/>
          <w:sz w:val="24"/>
          <w:szCs w:val="24"/>
        </w:rPr>
      </w:pPr>
      <w:r w:rsidRPr="00FE74C3">
        <w:rPr>
          <w:rFonts w:eastAsia="Calibri" w:cs="Arial"/>
          <w:bCs/>
          <w:i/>
          <w:sz w:val="24"/>
          <w:szCs w:val="24"/>
        </w:rPr>
        <w:t>ACUERDO No.3</w:t>
      </w:r>
      <w:r w:rsidRPr="00FE74C3">
        <w:rPr>
          <w:rFonts w:eastAsia="Calibri" w:cs="Arial"/>
          <w:i/>
          <w:sz w:val="24"/>
          <w:szCs w:val="24"/>
        </w:rPr>
        <w:t>.</w:t>
      </w:r>
      <w:r w:rsidRPr="00FE74C3">
        <w:rPr>
          <w:rFonts w:cs="Arial"/>
          <w:sz w:val="24"/>
          <w:szCs w:val="24"/>
        </w:rPr>
        <w:t xml:space="preserve">El Concejo en uso de sus facultades legales conferidas por el Código Municipal y Constitución de la República, ACUERDA: Autorizar que se efectúen las </w:t>
      </w:r>
      <w:r w:rsidRPr="00FE74C3">
        <w:rPr>
          <w:rFonts w:cs="Arial"/>
          <w:sz w:val="24"/>
          <w:szCs w:val="24"/>
        </w:rPr>
        <w:lastRenderedPageBreak/>
        <w:t xml:space="preserve">reprogramaciones y reformas presupuestarias que sean necesarias durante el mes de </w:t>
      </w:r>
      <w:r w:rsidRPr="00FE74C3">
        <w:rPr>
          <w:rFonts w:cs="Arial"/>
          <w:i/>
          <w:sz w:val="24"/>
          <w:szCs w:val="24"/>
        </w:rPr>
        <w:t>MAYO/2020</w:t>
      </w:r>
      <w:r w:rsidRPr="00FE74C3">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xml:space="preserve">, Rafael Antonio Godoy Aguirre y María Guadalupe Rivera </w:t>
      </w:r>
      <w:proofErr w:type="spellStart"/>
      <w:r w:rsidRPr="00FE74C3">
        <w:rPr>
          <w:rFonts w:cs="Arial"/>
          <w:i/>
          <w:sz w:val="24"/>
          <w:szCs w:val="24"/>
        </w:rPr>
        <w:t>Diaz</w:t>
      </w:r>
      <w:proofErr w:type="spellEnd"/>
      <w:r w:rsidRPr="00FE74C3">
        <w:rPr>
          <w:rFonts w:cs="Arial"/>
          <w:i/>
          <w:sz w:val="24"/>
          <w:szCs w:val="24"/>
          <w:lang w:val="es-MX"/>
        </w:rPr>
        <w:t xml:space="preserve">; </w:t>
      </w:r>
      <w:r w:rsidRPr="00FE74C3">
        <w:rPr>
          <w:rFonts w:cs="Arial"/>
          <w:i/>
          <w:sz w:val="24"/>
          <w:szCs w:val="24"/>
        </w:rPr>
        <w:t>salvan su voto en este acuerdo, manifestando que acompañarán las reformas necesarias, hasta que vean el punto específico de cada reforma</w:t>
      </w:r>
      <w:r w:rsidRPr="00FE74C3">
        <w:rPr>
          <w:rFonts w:cs="Arial"/>
          <w:sz w:val="24"/>
          <w:szCs w:val="24"/>
        </w:rPr>
        <w:t>. Comuníquese.</w:t>
      </w:r>
    </w:p>
    <w:p w:rsidR="005F7C25" w:rsidRPr="00FE74C3" w:rsidRDefault="005F7C25" w:rsidP="005F7C25">
      <w:pPr>
        <w:spacing w:after="0" w:line="240" w:lineRule="auto"/>
        <w:jc w:val="both"/>
        <w:rPr>
          <w:rFonts w:cs="Arial"/>
          <w:bCs/>
          <w:i/>
          <w:sz w:val="24"/>
          <w:szCs w:val="24"/>
        </w:rPr>
      </w:pPr>
      <w:r w:rsidRPr="00FE74C3">
        <w:rPr>
          <w:rFonts w:eastAsia="Calibri" w:cs="Arial"/>
          <w:bCs/>
          <w:i/>
          <w:sz w:val="24"/>
          <w:szCs w:val="24"/>
        </w:rPr>
        <w:t>ACUERDO No.4</w:t>
      </w:r>
      <w:r w:rsidRPr="00FE74C3">
        <w:rPr>
          <w:rFonts w:eastAsia="Calibri" w:cs="Arial"/>
          <w:i/>
          <w:sz w:val="24"/>
          <w:szCs w:val="24"/>
        </w:rPr>
        <w:t>.</w:t>
      </w:r>
      <w:r w:rsidRPr="00FE74C3">
        <w:rPr>
          <w:rFonts w:cs="Arial"/>
          <w:sz w:val="24"/>
          <w:szCs w:val="24"/>
        </w:rPr>
        <w:t xml:space="preserve">En base a las facultades legales que le confiere el Código Municipal y la Ley de Adquisiciones y Contrataciones de la Administración Pública, y con el fin de dar seguimiento al proceso de licitación No.AMT-03/2020; éste Concejo Municipal, ACUERDA: Nombrar la </w:t>
      </w:r>
      <w:r w:rsidRPr="00FE74C3">
        <w:rPr>
          <w:rFonts w:cs="Arial"/>
          <w:i/>
          <w:sz w:val="24"/>
          <w:szCs w:val="24"/>
        </w:rPr>
        <w:t>COMISIÓN PARA EVALUACIÓN DE OFETAS</w:t>
      </w:r>
      <w:r w:rsidRPr="00FE74C3">
        <w:rPr>
          <w:rFonts w:cs="Arial"/>
          <w:sz w:val="24"/>
          <w:szCs w:val="24"/>
        </w:rPr>
        <w:t xml:space="preserve">, para el proceso de licitación </w:t>
      </w:r>
      <w:r w:rsidRPr="00FE74C3">
        <w:rPr>
          <w:rFonts w:cs="Arial"/>
          <w:bCs/>
          <w:i/>
          <w:iCs/>
          <w:sz w:val="24"/>
          <w:szCs w:val="24"/>
        </w:rPr>
        <w:t>No.AMT-03/2020 – ADQUISICIÓN DEL PAQUETE AGRÍCOLA AÑO 2020, MUNICIPIO DE TACUBA, DEPARTAMENTO DE AHUACHAPÁN</w:t>
      </w:r>
      <w:r w:rsidRPr="00FE74C3">
        <w:rPr>
          <w:rFonts w:cs="Arial"/>
          <w:sz w:val="24"/>
          <w:szCs w:val="24"/>
        </w:rPr>
        <w:t xml:space="preserve">, la cual queda integrada de la siguiente manera: </w:t>
      </w:r>
      <w:r w:rsidRPr="00FE74C3">
        <w:rPr>
          <w:rFonts w:cs="Arial"/>
          <w:i/>
          <w:sz w:val="24"/>
          <w:szCs w:val="24"/>
        </w:rPr>
        <w:t xml:space="preserve">Concejales señores: Alcalde Municipal Lic. Luis Carlos Milla García, Francisco </w:t>
      </w:r>
      <w:proofErr w:type="spellStart"/>
      <w:r w:rsidRPr="00FE74C3">
        <w:rPr>
          <w:rFonts w:cs="Arial"/>
          <w:i/>
          <w:sz w:val="24"/>
          <w:szCs w:val="24"/>
        </w:rPr>
        <w:t>Ruvide</w:t>
      </w:r>
      <w:proofErr w:type="spellEnd"/>
      <w:r w:rsidRPr="00FE74C3">
        <w:rPr>
          <w:rFonts w:cs="Arial"/>
          <w:i/>
          <w:sz w:val="24"/>
          <w:szCs w:val="24"/>
        </w:rPr>
        <w:t xml:space="preserve"> Cruz Ruiz y Cornelio </w:t>
      </w:r>
      <w:proofErr w:type="spellStart"/>
      <w:r w:rsidRPr="00FE74C3">
        <w:rPr>
          <w:rFonts w:cs="Arial"/>
          <w:i/>
          <w:sz w:val="24"/>
          <w:szCs w:val="24"/>
        </w:rPr>
        <w:t>Colindres</w:t>
      </w:r>
      <w:proofErr w:type="gramStart"/>
      <w:r w:rsidRPr="00FE74C3">
        <w:rPr>
          <w:rFonts w:cs="Arial"/>
          <w:sz w:val="24"/>
          <w:szCs w:val="24"/>
        </w:rPr>
        <w:t>,</w:t>
      </w:r>
      <w:r w:rsidRPr="00FE74C3">
        <w:rPr>
          <w:rFonts w:cs="Arial"/>
          <w:i/>
          <w:sz w:val="24"/>
          <w:szCs w:val="24"/>
        </w:rPr>
        <w:t>Analista</w:t>
      </w:r>
      <w:proofErr w:type="spellEnd"/>
      <w:proofErr w:type="gramEnd"/>
      <w:r w:rsidRPr="00FE74C3">
        <w:rPr>
          <w:rFonts w:cs="Arial"/>
          <w:i/>
          <w:sz w:val="24"/>
          <w:szCs w:val="24"/>
        </w:rPr>
        <w:t xml:space="preserve"> Financiero: LIC.  NEFTALI ERNESTO RAMIREZ LICO (Auditor Interno)</w:t>
      </w:r>
      <w:r w:rsidRPr="00FE74C3">
        <w:rPr>
          <w:rFonts w:cs="Arial"/>
          <w:sz w:val="24"/>
          <w:szCs w:val="24"/>
        </w:rPr>
        <w:t xml:space="preserve">; </w:t>
      </w:r>
      <w:r w:rsidRPr="00FE74C3">
        <w:rPr>
          <w:rFonts w:cs="Arial"/>
          <w:i/>
          <w:sz w:val="24"/>
          <w:szCs w:val="24"/>
        </w:rPr>
        <w:t>Experto en la Materia: ING. CARLOS ANTONIO ALVARADO MONTERROSA, con la intervención del Jefe de la UACI</w:t>
      </w:r>
      <w:r w:rsidRPr="00FE74C3">
        <w:rPr>
          <w:rFonts w:cs="Arial"/>
          <w:sz w:val="24"/>
          <w:szCs w:val="24"/>
        </w:rPr>
        <w:t xml:space="preserve">. </w:t>
      </w:r>
      <w:r w:rsidRPr="00FE74C3">
        <w:rPr>
          <w:rFonts w:cs="Arial"/>
          <w:bCs/>
          <w:i/>
          <w:iCs/>
          <w:sz w:val="24"/>
          <w:szCs w:val="24"/>
        </w:rPr>
        <w:t>Los Concejales: Rafael Antonio Godoy Aguirre, Joel Ernesto Ramírez Acosta</w:t>
      </w:r>
      <w:proofErr w:type="gramStart"/>
      <w:r w:rsidRPr="00FE74C3">
        <w:rPr>
          <w:rFonts w:cs="Arial"/>
          <w:bCs/>
          <w:i/>
          <w:iCs/>
          <w:sz w:val="24"/>
          <w:szCs w:val="24"/>
        </w:rPr>
        <w:t>,</w:t>
      </w:r>
      <w:r w:rsidRPr="00FE74C3">
        <w:rPr>
          <w:rFonts w:cs="Arial"/>
          <w:bCs/>
          <w:i/>
          <w:sz w:val="24"/>
          <w:szCs w:val="24"/>
          <w:lang w:val="es-MX"/>
        </w:rPr>
        <w:t>José</w:t>
      </w:r>
      <w:proofErr w:type="gramEnd"/>
      <w:r w:rsidRPr="00FE74C3">
        <w:rPr>
          <w:rFonts w:cs="Arial"/>
          <w:bCs/>
          <w:i/>
          <w:sz w:val="24"/>
          <w:szCs w:val="24"/>
          <w:lang w:val="es-MX"/>
        </w:rPr>
        <w:t xml:space="preserve"> Florentín Hernández Ventura y María Guadalupe Rivera Díaz</w:t>
      </w:r>
      <w:r w:rsidRPr="00FE74C3">
        <w:rPr>
          <w:rFonts w:cs="Arial"/>
          <w:bCs/>
          <w:i/>
          <w:iCs/>
          <w:sz w:val="24"/>
          <w:szCs w:val="24"/>
        </w:rPr>
        <w:t xml:space="preserve"> manifiestan no estar de acuerdo en ésta resolución, por lo que salvan su voto</w:t>
      </w:r>
      <w:r w:rsidRPr="00FE74C3">
        <w:rPr>
          <w:rFonts w:cs="Arial"/>
          <w:sz w:val="24"/>
          <w:szCs w:val="24"/>
        </w:rPr>
        <w:t>. Comuníquese.</w:t>
      </w:r>
    </w:p>
    <w:p w:rsidR="005F7C25" w:rsidRPr="00FE74C3" w:rsidRDefault="005F7C25" w:rsidP="005F7C25">
      <w:pPr>
        <w:spacing w:after="0" w:line="240" w:lineRule="auto"/>
        <w:jc w:val="both"/>
        <w:rPr>
          <w:rFonts w:cs="Arial"/>
          <w:sz w:val="24"/>
          <w:szCs w:val="24"/>
        </w:rPr>
      </w:pPr>
      <w:r w:rsidRPr="00FE74C3">
        <w:rPr>
          <w:rFonts w:eastAsia="Calibri" w:cs="Arial"/>
          <w:bCs/>
          <w:i/>
          <w:sz w:val="24"/>
          <w:szCs w:val="24"/>
        </w:rPr>
        <w:t>ACUERDO No.5</w:t>
      </w:r>
      <w:r w:rsidRPr="00FE74C3">
        <w:rPr>
          <w:rFonts w:eastAsia="Calibri" w:cs="Arial"/>
          <w:i/>
          <w:sz w:val="24"/>
          <w:szCs w:val="24"/>
        </w:rPr>
        <w:t>.</w:t>
      </w:r>
      <w:r w:rsidRPr="00FE74C3">
        <w:rPr>
          <w:rFonts w:cs="Arial"/>
          <w:sz w:val="24"/>
          <w:szCs w:val="24"/>
        </w:rPr>
        <w:t xml:space="preserve"> El Concejo en uso de sus facultades legales conferidas por el Código Municipal; ACUERDA: Priorizar los proyectos detallados a continuación:</w:t>
      </w:r>
    </w:p>
    <w:tbl>
      <w:tblPr>
        <w:tblStyle w:val="Tablaconcuadrcula"/>
        <w:tblW w:w="0" w:type="auto"/>
        <w:tblInd w:w="108" w:type="dxa"/>
        <w:tblLook w:val="04A0"/>
      </w:tblPr>
      <w:tblGrid>
        <w:gridCol w:w="567"/>
        <w:gridCol w:w="8303"/>
      </w:tblGrid>
      <w:tr w:rsidR="005F7C25" w:rsidRPr="00FE74C3" w:rsidTr="00517628">
        <w:tc>
          <w:tcPr>
            <w:tcW w:w="567" w:type="dxa"/>
          </w:tcPr>
          <w:p w:rsidR="005F7C25" w:rsidRPr="00FE74C3" w:rsidRDefault="005F7C25" w:rsidP="00517628">
            <w:pPr>
              <w:rPr>
                <w:rFonts w:cs="Arial"/>
                <w:sz w:val="24"/>
                <w:szCs w:val="24"/>
              </w:rPr>
            </w:pPr>
            <w:r w:rsidRPr="00FE74C3">
              <w:rPr>
                <w:rFonts w:cs="Arial"/>
                <w:sz w:val="24"/>
                <w:szCs w:val="24"/>
              </w:rPr>
              <w:t>1</w:t>
            </w:r>
          </w:p>
        </w:tc>
        <w:tc>
          <w:tcPr>
            <w:tcW w:w="8303" w:type="dxa"/>
          </w:tcPr>
          <w:p w:rsidR="005F7C25" w:rsidRPr="00FE74C3" w:rsidRDefault="005F7C25" w:rsidP="00517628">
            <w:pPr>
              <w:rPr>
                <w:rFonts w:cs="Arial"/>
                <w:sz w:val="24"/>
                <w:szCs w:val="24"/>
              </w:rPr>
            </w:pPr>
            <w:r w:rsidRPr="00FE74C3">
              <w:rPr>
                <w:rFonts w:eastAsia="Times New Roman" w:cs="Arial"/>
                <w:bCs/>
                <w:sz w:val="24"/>
                <w:szCs w:val="24"/>
              </w:rPr>
              <w:t>CONCRETO HIDRAULICO SOBRE TRAMO DE CALLE PRINCIPAL AL RODEO I, HASTA ORATORIO SAN PEDRO, CANTON LOMA LARGA, MUNICIPIO DE TACUBA</w:t>
            </w:r>
          </w:p>
        </w:tc>
      </w:tr>
      <w:tr w:rsidR="005F7C25" w:rsidRPr="00FE74C3" w:rsidTr="00517628">
        <w:tc>
          <w:tcPr>
            <w:tcW w:w="567" w:type="dxa"/>
          </w:tcPr>
          <w:p w:rsidR="005F7C25" w:rsidRPr="00FE74C3" w:rsidRDefault="005F7C25" w:rsidP="00517628">
            <w:pPr>
              <w:rPr>
                <w:rFonts w:cs="Arial"/>
                <w:sz w:val="24"/>
                <w:szCs w:val="24"/>
              </w:rPr>
            </w:pPr>
            <w:r w:rsidRPr="00FE74C3">
              <w:rPr>
                <w:rFonts w:cs="Arial"/>
                <w:sz w:val="24"/>
                <w:szCs w:val="24"/>
              </w:rPr>
              <w:t>2</w:t>
            </w:r>
          </w:p>
        </w:tc>
        <w:tc>
          <w:tcPr>
            <w:tcW w:w="8303" w:type="dxa"/>
          </w:tcPr>
          <w:p w:rsidR="005F7C25" w:rsidRPr="00FE74C3" w:rsidRDefault="005F7C25" w:rsidP="00517628">
            <w:pPr>
              <w:rPr>
                <w:rFonts w:cs="Arial"/>
                <w:sz w:val="24"/>
                <w:szCs w:val="24"/>
              </w:rPr>
            </w:pPr>
            <w:r w:rsidRPr="00FE74C3">
              <w:rPr>
                <w:rFonts w:eastAsia="Times New Roman" w:cs="Arial"/>
                <w:bCs/>
                <w:sz w:val="24"/>
                <w:szCs w:val="24"/>
              </w:rPr>
              <w:t>MEJORAMIENTO DE TRAMO DE CALLE DESDE CONCRETEADO EXISTENTE DE C. E. LA CARRASPOZA, EL RODEO I, CANTON EL RODERO, MUNICIPIO DE TACUBA</w:t>
            </w:r>
          </w:p>
        </w:tc>
      </w:tr>
      <w:tr w:rsidR="005F7C25" w:rsidRPr="00FE74C3" w:rsidTr="00517628">
        <w:tc>
          <w:tcPr>
            <w:tcW w:w="567" w:type="dxa"/>
          </w:tcPr>
          <w:p w:rsidR="005F7C25" w:rsidRPr="00FE74C3" w:rsidRDefault="005F7C25" w:rsidP="00517628">
            <w:pPr>
              <w:rPr>
                <w:rFonts w:cs="Arial"/>
                <w:sz w:val="24"/>
                <w:szCs w:val="24"/>
              </w:rPr>
            </w:pPr>
            <w:r w:rsidRPr="00FE74C3">
              <w:rPr>
                <w:rFonts w:cs="Arial"/>
                <w:sz w:val="24"/>
                <w:szCs w:val="24"/>
              </w:rPr>
              <w:t>3</w:t>
            </w:r>
          </w:p>
        </w:tc>
        <w:tc>
          <w:tcPr>
            <w:tcW w:w="8303" w:type="dxa"/>
          </w:tcPr>
          <w:p w:rsidR="005F7C25" w:rsidRPr="00FE74C3" w:rsidRDefault="005F7C25" w:rsidP="00517628">
            <w:pPr>
              <w:rPr>
                <w:rFonts w:cs="Arial"/>
                <w:sz w:val="24"/>
                <w:szCs w:val="24"/>
              </w:rPr>
            </w:pPr>
            <w:r w:rsidRPr="00FE74C3">
              <w:rPr>
                <w:rFonts w:eastAsia="Times New Roman" w:cs="Arial"/>
                <w:bCs/>
                <w:sz w:val="24"/>
                <w:szCs w:val="24"/>
              </w:rPr>
              <w:t>MEJORAMIENTO DE TRAMOS DE CALLE PRINCIPAL QUE CONDUCE A CASERIO SANTA TERESA Y EL LISTON DEL CANTON EL ROSARIO, MUNICIPIO DE TACUBA</w:t>
            </w:r>
          </w:p>
        </w:tc>
      </w:tr>
      <w:tr w:rsidR="005F7C25" w:rsidRPr="00FE74C3" w:rsidTr="00517628">
        <w:tc>
          <w:tcPr>
            <w:tcW w:w="567" w:type="dxa"/>
          </w:tcPr>
          <w:p w:rsidR="005F7C25" w:rsidRPr="00FE74C3" w:rsidRDefault="005F7C25" w:rsidP="00517628">
            <w:pPr>
              <w:rPr>
                <w:rFonts w:cs="Arial"/>
                <w:sz w:val="24"/>
                <w:szCs w:val="24"/>
              </w:rPr>
            </w:pPr>
            <w:r w:rsidRPr="00FE74C3">
              <w:rPr>
                <w:rFonts w:cs="Arial"/>
                <w:sz w:val="24"/>
                <w:szCs w:val="24"/>
              </w:rPr>
              <w:t>4</w:t>
            </w:r>
          </w:p>
        </w:tc>
        <w:tc>
          <w:tcPr>
            <w:tcW w:w="8303" w:type="dxa"/>
          </w:tcPr>
          <w:p w:rsidR="005F7C25" w:rsidRPr="00FE74C3" w:rsidRDefault="005F7C25" w:rsidP="00517628">
            <w:pPr>
              <w:rPr>
                <w:rFonts w:cs="Arial"/>
                <w:sz w:val="24"/>
                <w:szCs w:val="24"/>
              </w:rPr>
            </w:pPr>
            <w:r w:rsidRPr="00FE74C3">
              <w:rPr>
                <w:rFonts w:eastAsia="Times New Roman" w:cs="Arial"/>
                <w:bCs/>
                <w:sz w:val="24"/>
                <w:szCs w:val="24"/>
              </w:rPr>
              <w:t>MEJORAMIENTO DE TRAMO DE CALLE EN  CASERIO EL MOLINO, CANTON EL NISPERO, MUNICIPIO DE TACUBA</w:t>
            </w:r>
          </w:p>
        </w:tc>
      </w:tr>
      <w:tr w:rsidR="005F7C25" w:rsidRPr="00FE74C3" w:rsidTr="00517628">
        <w:tc>
          <w:tcPr>
            <w:tcW w:w="567" w:type="dxa"/>
          </w:tcPr>
          <w:p w:rsidR="005F7C25" w:rsidRPr="00FE74C3" w:rsidRDefault="005F7C25" w:rsidP="00517628">
            <w:pPr>
              <w:rPr>
                <w:rFonts w:cs="Arial"/>
                <w:sz w:val="24"/>
                <w:szCs w:val="24"/>
              </w:rPr>
            </w:pPr>
            <w:r w:rsidRPr="00FE74C3">
              <w:rPr>
                <w:rFonts w:cs="Arial"/>
                <w:sz w:val="24"/>
                <w:szCs w:val="24"/>
              </w:rPr>
              <w:t>5</w:t>
            </w:r>
          </w:p>
        </w:tc>
        <w:tc>
          <w:tcPr>
            <w:tcW w:w="8303" w:type="dxa"/>
          </w:tcPr>
          <w:p w:rsidR="005F7C25" w:rsidRPr="00FE74C3" w:rsidRDefault="005F7C25" w:rsidP="00517628">
            <w:pPr>
              <w:rPr>
                <w:rFonts w:cs="Arial"/>
                <w:sz w:val="24"/>
                <w:szCs w:val="24"/>
              </w:rPr>
            </w:pPr>
            <w:r w:rsidRPr="00FE74C3">
              <w:rPr>
                <w:rFonts w:eastAsia="Times New Roman" w:cs="Arial"/>
                <w:bCs/>
                <w:sz w:val="24"/>
                <w:szCs w:val="24"/>
              </w:rPr>
              <w:t>MEJORAMIENTO DE TRAMO DE CALLE EN CUESTA EL MANGO, ETAPA II, SOBRE CALLE QUE CONDUCE A CANTON LA PANDEADURA CENTRO, MUNICIPIO DE TACUBA</w:t>
            </w:r>
          </w:p>
        </w:tc>
      </w:tr>
      <w:tr w:rsidR="005F7C25" w:rsidRPr="00FE74C3" w:rsidTr="00517628">
        <w:tc>
          <w:tcPr>
            <w:tcW w:w="567" w:type="dxa"/>
          </w:tcPr>
          <w:p w:rsidR="005F7C25" w:rsidRPr="00FE74C3" w:rsidRDefault="005F7C25" w:rsidP="00517628">
            <w:pPr>
              <w:rPr>
                <w:rFonts w:cs="Arial"/>
                <w:sz w:val="24"/>
                <w:szCs w:val="24"/>
              </w:rPr>
            </w:pPr>
            <w:r w:rsidRPr="00FE74C3">
              <w:rPr>
                <w:rFonts w:cs="Arial"/>
                <w:sz w:val="24"/>
                <w:szCs w:val="24"/>
              </w:rPr>
              <w:t>6</w:t>
            </w:r>
          </w:p>
        </w:tc>
        <w:tc>
          <w:tcPr>
            <w:tcW w:w="8303" w:type="dxa"/>
          </w:tcPr>
          <w:p w:rsidR="005F7C25" w:rsidRPr="00FE74C3" w:rsidRDefault="005F7C25" w:rsidP="00517628">
            <w:pPr>
              <w:rPr>
                <w:rFonts w:cs="Arial"/>
                <w:sz w:val="24"/>
                <w:szCs w:val="24"/>
              </w:rPr>
            </w:pPr>
            <w:r w:rsidRPr="00FE74C3">
              <w:rPr>
                <w:rFonts w:eastAsia="Times New Roman" w:cs="Arial"/>
                <w:bCs/>
                <w:sz w:val="24"/>
                <w:szCs w:val="24"/>
              </w:rPr>
              <w:t>MEJORAMIENTO DE TRAMOS DE CALLE EN CASERIO EL MAMEYAL, CANTON EL SINCUYO, MUNICIPIO DE TACUBA</w:t>
            </w:r>
          </w:p>
        </w:tc>
      </w:tr>
      <w:tr w:rsidR="005F7C25" w:rsidRPr="00FE74C3" w:rsidTr="00517628">
        <w:tc>
          <w:tcPr>
            <w:tcW w:w="567" w:type="dxa"/>
          </w:tcPr>
          <w:p w:rsidR="005F7C25" w:rsidRPr="00FE74C3" w:rsidRDefault="005F7C25" w:rsidP="00517628">
            <w:pPr>
              <w:rPr>
                <w:rFonts w:cs="Arial"/>
                <w:sz w:val="24"/>
                <w:szCs w:val="24"/>
              </w:rPr>
            </w:pPr>
            <w:r w:rsidRPr="00FE74C3">
              <w:rPr>
                <w:rFonts w:cs="Arial"/>
                <w:sz w:val="24"/>
                <w:szCs w:val="24"/>
              </w:rPr>
              <w:t>7</w:t>
            </w:r>
          </w:p>
        </w:tc>
        <w:tc>
          <w:tcPr>
            <w:tcW w:w="8303" w:type="dxa"/>
          </w:tcPr>
          <w:p w:rsidR="005F7C25" w:rsidRPr="00FE74C3" w:rsidRDefault="005F7C25" w:rsidP="00517628">
            <w:pPr>
              <w:rPr>
                <w:rFonts w:cs="Arial"/>
                <w:sz w:val="24"/>
                <w:szCs w:val="24"/>
              </w:rPr>
            </w:pPr>
            <w:r w:rsidRPr="00FE74C3">
              <w:rPr>
                <w:rFonts w:eastAsia="Times New Roman" w:cs="Arial"/>
                <w:bCs/>
                <w:sz w:val="24"/>
                <w:szCs w:val="24"/>
              </w:rPr>
              <w:t>MEJORAMIENTO DE TRAMOS,  SOBRE CALLE PRINCIPAL A CASERIO LAS POZAS, ETAPA II, CANTON EL NISPERO, MUNICIPIO DE TACUBA</w:t>
            </w:r>
          </w:p>
        </w:tc>
      </w:tr>
      <w:tr w:rsidR="005F7C25" w:rsidRPr="00FE74C3" w:rsidTr="00517628">
        <w:tc>
          <w:tcPr>
            <w:tcW w:w="567" w:type="dxa"/>
          </w:tcPr>
          <w:p w:rsidR="005F7C25" w:rsidRPr="00FE74C3" w:rsidRDefault="005F7C25" w:rsidP="00517628">
            <w:pPr>
              <w:rPr>
                <w:rFonts w:cs="Arial"/>
                <w:sz w:val="24"/>
                <w:szCs w:val="24"/>
              </w:rPr>
            </w:pPr>
            <w:r w:rsidRPr="00FE74C3">
              <w:rPr>
                <w:rFonts w:cs="Arial"/>
                <w:sz w:val="24"/>
                <w:szCs w:val="24"/>
              </w:rPr>
              <w:t>8</w:t>
            </w:r>
          </w:p>
        </w:tc>
        <w:tc>
          <w:tcPr>
            <w:tcW w:w="8303" w:type="dxa"/>
          </w:tcPr>
          <w:p w:rsidR="005F7C25" w:rsidRPr="00FE74C3" w:rsidRDefault="005F7C25" w:rsidP="00517628">
            <w:pPr>
              <w:rPr>
                <w:rFonts w:cs="Arial"/>
                <w:sz w:val="24"/>
                <w:szCs w:val="24"/>
              </w:rPr>
            </w:pPr>
            <w:r w:rsidRPr="00FE74C3">
              <w:rPr>
                <w:rFonts w:eastAsia="Times New Roman" w:cs="Arial"/>
                <w:bCs/>
                <w:sz w:val="24"/>
                <w:szCs w:val="24"/>
              </w:rPr>
              <w:t>MEJORAMIENTO DE TRAMOS DE CALLE PRINCIPAL LOS ORANTES Y CASERIO EL PALMO ABAJO, ETAPA II, DEL CANTON EL JICARO Y EL SINCUYO, MUNICIPIO DE TACUBA</w:t>
            </w:r>
          </w:p>
        </w:tc>
      </w:tr>
    </w:tbl>
    <w:p w:rsidR="005F7C25" w:rsidRPr="00FE74C3" w:rsidRDefault="005F7C25" w:rsidP="005F7C25">
      <w:pPr>
        <w:spacing w:after="0" w:line="240" w:lineRule="auto"/>
        <w:rPr>
          <w:rFonts w:cs="Arial"/>
          <w:sz w:val="24"/>
          <w:szCs w:val="24"/>
        </w:rPr>
      </w:pPr>
      <w:r w:rsidRPr="00FE74C3">
        <w:rPr>
          <w:rFonts w:cs="Arial"/>
          <w:sz w:val="24"/>
          <w:szCs w:val="24"/>
        </w:rPr>
        <w:t>Comuníquese.</w:t>
      </w:r>
    </w:p>
    <w:p w:rsidR="005F7C25" w:rsidRPr="00FE74C3" w:rsidRDefault="005F7C25" w:rsidP="005F7C25">
      <w:pPr>
        <w:spacing w:after="0" w:line="240" w:lineRule="auto"/>
        <w:jc w:val="both"/>
        <w:rPr>
          <w:rFonts w:cs="Arial"/>
          <w:sz w:val="24"/>
          <w:szCs w:val="24"/>
        </w:rPr>
      </w:pPr>
    </w:p>
    <w:p w:rsidR="005F7C25" w:rsidRPr="00FE74C3" w:rsidRDefault="005F7C25" w:rsidP="005F7C25">
      <w:pPr>
        <w:spacing w:after="0" w:line="240" w:lineRule="auto"/>
        <w:jc w:val="both"/>
        <w:rPr>
          <w:rFonts w:cs="Arial"/>
          <w:sz w:val="24"/>
          <w:szCs w:val="24"/>
        </w:rPr>
      </w:pPr>
      <w:r w:rsidRPr="00FE74C3">
        <w:rPr>
          <w:rFonts w:cs="Arial"/>
          <w:sz w:val="24"/>
          <w:szCs w:val="24"/>
        </w:rPr>
        <w:lastRenderedPageBreak/>
        <w:t>Y no habiendo más que hacer constar se cierra la presente acta que firmamos después de leída.</w:t>
      </w:r>
    </w:p>
    <w:p w:rsidR="005F7C25" w:rsidRPr="00FE74C3" w:rsidRDefault="005F7C25" w:rsidP="005F7C25">
      <w:pPr>
        <w:spacing w:after="0" w:line="240" w:lineRule="auto"/>
        <w:jc w:val="both"/>
        <w:rPr>
          <w:rFonts w:cs="Arial"/>
          <w:sz w:val="24"/>
          <w:szCs w:val="24"/>
        </w:rPr>
      </w:pPr>
    </w:p>
    <w:p w:rsidR="005F7C25" w:rsidRPr="00FE74C3" w:rsidRDefault="005F7C25" w:rsidP="005F7C25">
      <w:pPr>
        <w:spacing w:after="0" w:line="240" w:lineRule="auto"/>
        <w:jc w:val="both"/>
        <w:rPr>
          <w:rFonts w:cs="Arial"/>
          <w:sz w:val="24"/>
          <w:szCs w:val="24"/>
        </w:rPr>
      </w:pPr>
    </w:p>
    <w:p w:rsidR="005F7C25" w:rsidRPr="00FE74C3" w:rsidRDefault="005F7C25" w:rsidP="005F7C25">
      <w:pPr>
        <w:spacing w:after="0" w:line="240" w:lineRule="auto"/>
        <w:jc w:val="both"/>
        <w:rPr>
          <w:rFonts w:cs="Arial"/>
          <w:sz w:val="24"/>
          <w:szCs w:val="24"/>
        </w:rPr>
      </w:pPr>
    </w:p>
    <w:p w:rsidR="005F7C25" w:rsidRPr="00FE74C3" w:rsidRDefault="005F7C25" w:rsidP="005F7C25">
      <w:pPr>
        <w:spacing w:after="0" w:line="240" w:lineRule="auto"/>
        <w:jc w:val="both"/>
        <w:rPr>
          <w:rFonts w:cs="Arial"/>
          <w:sz w:val="24"/>
          <w:szCs w:val="24"/>
        </w:rPr>
      </w:pPr>
    </w:p>
    <w:p w:rsidR="005F7C25" w:rsidRPr="00FE74C3" w:rsidRDefault="005F7C25" w:rsidP="005F7C25">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5F7C25" w:rsidRPr="00FE74C3" w:rsidTr="00517628">
        <w:tc>
          <w:tcPr>
            <w:tcW w:w="4479" w:type="dxa"/>
            <w:tcBorders>
              <w:top w:val="single" w:sz="4" w:space="0" w:color="FFFFFF"/>
              <w:left w:val="single" w:sz="4" w:space="0" w:color="FFFFFF"/>
              <w:bottom w:val="single" w:sz="4" w:space="0" w:color="FFFFFF"/>
              <w:right w:val="single" w:sz="4" w:space="0" w:color="FFFFFF"/>
            </w:tcBorders>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5F7C25" w:rsidRPr="00FE74C3" w:rsidTr="00517628">
        <w:tc>
          <w:tcPr>
            <w:tcW w:w="4479" w:type="dxa"/>
            <w:tcBorders>
              <w:top w:val="single" w:sz="4" w:space="0" w:color="FFFFFF"/>
              <w:left w:val="single" w:sz="4" w:space="0" w:color="FFFFFF"/>
              <w:bottom w:val="single" w:sz="4" w:space="0" w:color="FFFFFF"/>
              <w:right w:val="single" w:sz="4" w:space="0" w:color="FFFFFF"/>
            </w:tcBorders>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5F7C25"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5F7C25" w:rsidRPr="00FE74C3" w:rsidTr="00517628">
        <w:tc>
          <w:tcPr>
            <w:tcW w:w="4479" w:type="dxa"/>
            <w:tcBorders>
              <w:top w:val="single" w:sz="4" w:space="0" w:color="FFFFFF"/>
              <w:left w:val="single" w:sz="4" w:space="0" w:color="FFFFFF"/>
              <w:bottom w:val="single" w:sz="4" w:space="0" w:color="FFFFFF"/>
              <w:right w:val="single" w:sz="4" w:space="0" w:color="FFFFFF"/>
            </w:tcBorders>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5F7C25" w:rsidRPr="00FE74C3" w:rsidTr="00517628">
        <w:tc>
          <w:tcPr>
            <w:tcW w:w="4479" w:type="dxa"/>
            <w:tcBorders>
              <w:top w:val="single" w:sz="4" w:space="0" w:color="FFFFFF"/>
              <w:left w:val="single" w:sz="4" w:space="0" w:color="FFFFFF"/>
              <w:bottom w:val="single" w:sz="4" w:space="0" w:color="FFFFFF"/>
              <w:right w:val="single" w:sz="4" w:space="0" w:color="FFFFFF"/>
            </w:tcBorders>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eastAsia="en-US"/>
              </w:rPr>
              <w:t>SéptimoRegidor</w:t>
            </w:r>
            <w:proofErr w:type="spellEnd"/>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5F7C25" w:rsidRPr="00FE74C3" w:rsidTr="00517628">
        <w:trPr>
          <w:trHeight w:val="1030"/>
        </w:trPr>
        <w:tc>
          <w:tcPr>
            <w:tcW w:w="4479" w:type="dxa"/>
            <w:tcBorders>
              <w:top w:val="single" w:sz="4" w:space="0" w:color="FFFFFF"/>
              <w:left w:val="single" w:sz="4" w:space="0" w:color="FFFFFF"/>
              <w:bottom w:val="single" w:sz="4" w:space="0" w:color="FFFFFF"/>
              <w:right w:val="single" w:sz="4" w:space="0" w:color="FFFFFF"/>
            </w:tcBorders>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5F7C25" w:rsidRPr="00FE74C3" w:rsidRDefault="005F7C25" w:rsidP="00517628">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5F7C25"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5F7C25"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5F7C25" w:rsidRPr="00FE74C3" w:rsidRDefault="005F7C25"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5F7C25" w:rsidRPr="00FE74C3" w:rsidRDefault="005F7C25"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E039B5" w:rsidRDefault="00E039B5"/>
    <w:sectPr w:rsidR="00E039B5" w:rsidSect="00584D2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5F7C25"/>
    <w:rsid w:val="00584D24"/>
    <w:rsid w:val="005F7C25"/>
    <w:rsid w:val="00DD140B"/>
    <w:rsid w:val="00E039B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F7C2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2160</Words>
  <Characters>11882</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2020-07-09T17:29:00Z</dcterms:created>
  <dcterms:modified xsi:type="dcterms:W3CDTF">2020-07-09T17:34:00Z</dcterms:modified>
</cp:coreProperties>
</file>