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09F" w:rsidRDefault="00FA609F" w:rsidP="00FA609F">
      <w:pPr>
        <w:jc w:val="both"/>
        <w:rPr>
          <w:rFonts w:ascii="Arial" w:hAnsi="Arial" w:cs="Arial"/>
          <w:sz w:val="24"/>
        </w:rPr>
      </w:pPr>
      <w:r w:rsidRPr="00FA609F">
        <w:rPr>
          <w:rFonts w:ascii="Arial" w:hAnsi="Arial" w:cs="Arial"/>
          <w:sz w:val="24"/>
        </w:rPr>
        <w:t xml:space="preserve">CAPITULO II </w:t>
      </w:r>
    </w:p>
    <w:p w:rsidR="00FA609F" w:rsidRDefault="00FA609F" w:rsidP="00FA609F">
      <w:pPr>
        <w:jc w:val="both"/>
        <w:rPr>
          <w:rFonts w:ascii="Arial" w:hAnsi="Arial" w:cs="Arial"/>
          <w:sz w:val="24"/>
        </w:rPr>
      </w:pPr>
      <w:r w:rsidRPr="00FA609F">
        <w:rPr>
          <w:rFonts w:ascii="Arial" w:hAnsi="Arial" w:cs="Arial"/>
          <w:sz w:val="24"/>
        </w:rPr>
        <w:t xml:space="preserve">DEL ALCALDE </w:t>
      </w:r>
    </w:p>
    <w:p w:rsidR="00FA609F" w:rsidRDefault="00FA609F" w:rsidP="00FA609F">
      <w:pPr>
        <w:jc w:val="both"/>
        <w:rPr>
          <w:rFonts w:ascii="Arial" w:hAnsi="Arial" w:cs="Arial"/>
          <w:sz w:val="24"/>
        </w:rPr>
      </w:pPr>
      <w:r w:rsidRPr="00FA609F">
        <w:rPr>
          <w:rFonts w:ascii="Arial" w:hAnsi="Arial" w:cs="Arial"/>
          <w:sz w:val="24"/>
        </w:rPr>
        <w:t xml:space="preserve">Art. 47.- El Alcalde representa legal y administrativamente al Municipio. Es el titular del gobierno y de la administración municipal. Art. 48.- Corresponde al Alcalde: 1. Presidir las sesiones del Concejo y representarlo legalmente; </w:t>
      </w:r>
    </w:p>
    <w:p w:rsidR="00FA609F" w:rsidRDefault="00FA609F" w:rsidP="00FA609F">
      <w:pPr>
        <w:jc w:val="both"/>
        <w:rPr>
          <w:rFonts w:ascii="Arial" w:hAnsi="Arial" w:cs="Arial"/>
          <w:sz w:val="24"/>
        </w:rPr>
      </w:pPr>
      <w:r w:rsidRPr="00FA609F">
        <w:rPr>
          <w:rFonts w:ascii="Arial" w:hAnsi="Arial" w:cs="Arial"/>
          <w:sz w:val="24"/>
        </w:rPr>
        <w:t xml:space="preserve">2. Llevar las relaciones entre la municipalidad que representa y los organismos públicos y privados, así como con los ciudadanos en general; </w:t>
      </w:r>
    </w:p>
    <w:p w:rsidR="00FA609F" w:rsidRDefault="00FA609F" w:rsidP="00FA609F">
      <w:pPr>
        <w:jc w:val="both"/>
        <w:rPr>
          <w:rFonts w:ascii="Arial" w:hAnsi="Arial" w:cs="Arial"/>
          <w:sz w:val="24"/>
        </w:rPr>
      </w:pPr>
      <w:r w:rsidRPr="00FA609F">
        <w:rPr>
          <w:rFonts w:ascii="Arial" w:hAnsi="Arial" w:cs="Arial"/>
          <w:sz w:val="24"/>
        </w:rPr>
        <w:t xml:space="preserve">3. Convocar por sí, o a petición del Síndico, o de dos Concejales por lo menos a sesión extraordinaria del Concejo; </w:t>
      </w:r>
    </w:p>
    <w:p w:rsidR="00FA609F" w:rsidRDefault="00FA609F" w:rsidP="00FA609F">
      <w:pPr>
        <w:jc w:val="both"/>
        <w:rPr>
          <w:rFonts w:ascii="Arial" w:hAnsi="Arial" w:cs="Arial"/>
          <w:sz w:val="24"/>
        </w:rPr>
      </w:pPr>
      <w:r w:rsidRPr="00FA609F">
        <w:rPr>
          <w:rFonts w:ascii="Arial" w:hAnsi="Arial" w:cs="Arial"/>
          <w:sz w:val="24"/>
        </w:rPr>
        <w:t xml:space="preserve">4. Cumplir y hacer cumplir las ordenanzas, reglamentos y acuerdos emitidos por el Concejo; </w:t>
      </w:r>
    </w:p>
    <w:p w:rsidR="00FA609F" w:rsidRDefault="00FA609F" w:rsidP="00FA609F">
      <w:pPr>
        <w:jc w:val="both"/>
        <w:rPr>
          <w:rFonts w:ascii="Arial" w:hAnsi="Arial" w:cs="Arial"/>
          <w:sz w:val="24"/>
        </w:rPr>
      </w:pPr>
      <w:r w:rsidRPr="00FA609F">
        <w:rPr>
          <w:rFonts w:ascii="Arial" w:hAnsi="Arial" w:cs="Arial"/>
          <w:sz w:val="24"/>
        </w:rPr>
        <w:t xml:space="preserve">5. Ejercer las funciones del gobierno y administración municipales expidiendo al efecto, los acuerdos, órdenes e instrucciones necesarias y dictando las medidas que fueren convenientes a la buena marcha del municipio y a las políticas emanadas del Concejo; </w:t>
      </w:r>
    </w:p>
    <w:p w:rsidR="00FA609F" w:rsidRDefault="00FA609F" w:rsidP="00FA609F">
      <w:pPr>
        <w:jc w:val="both"/>
        <w:rPr>
          <w:rFonts w:ascii="Arial" w:hAnsi="Arial" w:cs="Arial"/>
          <w:sz w:val="24"/>
        </w:rPr>
      </w:pPr>
      <w:r w:rsidRPr="00FA609F">
        <w:rPr>
          <w:rFonts w:ascii="Arial" w:hAnsi="Arial" w:cs="Arial"/>
          <w:sz w:val="24"/>
        </w:rPr>
        <w:t xml:space="preserve">6. Resolver los casos y asuntos particulares de gobierno y administración; </w:t>
      </w:r>
    </w:p>
    <w:p w:rsidR="00FA609F" w:rsidRDefault="00FA609F" w:rsidP="00FA609F">
      <w:pPr>
        <w:jc w:val="both"/>
        <w:rPr>
          <w:rFonts w:ascii="Arial" w:hAnsi="Arial" w:cs="Arial"/>
          <w:sz w:val="24"/>
        </w:rPr>
      </w:pPr>
      <w:r w:rsidRPr="00FA609F">
        <w:rPr>
          <w:rFonts w:ascii="Arial" w:hAnsi="Arial" w:cs="Arial"/>
          <w:sz w:val="24"/>
        </w:rPr>
        <w:t xml:space="preserve">7. NOMBRAR Y REMOVER A LOS FUNCIONARIOS Y EMPLEADOS CUYO NOMBRAMIENTO NO ESTUVIERE RESERVADO AL CONCEJO, SIGUIENDO LOS PROCEDIMIENTOSDE LEY. (7) </w:t>
      </w:r>
    </w:p>
    <w:p w:rsidR="00FA609F" w:rsidRDefault="00FA609F" w:rsidP="00FA609F">
      <w:pPr>
        <w:jc w:val="both"/>
        <w:rPr>
          <w:rFonts w:ascii="Arial" w:hAnsi="Arial" w:cs="Arial"/>
          <w:sz w:val="24"/>
        </w:rPr>
      </w:pPr>
      <w:r w:rsidRPr="00FA609F">
        <w:rPr>
          <w:rFonts w:ascii="Arial" w:hAnsi="Arial" w:cs="Arial"/>
          <w:sz w:val="24"/>
        </w:rPr>
        <w:t xml:space="preserve">8. Organizar y dirigir la Policía Municipal; </w:t>
      </w:r>
    </w:p>
    <w:p w:rsidR="00FA609F" w:rsidRDefault="00FA609F" w:rsidP="00FA609F">
      <w:pPr>
        <w:jc w:val="both"/>
        <w:rPr>
          <w:rFonts w:ascii="Arial" w:hAnsi="Arial" w:cs="Arial"/>
          <w:sz w:val="24"/>
        </w:rPr>
      </w:pPr>
      <w:r w:rsidRPr="00FA609F">
        <w:rPr>
          <w:rFonts w:ascii="Arial" w:hAnsi="Arial" w:cs="Arial"/>
          <w:sz w:val="24"/>
        </w:rPr>
        <w:t xml:space="preserve">9. Los demás que la ley, ordenanzas y reglamentos le señalen. </w:t>
      </w:r>
    </w:p>
    <w:p w:rsidR="00FA609F" w:rsidRDefault="00FA609F" w:rsidP="00FA609F">
      <w:pPr>
        <w:jc w:val="both"/>
        <w:rPr>
          <w:rFonts w:ascii="Arial" w:hAnsi="Arial" w:cs="Arial"/>
          <w:sz w:val="24"/>
        </w:rPr>
      </w:pPr>
      <w:r w:rsidRPr="00FA609F">
        <w:rPr>
          <w:rFonts w:ascii="Arial" w:hAnsi="Arial" w:cs="Arial"/>
          <w:sz w:val="24"/>
        </w:rPr>
        <w:t xml:space="preserve">Art. 49.- El Alcalde debe ser equitativamente remunerado atendiendo las posibilidades económicas del municipio. La remuneración se fijará en el presupuesto respectivo. El Alcalde que se ausentare en cumplimiento de misión oficial, gozará de la remuneración que le corresponde y el Concejal que lo sustituya gozará igualmente de remuneración calculada en igual cuantía por todo el tiempo que dure la sustitución. </w:t>
      </w:r>
    </w:p>
    <w:p w:rsidR="00FA609F" w:rsidRPr="00FA609F" w:rsidRDefault="00FA609F" w:rsidP="00FA609F">
      <w:pPr>
        <w:jc w:val="both"/>
        <w:rPr>
          <w:rFonts w:ascii="Arial" w:hAnsi="Arial" w:cs="Arial"/>
          <w:sz w:val="24"/>
        </w:rPr>
      </w:pPr>
      <w:r w:rsidRPr="00FA609F">
        <w:rPr>
          <w:rFonts w:ascii="Arial" w:hAnsi="Arial" w:cs="Arial"/>
          <w:sz w:val="24"/>
        </w:rPr>
        <w:t>Art. 50.- El Alcalde puede delegar previo acuerdo del Concejo, la dirección de determinadas funciones con facultades para que firmen a su nombre a funcionarios municipales que responderán por el desempeño de las mismas ante él y el Concejo y serán además, directa y exclusivamente responsables por cualquier faltante, malversación o defectuosa rendición de cuentas ante la Corte de Cuentas de la República.</w:t>
      </w:r>
    </w:p>
    <w:sectPr w:rsidR="00FA609F" w:rsidRPr="00FA609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A609F"/>
    <w:rsid w:val="00FA609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310</Words>
  <Characters>1711</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2</cp:revision>
  <dcterms:created xsi:type="dcterms:W3CDTF">2020-02-21T21:22:00Z</dcterms:created>
  <dcterms:modified xsi:type="dcterms:W3CDTF">2020-02-21T21:30:00Z</dcterms:modified>
</cp:coreProperties>
</file>