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87" w:rsidRDefault="00F64287" w:rsidP="008B0FD9">
      <w:pPr>
        <w:rPr>
          <w:rFonts w:ascii="Arial" w:hAnsi="Arial" w:cs="Arial"/>
          <w:b/>
          <w:sz w:val="36"/>
          <w:szCs w:val="36"/>
          <w:lang w:val="es-ES"/>
        </w:rPr>
      </w:pPr>
    </w:p>
    <w:p w:rsidR="00F64287" w:rsidRDefault="00F64287" w:rsidP="00F64287">
      <w:pPr>
        <w:ind w:left="284"/>
        <w:jc w:val="center"/>
        <w:rPr>
          <w:rFonts w:ascii="Arial" w:hAnsi="Arial" w:cs="Arial"/>
          <w:b/>
          <w:sz w:val="36"/>
          <w:szCs w:val="36"/>
          <w:lang w:val="es-ES"/>
        </w:rPr>
      </w:pPr>
    </w:p>
    <w:p w:rsidR="00F64287" w:rsidRDefault="00F64287" w:rsidP="00F64287">
      <w:pPr>
        <w:ind w:left="284"/>
        <w:jc w:val="center"/>
        <w:rPr>
          <w:rFonts w:ascii="Arial" w:hAnsi="Arial" w:cs="Arial"/>
          <w:b/>
          <w:sz w:val="36"/>
          <w:szCs w:val="36"/>
          <w:lang w:val="es-ES"/>
        </w:rPr>
      </w:pPr>
    </w:p>
    <w:p w:rsidR="00F64287" w:rsidRDefault="009F6DE2" w:rsidP="00F64287">
      <w:pPr>
        <w:ind w:left="284"/>
        <w:jc w:val="center"/>
        <w:rPr>
          <w:rFonts w:ascii="Arial" w:hAnsi="Arial" w:cs="Arial"/>
          <w:b/>
          <w:sz w:val="36"/>
          <w:szCs w:val="36"/>
          <w:lang w:val="es-ES"/>
        </w:rPr>
      </w:pPr>
      <w:r>
        <w:rPr>
          <w:rFonts w:ascii="Arial" w:hAnsi="Arial" w:cs="Arial"/>
          <w:b/>
          <w:sz w:val="36"/>
          <w:szCs w:val="36"/>
          <w:lang w:val="es-ES"/>
        </w:rPr>
        <w:t>ALCALDÍA</w:t>
      </w:r>
      <w:r w:rsidR="000218C0">
        <w:rPr>
          <w:rFonts w:ascii="Arial" w:hAnsi="Arial" w:cs="Arial"/>
          <w:b/>
          <w:sz w:val="36"/>
          <w:szCs w:val="36"/>
          <w:lang w:val="es-ES"/>
        </w:rPr>
        <w:t xml:space="preserve"> MUNICIPAL DE SAN PEDRO PERULAPAN.</w:t>
      </w:r>
    </w:p>
    <w:p w:rsidR="000218C0" w:rsidRDefault="000218C0" w:rsidP="00F64287">
      <w:pPr>
        <w:ind w:left="284"/>
        <w:jc w:val="center"/>
        <w:rPr>
          <w:rFonts w:ascii="Arial" w:hAnsi="Arial" w:cs="Arial"/>
          <w:b/>
          <w:sz w:val="36"/>
          <w:szCs w:val="36"/>
          <w:lang w:val="es-ES"/>
        </w:rPr>
      </w:pPr>
    </w:p>
    <w:p w:rsidR="000218C0" w:rsidRDefault="000218C0" w:rsidP="00F64287">
      <w:pPr>
        <w:ind w:left="284"/>
        <w:jc w:val="center"/>
        <w:rPr>
          <w:rFonts w:ascii="Arial" w:hAnsi="Arial" w:cs="Arial"/>
          <w:b/>
          <w:sz w:val="36"/>
          <w:szCs w:val="36"/>
          <w:lang w:val="es-ES"/>
        </w:rPr>
      </w:pPr>
    </w:p>
    <w:p w:rsidR="000218C0" w:rsidRDefault="000218C0" w:rsidP="00F64287">
      <w:pPr>
        <w:ind w:left="284"/>
        <w:jc w:val="center"/>
        <w:rPr>
          <w:rFonts w:ascii="Arial" w:hAnsi="Arial" w:cs="Arial"/>
          <w:b/>
          <w:sz w:val="36"/>
          <w:szCs w:val="36"/>
          <w:lang w:val="es-ES"/>
        </w:rPr>
      </w:pPr>
    </w:p>
    <w:p w:rsidR="00F64287" w:rsidRDefault="000218C0" w:rsidP="000218C0">
      <w:pPr>
        <w:ind w:left="284"/>
        <w:jc w:val="center"/>
        <w:rPr>
          <w:rFonts w:ascii="Arial" w:hAnsi="Arial" w:cs="Arial"/>
          <w:b/>
          <w:sz w:val="36"/>
          <w:szCs w:val="36"/>
          <w:lang w:val="es-ES"/>
        </w:rPr>
      </w:pPr>
      <w:r>
        <w:rPr>
          <w:rFonts w:ascii="Arial" w:hAnsi="Arial" w:cs="Arial"/>
          <w:b/>
          <w:sz w:val="36"/>
          <w:szCs w:val="36"/>
          <w:lang w:val="es-ES"/>
        </w:rPr>
        <w:t>UNIDAD DE AUDITORIA INTERNA</w:t>
      </w:r>
    </w:p>
    <w:p w:rsidR="000218C0" w:rsidRDefault="000218C0" w:rsidP="00F64287">
      <w:pPr>
        <w:ind w:left="284"/>
        <w:jc w:val="center"/>
        <w:rPr>
          <w:rFonts w:ascii="Arial" w:hAnsi="Arial" w:cs="Arial"/>
          <w:b/>
          <w:sz w:val="36"/>
          <w:szCs w:val="36"/>
          <w:lang w:val="es-ES"/>
        </w:rPr>
      </w:pPr>
    </w:p>
    <w:p w:rsidR="00F64287" w:rsidRDefault="00F64287" w:rsidP="00F64287">
      <w:pPr>
        <w:ind w:left="284"/>
        <w:jc w:val="center"/>
        <w:rPr>
          <w:rFonts w:ascii="Arial" w:hAnsi="Arial" w:cs="Arial"/>
          <w:b/>
          <w:sz w:val="36"/>
          <w:szCs w:val="36"/>
          <w:lang w:val="es-ES"/>
        </w:rPr>
      </w:pPr>
      <w:r w:rsidRPr="007C18B4">
        <w:rPr>
          <w:rFonts w:ascii="Arial" w:hAnsi="Arial" w:cs="Arial"/>
          <w:b/>
          <w:sz w:val="36"/>
          <w:szCs w:val="36"/>
          <w:lang w:val="es-ES"/>
        </w:rPr>
        <w:t>INFORME DE EXAMEN ESPE</w:t>
      </w:r>
      <w:r>
        <w:rPr>
          <w:rFonts w:ascii="Arial" w:hAnsi="Arial" w:cs="Arial"/>
          <w:b/>
          <w:sz w:val="36"/>
          <w:szCs w:val="36"/>
          <w:lang w:val="es-ES"/>
        </w:rPr>
        <w:t xml:space="preserve">CIAL </w:t>
      </w:r>
      <w:r w:rsidR="00C56BC9">
        <w:rPr>
          <w:rFonts w:ascii="Arial" w:hAnsi="Arial" w:cs="Arial"/>
          <w:b/>
          <w:sz w:val="36"/>
          <w:szCs w:val="36"/>
          <w:lang w:val="es-ES"/>
        </w:rPr>
        <w:t>A</w:t>
      </w:r>
      <w:r>
        <w:rPr>
          <w:rFonts w:ascii="Arial" w:hAnsi="Arial" w:cs="Arial"/>
          <w:b/>
          <w:sz w:val="36"/>
          <w:szCs w:val="36"/>
          <w:lang w:val="es-ES"/>
        </w:rPr>
        <w:t xml:space="preserve"> </w:t>
      </w:r>
      <w:r w:rsidR="009166A2">
        <w:rPr>
          <w:rFonts w:ascii="Arial" w:hAnsi="Arial" w:cs="Arial"/>
          <w:b/>
          <w:sz w:val="36"/>
          <w:szCs w:val="36"/>
          <w:lang w:val="es-ES"/>
        </w:rPr>
        <w:t xml:space="preserve">PROYECTOS </w:t>
      </w:r>
      <w:r w:rsidR="00C56BC9">
        <w:rPr>
          <w:rFonts w:ascii="Arial" w:hAnsi="Arial" w:cs="Arial"/>
          <w:b/>
          <w:sz w:val="36"/>
          <w:szCs w:val="36"/>
          <w:lang w:val="es-ES"/>
        </w:rPr>
        <w:t xml:space="preserve">Y PROGRAMAS DE </w:t>
      </w:r>
      <w:r w:rsidR="009F6DE2">
        <w:rPr>
          <w:rFonts w:ascii="Arial" w:hAnsi="Arial" w:cs="Arial"/>
          <w:b/>
          <w:sz w:val="36"/>
          <w:szCs w:val="36"/>
          <w:lang w:val="es-ES"/>
        </w:rPr>
        <w:t>INVERSIÓN</w:t>
      </w:r>
      <w:r w:rsidR="00C56BC9">
        <w:rPr>
          <w:rFonts w:ascii="Arial" w:hAnsi="Arial" w:cs="Arial"/>
          <w:b/>
          <w:sz w:val="36"/>
          <w:szCs w:val="36"/>
          <w:lang w:val="es-ES"/>
        </w:rPr>
        <w:t xml:space="preserve"> PÚBLICA</w:t>
      </w:r>
      <w:r>
        <w:rPr>
          <w:rFonts w:ascii="Arial" w:hAnsi="Arial" w:cs="Arial"/>
          <w:b/>
          <w:sz w:val="36"/>
          <w:szCs w:val="36"/>
          <w:lang w:val="es-ES"/>
        </w:rPr>
        <w:t xml:space="preserve"> </w:t>
      </w:r>
      <w:r w:rsidRPr="007C18B4">
        <w:rPr>
          <w:rFonts w:ascii="Arial" w:hAnsi="Arial" w:cs="Arial"/>
          <w:b/>
          <w:sz w:val="36"/>
          <w:szCs w:val="36"/>
          <w:lang w:val="es-ES"/>
        </w:rPr>
        <w:t xml:space="preserve">DE LA MUNICIPALIDAD DE </w:t>
      </w:r>
      <w:r w:rsidR="00942D2B">
        <w:rPr>
          <w:rFonts w:ascii="Arial" w:hAnsi="Arial" w:cs="Arial"/>
          <w:b/>
          <w:sz w:val="36"/>
          <w:szCs w:val="36"/>
          <w:lang w:val="es-ES"/>
        </w:rPr>
        <w:t>SAN PEDRO PERULAPAN</w:t>
      </w:r>
      <w:r w:rsidR="005D1E4C">
        <w:rPr>
          <w:rFonts w:ascii="Arial" w:hAnsi="Arial" w:cs="Arial"/>
          <w:b/>
          <w:sz w:val="36"/>
          <w:szCs w:val="36"/>
          <w:lang w:val="es-ES"/>
        </w:rPr>
        <w:t>, DEPARTAMENTO DE CUSCATLÁN</w:t>
      </w:r>
      <w:r w:rsidRPr="007C18B4">
        <w:rPr>
          <w:rFonts w:ascii="Arial" w:hAnsi="Arial" w:cs="Arial"/>
          <w:b/>
          <w:sz w:val="36"/>
          <w:szCs w:val="36"/>
          <w:lang w:val="es-ES"/>
        </w:rPr>
        <w:t xml:space="preserve">, POR EL PERIODO  DEL 01 DE </w:t>
      </w:r>
      <w:r w:rsidR="00942D2B">
        <w:rPr>
          <w:rFonts w:ascii="Arial" w:hAnsi="Arial" w:cs="Arial"/>
          <w:b/>
          <w:sz w:val="36"/>
          <w:szCs w:val="36"/>
          <w:lang w:val="es-ES"/>
        </w:rPr>
        <w:t>MAYO</w:t>
      </w:r>
      <w:r w:rsidR="009166A2">
        <w:rPr>
          <w:rFonts w:ascii="Arial" w:hAnsi="Arial" w:cs="Arial"/>
          <w:b/>
          <w:sz w:val="36"/>
          <w:szCs w:val="36"/>
          <w:lang w:val="es-ES"/>
        </w:rPr>
        <w:t xml:space="preserve"> </w:t>
      </w:r>
      <w:r w:rsidR="005D1E4C">
        <w:rPr>
          <w:rFonts w:ascii="Arial" w:hAnsi="Arial" w:cs="Arial"/>
          <w:b/>
          <w:sz w:val="36"/>
          <w:szCs w:val="36"/>
          <w:lang w:val="es-ES"/>
        </w:rPr>
        <w:t xml:space="preserve"> AL 31 DE DICIEMBRE</w:t>
      </w:r>
      <w:r w:rsidR="00942D2B">
        <w:rPr>
          <w:rFonts w:ascii="Arial" w:hAnsi="Arial" w:cs="Arial"/>
          <w:b/>
          <w:sz w:val="36"/>
          <w:szCs w:val="36"/>
          <w:lang w:val="es-ES"/>
        </w:rPr>
        <w:t xml:space="preserve"> DE 2018</w:t>
      </w:r>
      <w:r w:rsidR="0097186D">
        <w:rPr>
          <w:rFonts w:ascii="Arial" w:hAnsi="Arial" w:cs="Arial"/>
          <w:b/>
          <w:sz w:val="36"/>
          <w:szCs w:val="36"/>
          <w:lang w:val="es-ES"/>
        </w:rPr>
        <w:t>.</w:t>
      </w:r>
    </w:p>
    <w:p w:rsidR="0097186D" w:rsidRDefault="0097186D" w:rsidP="00F64287">
      <w:pPr>
        <w:ind w:left="284"/>
        <w:jc w:val="center"/>
        <w:rPr>
          <w:rFonts w:ascii="Arial" w:hAnsi="Arial" w:cs="Arial"/>
          <w:b/>
          <w:sz w:val="36"/>
          <w:szCs w:val="36"/>
          <w:lang w:val="es-ES"/>
        </w:rPr>
      </w:pPr>
    </w:p>
    <w:p w:rsidR="0097186D" w:rsidRDefault="0097186D" w:rsidP="000218C0">
      <w:pPr>
        <w:rPr>
          <w:rFonts w:ascii="Arial" w:hAnsi="Arial" w:cs="Arial"/>
          <w:b/>
          <w:sz w:val="36"/>
          <w:szCs w:val="36"/>
          <w:lang w:val="es-ES"/>
        </w:rPr>
      </w:pPr>
    </w:p>
    <w:p w:rsidR="00F64287" w:rsidRPr="003E1B1D" w:rsidRDefault="00F64287" w:rsidP="00F64287">
      <w:pPr>
        <w:ind w:left="284"/>
        <w:jc w:val="center"/>
        <w:rPr>
          <w:rFonts w:ascii="Arial" w:hAnsi="Arial" w:cs="Arial"/>
          <w:b/>
          <w:lang w:val="es-ES"/>
        </w:rPr>
      </w:pPr>
    </w:p>
    <w:p w:rsidR="009166A2" w:rsidRDefault="009166A2" w:rsidP="00F64287">
      <w:pPr>
        <w:rPr>
          <w:rFonts w:ascii="Arial" w:hAnsi="Arial" w:cs="Arial"/>
          <w:b/>
          <w:lang w:val="es-ES"/>
        </w:rPr>
      </w:pPr>
    </w:p>
    <w:p w:rsidR="009166A2" w:rsidRDefault="00942D2B" w:rsidP="0097186D">
      <w:pPr>
        <w:jc w:val="center"/>
        <w:rPr>
          <w:rFonts w:ascii="Arial" w:hAnsi="Arial" w:cs="Arial"/>
          <w:b/>
          <w:lang w:val="es-ES"/>
        </w:rPr>
      </w:pPr>
      <w:r>
        <w:rPr>
          <w:rFonts w:ascii="Arial" w:hAnsi="Arial" w:cs="Arial"/>
          <w:b/>
          <w:lang w:val="es-ES"/>
        </w:rPr>
        <w:t xml:space="preserve">SAN PEDRO PERULAPAN, </w:t>
      </w:r>
      <w:r w:rsidR="005D1E4C">
        <w:rPr>
          <w:rFonts w:ascii="Arial" w:hAnsi="Arial" w:cs="Arial"/>
          <w:b/>
          <w:lang w:val="es-ES"/>
        </w:rPr>
        <w:t>ENERO</w:t>
      </w:r>
      <w:r>
        <w:rPr>
          <w:rFonts w:ascii="Arial" w:hAnsi="Arial" w:cs="Arial"/>
          <w:b/>
          <w:lang w:val="es-ES"/>
        </w:rPr>
        <w:t xml:space="preserve"> DE 2018</w:t>
      </w:r>
    </w:p>
    <w:p w:rsidR="00942D2B" w:rsidRDefault="00942D2B" w:rsidP="00F64287">
      <w:pPr>
        <w:rPr>
          <w:rFonts w:ascii="Arial" w:hAnsi="Arial" w:cs="Arial"/>
          <w:b/>
          <w:lang w:val="es-ES"/>
        </w:rPr>
      </w:pPr>
    </w:p>
    <w:p w:rsidR="00C56BC9" w:rsidRDefault="00C56BC9" w:rsidP="00C56BC9">
      <w:pPr>
        <w:rPr>
          <w:rFonts w:ascii="Arial" w:hAnsi="Arial" w:cs="Arial"/>
          <w:b/>
          <w:lang w:val="es-MX"/>
        </w:rPr>
      </w:pPr>
    </w:p>
    <w:p w:rsidR="009166A2" w:rsidRPr="003E1B1D" w:rsidRDefault="009166A2" w:rsidP="009166A2">
      <w:pPr>
        <w:rPr>
          <w:rFonts w:ascii="Arial" w:hAnsi="Arial" w:cs="Arial"/>
          <w:lang w:val="es-ES"/>
        </w:rPr>
      </w:pPr>
    </w:p>
    <w:p w:rsidR="009166A2" w:rsidRPr="00CB6589" w:rsidRDefault="009166A2" w:rsidP="009166A2">
      <w:pPr>
        <w:pStyle w:val="TtulodeTDC"/>
        <w:jc w:val="center"/>
        <w:rPr>
          <w:color w:val="auto"/>
          <w:lang w:val="es-ES"/>
        </w:rPr>
      </w:pPr>
      <w:r w:rsidRPr="00CB6589">
        <w:rPr>
          <w:color w:val="auto"/>
          <w:lang w:val="es-ES"/>
        </w:rPr>
        <w:t>ÍNDICE</w:t>
      </w:r>
    </w:p>
    <w:p w:rsidR="009166A2" w:rsidRDefault="009166A2" w:rsidP="009166A2">
      <w:pPr>
        <w:rPr>
          <w:lang w:eastAsia="es-SV"/>
        </w:rPr>
      </w:pPr>
    </w:p>
    <w:p w:rsidR="009166A2" w:rsidRPr="00123867" w:rsidRDefault="009166A2" w:rsidP="000218C0">
      <w:pPr>
        <w:spacing w:line="360" w:lineRule="auto"/>
        <w:rPr>
          <w:rFonts w:ascii="Arial" w:hAnsi="Arial" w:cs="Arial"/>
          <w:b/>
          <w:lang w:eastAsia="es-SV"/>
        </w:rPr>
      </w:pPr>
    </w:p>
    <w:p w:rsidR="00F6705B" w:rsidRPr="00F6705B" w:rsidRDefault="00BE43F9">
      <w:pPr>
        <w:pStyle w:val="TDC1"/>
        <w:rPr>
          <w:rFonts w:asciiTheme="minorHAnsi" w:eastAsiaTheme="minorEastAsia" w:hAnsiTheme="minorHAnsi" w:cstheme="minorBidi"/>
          <w:noProof/>
          <w:sz w:val="22"/>
          <w:szCs w:val="22"/>
          <w:lang w:val="es-SV" w:eastAsia="es-SV"/>
        </w:rPr>
      </w:pPr>
      <w:r w:rsidRPr="00123867">
        <w:rPr>
          <w:rFonts w:ascii="Arial" w:hAnsi="Arial" w:cs="Arial"/>
          <w:b/>
          <w:sz w:val="28"/>
        </w:rPr>
        <w:fldChar w:fldCharType="begin"/>
      </w:r>
      <w:r w:rsidR="009166A2" w:rsidRPr="00123867">
        <w:rPr>
          <w:rFonts w:ascii="Arial" w:hAnsi="Arial" w:cs="Arial"/>
          <w:b/>
          <w:sz w:val="28"/>
        </w:rPr>
        <w:instrText xml:space="preserve"> TOC \o "1-3" \h \z \u </w:instrText>
      </w:r>
      <w:r w:rsidRPr="00123867">
        <w:rPr>
          <w:rFonts w:ascii="Arial" w:hAnsi="Arial" w:cs="Arial"/>
          <w:b/>
          <w:sz w:val="28"/>
        </w:rPr>
        <w:fldChar w:fldCharType="separate"/>
      </w:r>
      <w:hyperlink w:anchor="_Toc15029868" w:history="1">
        <w:r w:rsidR="00F6705B" w:rsidRPr="00F6705B">
          <w:rPr>
            <w:rStyle w:val="Hipervnculo"/>
            <w:rFonts w:ascii="Arial" w:hAnsi="Arial" w:cs="Arial"/>
            <w:noProof/>
          </w:rPr>
          <w:t>Introducción.</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_Toc15029868 \h </w:instrText>
        </w:r>
        <w:r w:rsidR="00F6705B" w:rsidRPr="00F6705B">
          <w:rPr>
            <w:noProof/>
            <w:webHidden/>
          </w:rPr>
        </w:r>
        <w:r w:rsidR="00F6705B" w:rsidRPr="00F6705B">
          <w:rPr>
            <w:noProof/>
            <w:webHidden/>
          </w:rPr>
          <w:fldChar w:fldCharType="separate"/>
        </w:r>
        <w:r w:rsidR="005D1E4C">
          <w:rPr>
            <w:noProof/>
            <w:webHidden/>
          </w:rPr>
          <w:t>3</w:t>
        </w:r>
        <w:r w:rsidR="00F6705B" w:rsidRPr="00F6705B">
          <w:rPr>
            <w:noProof/>
            <w:webHidden/>
          </w:rPr>
          <w:fldChar w:fldCharType="end"/>
        </w:r>
      </w:hyperlink>
    </w:p>
    <w:p w:rsidR="00F6705B" w:rsidRPr="00F6705B" w:rsidRDefault="008D265F">
      <w:pPr>
        <w:pStyle w:val="TDC1"/>
        <w:rPr>
          <w:rFonts w:asciiTheme="minorHAnsi" w:eastAsiaTheme="minorEastAsia" w:hAnsiTheme="minorHAnsi" w:cstheme="minorBidi"/>
          <w:noProof/>
          <w:sz w:val="22"/>
          <w:szCs w:val="22"/>
          <w:lang w:val="es-SV" w:eastAsia="es-SV"/>
        </w:rPr>
      </w:pPr>
      <w:hyperlink w:anchor="_Toc15029869" w:history="1">
        <w:r w:rsidR="00F6705B" w:rsidRPr="00F6705B">
          <w:rPr>
            <w:rStyle w:val="Hipervnculo"/>
            <w:rFonts w:ascii="Arial" w:hAnsi="Arial" w:cs="Arial"/>
            <w:noProof/>
          </w:rPr>
          <w:t>I.</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Objetivos de la auditoría.</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_Toc15029869 \h </w:instrText>
        </w:r>
        <w:r w:rsidR="00F6705B" w:rsidRPr="00F6705B">
          <w:rPr>
            <w:noProof/>
            <w:webHidden/>
          </w:rPr>
        </w:r>
        <w:r w:rsidR="00F6705B" w:rsidRPr="00F6705B">
          <w:rPr>
            <w:noProof/>
            <w:webHidden/>
          </w:rPr>
          <w:fldChar w:fldCharType="separate"/>
        </w:r>
        <w:r w:rsidR="005D1E4C">
          <w:rPr>
            <w:noProof/>
            <w:webHidden/>
          </w:rPr>
          <w:t>3</w:t>
        </w:r>
        <w:r w:rsidR="00F6705B" w:rsidRPr="00F6705B">
          <w:rPr>
            <w:noProof/>
            <w:webHidden/>
          </w:rPr>
          <w:fldChar w:fldCharType="end"/>
        </w:r>
      </w:hyperlink>
    </w:p>
    <w:p w:rsidR="00F6705B" w:rsidRPr="00F6705B" w:rsidRDefault="008D265F">
      <w:pPr>
        <w:pStyle w:val="TDC3"/>
        <w:tabs>
          <w:tab w:val="right" w:leader="dot" w:pos="8828"/>
        </w:tabs>
        <w:rPr>
          <w:rFonts w:asciiTheme="minorHAnsi" w:eastAsiaTheme="minorEastAsia" w:hAnsiTheme="minorHAnsi" w:cstheme="minorBidi"/>
          <w:noProof/>
          <w:sz w:val="22"/>
          <w:szCs w:val="22"/>
          <w:lang w:val="es-SV" w:eastAsia="es-SV"/>
        </w:rPr>
      </w:pPr>
      <w:hyperlink w:anchor="_Toc15029870" w:history="1">
        <w:r w:rsidR="00F6705B" w:rsidRPr="00F6705B">
          <w:rPr>
            <w:rStyle w:val="Hipervnculo"/>
            <w:rFonts w:ascii="Arial" w:hAnsi="Arial" w:cs="Arial"/>
            <w:noProof/>
          </w:rPr>
          <w:t>Objetivo General</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_Toc15029870 \h </w:instrText>
        </w:r>
        <w:r w:rsidR="00F6705B" w:rsidRPr="00F6705B">
          <w:rPr>
            <w:noProof/>
            <w:webHidden/>
          </w:rPr>
        </w:r>
        <w:r w:rsidR="00F6705B" w:rsidRPr="00F6705B">
          <w:rPr>
            <w:noProof/>
            <w:webHidden/>
          </w:rPr>
          <w:fldChar w:fldCharType="separate"/>
        </w:r>
        <w:r w:rsidR="005D1E4C">
          <w:rPr>
            <w:noProof/>
            <w:webHidden/>
          </w:rPr>
          <w:t>3</w:t>
        </w:r>
        <w:r w:rsidR="00F6705B" w:rsidRPr="00F6705B">
          <w:rPr>
            <w:noProof/>
            <w:webHidden/>
          </w:rPr>
          <w:fldChar w:fldCharType="end"/>
        </w:r>
      </w:hyperlink>
    </w:p>
    <w:p w:rsidR="00F6705B" w:rsidRPr="00F6705B" w:rsidRDefault="008D265F">
      <w:pPr>
        <w:pStyle w:val="TDC3"/>
        <w:tabs>
          <w:tab w:val="right" w:leader="dot" w:pos="8828"/>
        </w:tabs>
        <w:rPr>
          <w:rFonts w:asciiTheme="minorHAnsi" w:eastAsiaTheme="minorEastAsia" w:hAnsiTheme="minorHAnsi" w:cstheme="minorBidi"/>
          <w:noProof/>
          <w:sz w:val="22"/>
          <w:szCs w:val="22"/>
          <w:lang w:val="es-SV" w:eastAsia="es-SV"/>
        </w:rPr>
      </w:pPr>
      <w:hyperlink w:anchor="_Toc15029871" w:history="1">
        <w:r w:rsidR="00F6705B" w:rsidRPr="00F6705B">
          <w:rPr>
            <w:rStyle w:val="Hipervnculo"/>
            <w:rFonts w:ascii="Arial" w:hAnsi="Arial" w:cs="Arial"/>
            <w:noProof/>
          </w:rPr>
          <w:t>Objetivos Específicos.</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_Toc15029871 \h </w:instrText>
        </w:r>
        <w:r w:rsidR="00F6705B" w:rsidRPr="00F6705B">
          <w:rPr>
            <w:noProof/>
            <w:webHidden/>
          </w:rPr>
        </w:r>
        <w:r w:rsidR="00F6705B" w:rsidRPr="00F6705B">
          <w:rPr>
            <w:noProof/>
            <w:webHidden/>
          </w:rPr>
          <w:fldChar w:fldCharType="separate"/>
        </w:r>
        <w:r w:rsidR="005D1E4C">
          <w:rPr>
            <w:noProof/>
            <w:webHidden/>
          </w:rPr>
          <w:t>3</w:t>
        </w:r>
        <w:r w:rsidR="00F6705B" w:rsidRPr="00F6705B">
          <w:rPr>
            <w:noProof/>
            <w:webHidden/>
          </w:rPr>
          <w:fldChar w:fldCharType="end"/>
        </w:r>
      </w:hyperlink>
    </w:p>
    <w:p w:rsidR="00F6705B" w:rsidRPr="00F6705B" w:rsidRDefault="008D265F">
      <w:pPr>
        <w:pStyle w:val="TDC2"/>
        <w:tabs>
          <w:tab w:val="left" w:pos="880"/>
          <w:tab w:val="right" w:leader="dot" w:pos="8828"/>
        </w:tabs>
        <w:rPr>
          <w:rFonts w:asciiTheme="minorHAnsi" w:eastAsiaTheme="minorEastAsia" w:hAnsiTheme="minorHAnsi" w:cstheme="minorBidi"/>
          <w:noProof/>
          <w:sz w:val="22"/>
          <w:szCs w:val="22"/>
          <w:lang w:val="es-SV" w:eastAsia="es-SV"/>
        </w:rPr>
      </w:pPr>
      <w:hyperlink w:anchor="_Toc15029872" w:history="1">
        <w:r w:rsidR="00F6705B" w:rsidRPr="00F6705B">
          <w:rPr>
            <w:rStyle w:val="Hipervnculo"/>
            <w:rFonts w:ascii="Arial" w:hAnsi="Arial" w:cs="Arial"/>
            <w:noProof/>
          </w:rPr>
          <w:t>II.</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Alcance de auditoría.</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_Toc15029872 \h </w:instrText>
        </w:r>
        <w:r w:rsidR="00F6705B" w:rsidRPr="00F6705B">
          <w:rPr>
            <w:noProof/>
            <w:webHidden/>
          </w:rPr>
        </w:r>
        <w:r w:rsidR="00F6705B" w:rsidRPr="00F6705B">
          <w:rPr>
            <w:noProof/>
            <w:webHidden/>
          </w:rPr>
          <w:fldChar w:fldCharType="separate"/>
        </w:r>
        <w:r w:rsidR="005D1E4C">
          <w:rPr>
            <w:noProof/>
            <w:webHidden/>
          </w:rPr>
          <w:t>4</w:t>
        </w:r>
        <w:r w:rsidR="00F6705B" w:rsidRPr="00F6705B">
          <w:rPr>
            <w:noProof/>
            <w:webHidden/>
          </w:rPr>
          <w:fldChar w:fldCharType="end"/>
        </w:r>
      </w:hyperlink>
    </w:p>
    <w:p w:rsidR="00F6705B" w:rsidRPr="00F6705B" w:rsidRDefault="008D265F">
      <w:pPr>
        <w:pStyle w:val="TDC1"/>
        <w:rPr>
          <w:rFonts w:asciiTheme="minorHAnsi" w:eastAsiaTheme="minorEastAsia" w:hAnsiTheme="minorHAnsi" w:cstheme="minorBidi"/>
          <w:noProof/>
          <w:sz w:val="22"/>
          <w:szCs w:val="22"/>
          <w:lang w:val="es-SV" w:eastAsia="es-SV"/>
        </w:rPr>
      </w:pPr>
      <w:hyperlink w:anchor="_Toc15029873" w:history="1">
        <w:r w:rsidR="00F6705B" w:rsidRPr="00F6705B">
          <w:rPr>
            <w:rStyle w:val="Hipervnculo"/>
            <w:rFonts w:ascii="Arial" w:hAnsi="Arial" w:cs="Arial"/>
            <w:noProof/>
          </w:rPr>
          <w:t>III.</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Limitantes de la auditoría.</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_Toc15029873 \h </w:instrText>
        </w:r>
        <w:r w:rsidR="00F6705B" w:rsidRPr="00F6705B">
          <w:rPr>
            <w:noProof/>
            <w:webHidden/>
          </w:rPr>
        </w:r>
        <w:r w:rsidR="00F6705B" w:rsidRPr="00F6705B">
          <w:rPr>
            <w:noProof/>
            <w:webHidden/>
          </w:rPr>
          <w:fldChar w:fldCharType="separate"/>
        </w:r>
        <w:r w:rsidR="005D1E4C">
          <w:rPr>
            <w:noProof/>
            <w:webHidden/>
          </w:rPr>
          <w:t>4</w:t>
        </w:r>
        <w:r w:rsidR="00F6705B" w:rsidRPr="00F6705B">
          <w:rPr>
            <w:noProof/>
            <w:webHidden/>
          </w:rPr>
          <w:fldChar w:fldCharType="end"/>
        </w:r>
      </w:hyperlink>
    </w:p>
    <w:p w:rsidR="00F6705B" w:rsidRPr="00F6705B" w:rsidRDefault="008D265F">
      <w:pPr>
        <w:pStyle w:val="TDC1"/>
        <w:rPr>
          <w:rFonts w:asciiTheme="minorHAnsi" w:eastAsiaTheme="minorEastAsia" w:hAnsiTheme="minorHAnsi" w:cstheme="minorBidi"/>
          <w:noProof/>
          <w:sz w:val="22"/>
          <w:szCs w:val="22"/>
          <w:lang w:val="es-SV" w:eastAsia="es-SV"/>
        </w:rPr>
      </w:pPr>
      <w:hyperlink w:anchor="_Toc15029874" w:history="1">
        <w:r w:rsidR="00F6705B" w:rsidRPr="00F6705B">
          <w:rPr>
            <w:rStyle w:val="Hipervnculo"/>
            <w:rFonts w:ascii="Arial" w:hAnsi="Arial" w:cs="Arial"/>
            <w:noProof/>
          </w:rPr>
          <w:t>IV.</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Resultados de la auditoría.</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_Toc15029874 \h </w:instrText>
        </w:r>
        <w:r w:rsidR="00F6705B" w:rsidRPr="00F6705B">
          <w:rPr>
            <w:noProof/>
            <w:webHidden/>
          </w:rPr>
        </w:r>
        <w:r w:rsidR="00F6705B" w:rsidRPr="00F6705B">
          <w:rPr>
            <w:noProof/>
            <w:webHidden/>
          </w:rPr>
          <w:fldChar w:fldCharType="separate"/>
        </w:r>
        <w:r w:rsidR="005D1E4C">
          <w:rPr>
            <w:noProof/>
            <w:webHidden/>
          </w:rPr>
          <w:t>4</w:t>
        </w:r>
        <w:r w:rsidR="00F6705B" w:rsidRPr="00F6705B">
          <w:rPr>
            <w:noProof/>
            <w:webHidden/>
          </w:rPr>
          <w:fldChar w:fldCharType="end"/>
        </w:r>
      </w:hyperlink>
    </w:p>
    <w:p w:rsidR="00F6705B" w:rsidRPr="00F6705B" w:rsidRDefault="008D265F">
      <w:pPr>
        <w:pStyle w:val="TDC1"/>
        <w:rPr>
          <w:rFonts w:asciiTheme="minorHAnsi" w:eastAsiaTheme="minorEastAsia" w:hAnsiTheme="minorHAnsi" w:cstheme="minorBidi"/>
          <w:noProof/>
          <w:sz w:val="22"/>
          <w:szCs w:val="22"/>
          <w:lang w:val="es-SV" w:eastAsia="es-SV"/>
        </w:rPr>
      </w:pPr>
      <w:hyperlink w:anchor="_Toc15029875" w:history="1">
        <w:r w:rsidR="00F6705B" w:rsidRPr="00F6705B">
          <w:rPr>
            <w:rStyle w:val="Hipervnculo"/>
            <w:rFonts w:ascii="Arial" w:hAnsi="Arial" w:cs="Arial"/>
            <w:noProof/>
          </w:rPr>
          <w:t>V.</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Seguimiento a las recomendaciones de auditorías anteriores.</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_Toc15029875 \h </w:instrText>
        </w:r>
        <w:r w:rsidR="00F6705B" w:rsidRPr="00F6705B">
          <w:rPr>
            <w:noProof/>
            <w:webHidden/>
          </w:rPr>
        </w:r>
        <w:r w:rsidR="00F6705B" w:rsidRPr="00F6705B">
          <w:rPr>
            <w:noProof/>
            <w:webHidden/>
          </w:rPr>
          <w:fldChar w:fldCharType="separate"/>
        </w:r>
        <w:r w:rsidR="005D1E4C">
          <w:rPr>
            <w:noProof/>
            <w:webHidden/>
          </w:rPr>
          <w:t>4</w:t>
        </w:r>
        <w:r w:rsidR="00F6705B" w:rsidRPr="00F6705B">
          <w:rPr>
            <w:noProof/>
            <w:webHidden/>
          </w:rPr>
          <w:fldChar w:fldCharType="end"/>
        </w:r>
      </w:hyperlink>
    </w:p>
    <w:p w:rsidR="00F6705B" w:rsidRDefault="008D265F">
      <w:pPr>
        <w:pStyle w:val="TDC1"/>
        <w:rPr>
          <w:rFonts w:asciiTheme="minorHAnsi" w:eastAsiaTheme="minorEastAsia" w:hAnsiTheme="minorHAnsi" w:cstheme="minorBidi"/>
          <w:noProof/>
          <w:sz w:val="22"/>
          <w:szCs w:val="22"/>
          <w:lang w:val="es-SV" w:eastAsia="es-SV"/>
        </w:rPr>
      </w:pPr>
      <w:hyperlink w:anchor="_Toc15029876" w:history="1">
        <w:r w:rsidR="00F6705B" w:rsidRPr="00F6705B">
          <w:rPr>
            <w:rStyle w:val="Hipervnculo"/>
            <w:rFonts w:ascii="Arial" w:hAnsi="Arial" w:cs="Arial"/>
            <w:noProof/>
          </w:rPr>
          <w:t>VI.</w:t>
        </w:r>
        <w:r w:rsidR="00F6705B" w:rsidRPr="00F6705B">
          <w:rPr>
            <w:rFonts w:asciiTheme="minorHAnsi" w:eastAsiaTheme="minorEastAsia" w:hAnsiTheme="minorHAnsi" w:cstheme="minorBidi"/>
            <w:noProof/>
            <w:sz w:val="22"/>
            <w:szCs w:val="22"/>
            <w:lang w:val="es-SV" w:eastAsia="es-SV"/>
          </w:rPr>
          <w:tab/>
        </w:r>
        <w:r w:rsidR="00F6705B" w:rsidRPr="00F6705B">
          <w:rPr>
            <w:rStyle w:val="Hipervnculo"/>
            <w:rFonts w:ascii="Arial" w:hAnsi="Arial" w:cs="Arial"/>
            <w:noProof/>
          </w:rPr>
          <w:t>Recomendaciones de auditoría.</w:t>
        </w:r>
        <w:r w:rsidR="00F6705B" w:rsidRPr="00F6705B">
          <w:rPr>
            <w:noProof/>
            <w:webHidden/>
          </w:rPr>
          <w:tab/>
        </w:r>
        <w:r w:rsidR="00F6705B" w:rsidRPr="00F6705B">
          <w:rPr>
            <w:noProof/>
            <w:webHidden/>
          </w:rPr>
          <w:fldChar w:fldCharType="begin"/>
        </w:r>
        <w:r w:rsidR="00F6705B" w:rsidRPr="00F6705B">
          <w:rPr>
            <w:noProof/>
            <w:webHidden/>
          </w:rPr>
          <w:instrText xml:space="preserve"> PAGEREF _Toc15029876 \h </w:instrText>
        </w:r>
        <w:r w:rsidR="00F6705B" w:rsidRPr="00F6705B">
          <w:rPr>
            <w:noProof/>
            <w:webHidden/>
          </w:rPr>
        </w:r>
        <w:r w:rsidR="00F6705B" w:rsidRPr="00F6705B">
          <w:rPr>
            <w:noProof/>
            <w:webHidden/>
          </w:rPr>
          <w:fldChar w:fldCharType="separate"/>
        </w:r>
        <w:r w:rsidR="005D1E4C">
          <w:rPr>
            <w:noProof/>
            <w:webHidden/>
          </w:rPr>
          <w:t>5</w:t>
        </w:r>
        <w:r w:rsidR="00F6705B" w:rsidRPr="00F6705B">
          <w:rPr>
            <w:noProof/>
            <w:webHidden/>
          </w:rPr>
          <w:fldChar w:fldCharType="end"/>
        </w:r>
      </w:hyperlink>
    </w:p>
    <w:p w:rsidR="00AF25A5" w:rsidRDefault="00BE43F9" w:rsidP="000218C0">
      <w:pPr>
        <w:spacing w:line="360" w:lineRule="auto"/>
        <w:rPr>
          <w:rFonts w:ascii="Arial" w:hAnsi="Arial" w:cs="Arial"/>
        </w:rPr>
      </w:pPr>
      <w:r w:rsidRPr="00123867">
        <w:rPr>
          <w:rFonts w:ascii="Arial" w:hAnsi="Arial" w:cs="Arial"/>
          <w:b/>
          <w:bCs/>
          <w:sz w:val="28"/>
        </w:rPr>
        <w:fldChar w:fldCharType="end"/>
      </w:r>
      <w:r w:rsidR="00AF25A5">
        <w:rPr>
          <w:rFonts w:ascii="Arial" w:hAnsi="Arial" w:cs="Arial"/>
        </w:rPr>
        <w:t xml:space="preserve">                                                                                           </w:t>
      </w:r>
    </w:p>
    <w:p w:rsidR="00380923" w:rsidRDefault="00AF25A5" w:rsidP="00AF25A5">
      <w:pPr>
        <w:jc w:val="right"/>
        <w:rPr>
          <w:rFonts w:ascii="Arial" w:hAnsi="Arial" w:cs="Arial"/>
        </w:rPr>
      </w:pPr>
      <w:r>
        <w:rPr>
          <w:rFonts w:ascii="Arial" w:hAnsi="Arial" w:cs="Arial"/>
        </w:rPr>
        <w:t xml:space="preserve">  </w:t>
      </w:r>
    </w:p>
    <w:p w:rsidR="00380923" w:rsidRDefault="00AF25A5" w:rsidP="008C1E14">
      <w:pPr>
        <w:jc w:val="right"/>
        <w:rPr>
          <w:rFonts w:ascii="Arial" w:hAnsi="Arial" w:cs="Arial"/>
        </w:rPr>
      </w:pPr>
      <w:r>
        <w:rPr>
          <w:rFonts w:ascii="Arial" w:hAnsi="Arial" w:cs="Arial"/>
        </w:rPr>
        <w:t xml:space="preserve"> </w:t>
      </w:r>
    </w:p>
    <w:p w:rsidR="00E37B73" w:rsidRDefault="00E37B73" w:rsidP="00AF25A5">
      <w:pPr>
        <w:jc w:val="right"/>
        <w:rPr>
          <w:rFonts w:ascii="Arial" w:hAnsi="Arial" w:cs="Arial"/>
        </w:rPr>
      </w:pPr>
    </w:p>
    <w:p w:rsidR="00942D2B" w:rsidRDefault="00942D2B" w:rsidP="000218C0">
      <w:pPr>
        <w:rPr>
          <w:rFonts w:ascii="Arial" w:hAnsi="Arial" w:cs="Arial"/>
        </w:rPr>
      </w:pPr>
    </w:p>
    <w:p w:rsidR="00942D2B" w:rsidRDefault="00942D2B" w:rsidP="00AF25A5">
      <w:pPr>
        <w:jc w:val="right"/>
        <w:rPr>
          <w:rFonts w:ascii="Arial" w:hAnsi="Arial" w:cs="Arial"/>
        </w:rPr>
      </w:pPr>
    </w:p>
    <w:p w:rsidR="000218C0" w:rsidRDefault="000218C0" w:rsidP="00AF25A5">
      <w:pPr>
        <w:jc w:val="right"/>
        <w:rPr>
          <w:rFonts w:ascii="Arial" w:hAnsi="Arial" w:cs="Arial"/>
        </w:rPr>
      </w:pPr>
    </w:p>
    <w:p w:rsidR="002236C9" w:rsidRDefault="002236C9" w:rsidP="00AF25A5">
      <w:pPr>
        <w:jc w:val="right"/>
        <w:rPr>
          <w:rFonts w:ascii="Arial" w:hAnsi="Arial" w:cs="Arial"/>
        </w:rPr>
      </w:pPr>
    </w:p>
    <w:p w:rsidR="002236C9" w:rsidRDefault="002236C9" w:rsidP="00AF25A5">
      <w:pPr>
        <w:jc w:val="right"/>
        <w:rPr>
          <w:rFonts w:ascii="Arial" w:hAnsi="Arial" w:cs="Arial"/>
        </w:rPr>
      </w:pPr>
    </w:p>
    <w:p w:rsidR="002236C9" w:rsidRDefault="002236C9" w:rsidP="00AF25A5">
      <w:pPr>
        <w:jc w:val="right"/>
        <w:rPr>
          <w:rFonts w:ascii="Arial" w:hAnsi="Arial" w:cs="Arial"/>
        </w:rPr>
      </w:pPr>
    </w:p>
    <w:p w:rsidR="002236C9" w:rsidRDefault="002236C9" w:rsidP="00AF25A5">
      <w:pPr>
        <w:jc w:val="right"/>
        <w:rPr>
          <w:rFonts w:ascii="Arial" w:hAnsi="Arial" w:cs="Arial"/>
        </w:rPr>
      </w:pPr>
    </w:p>
    <w:p w:rsidR="00E3657F" w:rsidRDefault="00E3657F" w:rsidP="00AF25A5">
      <w:pPr>
        <w:jc w:val="right"/>
        <w:rPr>
          <w:rFonts w:ascii="Arial" w:hAnsi="Arial" w:cs="Arial"/>
        </w:rPr>
      </w:pPr>
    </w:p>
    <w:p w:rsidR="00E3657F" w:rsidRDefault="00E3657F" w:rsidP="00AF25A5">
      <w:pPr>
        <w:jc w:val="right"/>
        <w:rPr>
          <w:rFonts w:ascii="Arial" w:hAnsi="Arial" w:cs="Arial"/>
        </w:rPr>
      </w:pPr>
    </w:p>
    <w:p w:rsidR="009166A2" w:rsidRPr="00386B14" w:rsidRDefault="0058456C" w:rsidP="00AF25A5">
      <w:pPr>
        <w:jc w:val="right"/>
        <w:rPr>
          <w:rFonts w:ascii="Arial" w:hAnsi="Arial" w:cs="Arial"/>
        </w:rPr>
      </w:pPr>
      <w:r>
        <w:rPr>
          <w:rFonts w:ascii="Arial" w:hAnsi="Arial" w:cs="Arial"/>
        </w:rPr>
        <w:t>San Pedro Perulapán</w:t>
      </w:r>
      <w:r w:rsidR="009166A2">
        <w:rPr>
          <w:rFonts w:ascii="Arial" w:hAnsi="Arial" w:cs="Arial"/>
        </w:rPr>
        <w:t xml:space="preserve">, </w:t>
      </w:r>
      <w:r w:rsidR="00942D2B">
        <w:rPr>
          <w:rFonts w:ascii="Arial" w:hAnsi="Arial" w:cs="Arial"/>
        </w:rPr>
        <w:t xml:space="preserve">04 </w:t>
      </w:r>
      <w:r w:rsidR="009166A2" w:rsidRPr="00C34CB3">
        <w:rPr>
          <w:rFonts w:ascii="Arial" w:hAnsi="Arial" w:cs="Arial"/>
        </w:rPr>
        <w:t xml:space="preserve">de </w:t>
      </w:r>
      <w:r w:rsidR="00942D2B">
        <w:rPr>
          <w:rFonts w:ascii="Arial" w:hAnsi="Arial" w:cs="Arial"/>
        </w:rPr>
        <w:t>enero de 2019</w:t>
      </w:r>
    </w:p>
    <w:p w:rsidR="009166A2" w:rsidRPr="00386B14" w:rsidRDefault="009166A2" w:rsidP="009166A2">
      <w:pPr>
        <w:jc w:val="both"/>
        <w:rPr>
          <w:rFonts w:ascii="Arial" w:hAnsi="Arial" w:cs="Arial"/>
        </w:rPr>
      </w:pPr>
    </w:p>
    <w:p w:rsidR="009166A2" w:rsidRPr="0058456C" w:rsidRDefault="009166A2" w:rsidP="00123867">
      <w:pPr>
        <w:widowControl w:val="0"/>
        <w:autoSpaceDE w:val="0"/>
        <w:autoSpaceDN w:val="0"/>
        <w:adjustRightInd w:val="0"/>
        <w:spacing w:line="240" w:lineRule="auto"/>
        <w:rPr>
          <w:rFonts w:ascii="Arial" w:hAnsi="Arial" w:cs="Arial"/>
        </w:rPr>
      </w:pPr>
      <w:r w:rsidRPr="0058456C">
        <w:rPr>
          <w:rFonts w:ascii="Arial" w:hAnsi="Arial" w:cs="Arial"/>
        </w:rPr>
        <w:t>Señores</w:t>
      </w:r>
    </w:p>
    <w:p w:rsidR="009166A2" w:rsidRPr="0058456C" w:rsidRDefault="009166A2" w:rsidP="00123867">
      <w:pPr>
        <w:spacing w:line="240" w:lineRule="auto"/>
        <w:jc w:val="both"/>
        <w:rPr>
          <w:rFonts w:ascii="Arial" w:hAnsi="Arial" w:cs="Arial"/>
        </w:rPr>
      </w:pPr>
      <w:r w:rsidRPr="0058456C">
        <w:rPr>
          <w:rFonts w:ascii="Arial" w:hAnsi="Arial" w:cs="Arial"/>
        </w:rPr>
        <w:t xml:space="preserve">Concejo Municipal </w:t>
      </w:r>
    </w:p>
    <w:p w:rsidR="009166A2" w:rsidRPr="0058456C" w:rsidRDefault="00AF25A5" w:rsidP="00123867">
      <w:pPr>
        <w:spacing w:line="240" w:lineRule="auto"/>
        <w:jc w:val="both"/>
        <w:rPr>
          <w:rFonts w:ascii="Arial" w:hAnsi="Arial" w:cs="Arial"/>
        </w:rPr>
      </w:pPr>
      <w:r w:rsidRPr="0058456C">
        <w:rPr>
          <w:rFonts w:ascii="Arial" w:hAnsi="Arial" w:cs="Arial"/>
        </w:rPr>
        <w:t xml:space="preserve">Alcaldía Municipal </w:t>
      </w:r>
      <w:r w:rsidR="00942D2B" w:rsidRPr="0058456C">
        <w:rPr>
          <w:rFonts w:ascii="Arial" w:hAnsi="Arial" w:cs="Arial"/>
        </w:rPr>
        <w:t>de San Pedro Perulapán</w:t>
      </w:r>
    </w:p>
    <w:p w:rsidR="009166A2" w:rsidRPr="0058456C" w:rsidRDefault="00942D2B" w:rsidP="00123867">
      <w:pPr>
        <w:spacing w:line="240" w:lineRule="auto"/>
        <w:jc w:val="both"/>
        <w:rPr>
          <w:rFonts w:ascii="Arial" w:hAnsi="Arial" w:cs="Arial"/>
        </w:rPr>
      </w:pPr>
      <w:r w:rsidRPr="0058456C">
        <w:rPr>
          <w:rFonts w:ascii="Arial" w:hAnsi="Arial" w:cs="Arial"/>
        </w:rPr>
        <w:t>Departamento de Cuscatlán.</w:t>
      </w:r>
    </w:p>
    <w:p w:rsidR="009166A2" w:rsidRPr="00C34CB3" w:rsidRDefault="009166A2" w:rsidP="00123867">
      <w:pPr>
        <w:spacing w:line="240" w:lineRule="auto"/>
        <w:jc w:val="both"/>
        <w:rPr>
          <w:rFonts w:ascii="Arial" w:hAnsi="Arial" w:cs="Arial"/>
        </w:rPr>
      </w:pPr>
      <w:r w:rsidRPr="00C34CB3">
        <w:rPr>
          <w:rFonts w:ascii="Arial" w:hAnsi="Arial" w:cs="Arial"/>
        </w:rPr>
        <w:t>Presente</w:t>
      </w:r>
      <w:r w:rsidR="00123867">
        <w:rPr>
          <w:rFonts w:ascii="Arial" w:hAnsi="Arial" w:cs="Arial"/>
        </w:rPr>
        <w:t>s.</w:t>
      </w:r>
    </w:p>
    <w:p w:rsidR="009166A2" w:rsidRPr="00C34CB3" w:rsidRDefault="009166A2" w:rsidP="009166A2">
      <w:pPr>
        <w:spacing w:line="360" w:lineRule="auto"/>
        <w:jc w:val="both"/>
        <w:rPr>
          <w:rFonts w:ascii="Arial" w:hAnsi="Arial" w:cs="Arial"/>
        </w:rPr>
      </w:pPr>
    </w:p>
    <w:p w:rsidR="009166A2" w:rsidRPr="00D40AC9" w:rsidRDefault="009166A2" w:rsidP="00D40AC9">
      <w:pPr>
        <w:pStyle w:val="Ttulo1"/>
        <w:spacing w:line="360" w:lineRule="auto"/>
        <w:rPr>
          <w:rFonts w:ascii="Arial" w:hAnsi="Arial" w:cs="Arial"/>
          <w:sz w:val="22"/>
          <w:szCs w:val="22"/>
        </w:rPr>
      </w:pPr>
      <w:bookmarkStart w:id="0" w:name="_Toc15029868"/>
      <w:r w:rsidRPr="00804961">
        <w:rPr>
          <w:rFonts w:ascii="Arial" w:hAnsi="Arial" w:cs="Arial"/>
          <w:sz w:val="22"/>
          <w:szCs w:val="22"/>
        </w:rPr>
        <w:t>I</w:t>
      </w:r>
      <w:r w:rsidR="00E3657F">
        <w:rPr>
          <w:rFonts w:ascii="Arial" w:hAnsi="Arial" w:cs="Arial"/>
          <w:sz w:val="22"/>
          <w:szCs w:val="22"/>
        </w:rPr>
        <w:t>ntroducción.</w:t>
      </w:r>
      <w:bookmarkEnd w:id="0"/>
    </w:p>
    <w:p w:rsidR="002236C9" w:rsidRPr="00E3657F" w:rsidRDefault="0038465D" w:rsidP="009166A2">
      <w:pPr>
        <w:spacing w:line="360" w:lineRule="auto"/>
        <w:jc w:val="both"/>
        <w:rPr>
          <w:rFonts w:ascii="Arial" w:hAnsi="Arial" w:cs="Arial"/>
        </w:rPr>
      </w:pPr>
      <w:r>
        <w:rPr>
          <w:rFonts w:ascii="Arial" w:hAnsi="Arial" w:cs="Arial"/>
        </w:rPr>
        <w:t xml:space="preserve">El presente informe contiene los resultados </w:t>
      </w:r>
      <w:r w:rsidRPr="0038465D">
        <w:rPr>
          <w:rFonts w:ascii="Arial" w:hAnsi="Arial" w:cs="Arial"/>
        </w:rPr>
        <w:t xml:space="preserve">de </w:t>
      </w:r>
      <w:r w:rsidR="009166A2" w:rsidRPr="0038465D">
        <w:rPr>
          <w:rFonts w:ascii="Arial" w:hAnsi="Arial" w:cs="Arial"/>
        </w:rPr>
        <w:t>E</w:t>
      </w:r>
      <w:r>
        <w:rPr>
          <w:rFonts w:ascii="Arial" w:hAnsi="Arial" w:cs="Arial"/>
        </w:rPr>
        <w:t>xamen</w:t>
      </w:r>
      <w:r w:rsidR="009166A2" w:rsidRPr="0038465D">
        <w:rPr>
          <w:rFonts w:ascii="Arial" w:hAnsi="Arial" w:cs="Arial"/>
        </w:rPr>
        <w:t xml:space="preserve"> E</w:t>
      </w:r>
      <w:r>
        <w:rPr>
          <w:rFonts w:ascii="Arial" w:hAnsi="Arial" w:cs="Arial"/>
        </w:rPr>
        <w:t>special a</w:t>
      </w:r>
      <w:r w:rsidR="009166A2" w:rsidRPr="0038465D">
        <w:rPr>
          <w:rFonts w:ascii="Arial" w:hAnsi="Arial" w:cs="Arial"/>
        </w:rPr>
        <w:t xml:space="preserve"> P</w:t>
      </w:r>
      <w:r>
        <w:rPr>
          <w:rFonts w:ascii="Arial" w:hAnsi="Arial" w:cs="Arial"/>
        </w:rPr>
        <w:t>royectos</w:t>
      </w:r>
      <w:r w:rsidR="009166A2" w:rsidRPr="0038465D">
        <w:rPr>
          <w:rFonts w:ascii="Arial" w:hAnsi="Arial" w:cs="Arial"/>
        </w:rPr>
        <w:t xml:space="preserve"> </w:t>
      </w:r>
      <w:r>
        <w:rPr>
          <w:rFonts w:ascii="Arial" w:hAnsi="Arial" w:cs="Arial"/>
        </w:rPr>
        <w:t>y</w:t>
      </w:r>
      <w:r w:rsidR="0058456C" w:rsidRPr="0038465D">
        <w:rPr>
          <w:rFonts w:ascii="Arial" w:hAnsi="Arial" w:cs="Arial"/>
        </w:rPr>
        <w:t xml:space="preserve"> P</w:t>
      </w:r>
      <w:r>
        <w:rPr>
          <w:rFonts w:ascii="Arial" w:hAnsi="Arial" w:cs="Arial"/>
        </w:rPr>
        <w:t xml:space="preserve">rogramas </w:t>
      </w:r>
      <w:r w:rsidR="0058456C" w:rsidRPr="0038465D">
        <w:rPr>
          <w:rFonts w:ascii="Arial" w:hAnsi="Arial" w:cs="Arial"/>
        </w:rPr>
        <w:t xml:space="preserve"> </w:t>
      </w:r>
      <w:r>
        <w:rPr>
          <w:rFonts w:ascii="Arial" w:hAnsi="Arial" w:cs="Arial"/>
        </w:rPr>
        <w:t>de</w:t>
      </w:r>
      <w:r w:rsidR="0058456C" w:rsidRPr="0038465D">
        <w:rPr>
          <w:rFonts w:ascii="Arial" w:hAnsi="Arial" w:cs="Arial"/>
        </w:rPr>
        <w:t xml:space="preserve"> I</w:t>
      </w:r>
      <w:r>
        <w:rPr>
          <w:rFonts w:ascii="Arial" w:hAnsi="Arial" w:cs="Arial"/>
        </w:rPr>
        <w:t>nversión</w:t>
      </w:r>
      <w:r w:rsidR="0058456C" w:rsidRPr="0038465D">
        <w:rPr>
          <w:rFonts w:ascii="Arial" w:hAnsi="Arial" w:cs="Arial"/>
        </w:rPr>
        <w:t xml:space="preserve"> P</w:t>
      </w:r>
      <w:r>
        <w:rPr>
          <w:rFonts w:ascii="Arial" w:hAnsi="Arial" w:cs="Arial"/>
        </w:rPr>
        <w:t>ública</w:t>
      </w:r>
      <w:r w:rsidR="0058456C" w:rsidRPr="0038465D">
        <w:rPr>
          <w:rFonts w:ascii="Arial" w:hAnsi="Arial" w:cs="Arial"/>
        </w:rPr>
        <w:t xml:space="preserve"> </w:t>
      </w:r>
      <w:r>
        <w:rPr>
          <w:rFonts w:ascii="Arial" w:hAnsi="Arial" w:cs="Arial"/>
        </w:rPr>
        <w:t>de</w:t>
      </w:r>
      <w:r w:rsidR="009166A2" w:rsidRPr="0038465D">
        <w:rPr>
          <w:rFonts w:ascii="Arial" w:hAnsi="Arial" w:cs="Arial"/>
        </w:rPr>
        <w:t xml:space="preserve"> L</w:t>
      </w:r>
      <w:r>
        <w:rPr>
          <w:rFonts w:ascii="Arial" w:hAnsi="Arial" w:cs="Arial"/>
        </w:rPr>
        <w:t>a</w:t>
      </w:r>
      <w:r w:rsidR="009166A2" w:rsidRPr="0038465D">
        <w:rPr>
          <w:rFonts w:ascii="Arial" w:hAnsi="Arial" w:cs="Arial"/>
        </w:rPr>
        <w:t xml:space="preserve"> M</w:t>
      </w:r>
      <w:r>
        <w:rPr>
          <w:rFonts w:ascii="Arial" w:hAnsi="Arial" w:cs="Arial"/>
        </w:rPr>
        <w:t>unicipalidad de</w:t>
      </w:r>
      <w:r w:rsidR="009166A2" w:rsidRPr="0038465D">
        <w:rPr>
          <w:rFonts w:ascii="Arial" w:hAnsi="Arial" w:cs="Arial"/>
        </w:rPr>
        <w:t xml:space="preserve"> </w:t>
      </w:r>
      <w:r w:rsidR="00942D2B" w:rsidRPr="0038465D">
        <w:rPr>
          <w:rFonts w:ascii="Arial" w:hAnsi="Arial" w:cs="Arial"/>
        </w:rPr>
        <w:t>S</w:t>
      </w:r>
      <w:r>
        <w:rPr>
          <w:rFonts w:ascii="Arial" w:hAnsi="Arial" w:cs="Arial"/>
        </w:rPr>
        <w:t>an</w:t>
      </w:r>
      <w:r w:rsidR="00942D2B" w:rsidRPr="0038465D">
        <w:rPr>
          <w:rFonts w:ascii="Arial" w:hAnsi="Arial" w:cs="Arial"/>
        </w:rPr>
        <w:t xml:space="preserve"> P</w:t>
      </w:r>
      <w:r>
        <w:rPr>
          <w:rFonts w:ascii="Arial" w:hAnsi="Arial" w:cs="Arial"/>
        </w:rPr>
        <w:t>edro</w:t>
      </w:r>
      <w:r w:rsidR="00942D2B" w:rsidRPr="0038465D">
        <w:rPr>
          <w:rFonts w:ascii="Arial" w:hAnsi="Arial" w:cs="Arial"/>
        </w:rPr>
        <w:t xml:space="preserve"> P</w:t>
      </w:r>
      <w:r>
        <w:rPr>
          <w:rFonts w:ascii="Arial" w:hAnsi="Arial" w:cs="Arial"/>
        </w:rPr>
        <w:t>erulapán</w:t>
      </w:r>
      <w:r w:rsidR="009166A2" w:rsidRPr="0038465D">
        <w:rPr>
          <w:rFonts w:ascii="Arial" w:hAnsi="Arial" w:cs="Arial"/>
        </w:rPr>
        <w:t>,</w:t>
      </w:r>
      <w:r w:rsidR="009166A2" w:rsidRPr="00C34CB3">
        <w:rPr>
          <w:rFonts w:ascii="Arial" w:hAnsi="Arial" w:cs="Arial"/>
          <w:b/>
        </w:rPr>
        <w:t xml:space="preserve"> </w:t>
      </w:r>
      <w:r w:rsidR="009166A2" w:rsidRPr="00CE40E0">
        <w:rPr>
          <w:rFonts w:ascii="Arial" w:hAnsi="Arial" w:cs="Arial"/>
        </w:rPr>
        <w:t xml:space="preserve">por el periodo </w:t>
      </w:r>
      <w:r w:rsidR="005D1E4C">
        <w:rPr>
          <w:rFonts w:ascii="Arial" w:hAnsi="Arial" w:cs="Arial"/>
        </w:rPr>
        <w:t>del 0</w:t>
      </w:r>
      <w:r w:rsidR="00942D2B">
        <w:rPr>
          <w:rFonts w:ascii="Arial" w:hAnsi="Arial" w:cs="Arial"/>
        </w:rPr>
        <w:t>1 de mayo</w:t>
      </w:r>
      <w:r w:rsidR="009166A2" w:rsidRPr="00C34CB3">
        <w:rPr>
          <w:rFonts w:ascii="Arial" w:hAnsi="Arial" w:cs="Arial"/>
        </w:rPr>
        <w:t xml:space="preserve"> al 3</w:t>
      </w:r>
      <w:r w:rsidR="00942D2B">
        <w:rPr>
          <w:rFonts w:ascii="Arial" w:hAnsi="Arial" w:cs="Arial"/>
        </w:rPr>
        <w:t>1</w:t>
      </w:r>
      <w:r w:rsidR="00796E31">
        <w:rPr>
          <w:rFonts w:ascii="Arial" w:hAnsi="Arial" w:cs="Arial"/>
        </w:rPr>
        <w:t xml:space="preserve"> de </w:t>
      </w:r>
      <w:r w:rsidR="005D1E4C">
        <w:rPr>
          <w:rFonts w:ascii="Arial" w:hAnsi="Arial" w:cs="Arial"/>
        </w:rPr>
        <w:t>diciembre</w:t>
      </w:r>
      <w:r w:rsidR="00796E31">
        <w:rPr>
          <w:rFonts w:ascii="Arial" w:hAnsi="Arial" w:cs="Arial"/>
        </w:rPr>
        <w:t xml:space="preserve"> </w:t>
      </w:r>
      <w:r w:rsidR="009166A2" w:rsidRPr="00C34CB3">
        <w:rPr>
          <w:rFonts w:ascii="Arial" w:hAnsi="Arial" w:cs="Arial"/>
        </w:rPr>
        <w:t>de 201</w:t>
      </w:r>
      <w:r w:rsidR="00942D2B">
        <w:rPr>
          <w:rFonts w:ascii="Arial" w:hAnsi="Arial" w:cs="Arial"/>
        </w:rPr>
        <w:t>8</w:t>
      </w:r>
      <w:r w:rsidR="009166A2" w:rsidRPr="00C34CB3">
        <w:rPr>
          <w:rFonts w:ascii="Arial" w:hAnsi="Arial" w:cs="Arial"/>
        </w:rPr>
        <w:t xml:space="preserve">, </w:t>
      </w:r>
      <w:r>
        <w:rPr>
          <w:rFonts w:ascii="Arial" w:hAnsi="Arial" w:cs="Arial"/>
        </w:rPr>
        <w:t xml:space="preserve">la auditoria ha sido realizada en cumplimiento a los artículos 30 y 31 de la Ley de la Corte de Cuentas de la República  </w:t>
      </w:r>
      <w:r w:rsidR="009166A2">
        <w:rPr>
          <w:rFonts w:ascii="Arial" w:hAnsi="Arial" w:cs="Arial"/>
        </w:rPr>
        <w:t xml:space="preserve">y ha sido preparado de acuerdo a las Normas de Auditoria </w:t>
      </w:r>
      <w:r>
        <w:rPr>
          <w:rFonts w:ascii="Arial" w:hAnsi="Arial" w:cs="Arial"/>
        </w:rPr>
        <w:t>Interna para el Sector Gubernamental, emitidas por la Corte de Cuentas de la República</w:t>
      </w:r>
      <w:r w:rsidR="009166A2" w:rsidRPr="00C34CB3">
        <w:rPr>
          <w:rFonts w:ascii="Arial" w:hAnsi="Arial" w:cs="Arial"/>
        </w:rPr>
        <w:t xml:space="preserve">. </w:t>
      </w:r>
    </w:p>
    <w:p w:rsidR="009166A2" w:rsidRPr="00E3657F" w:rsidRDefault="00E3657F" w:rsidP="0038465D">
      <w:pPr>
        <w:pStyle w:val="Ttulo1"/>
        <w:numPr>
          <w:ilvl w:val="0"/>
          <w:numId w:val="26"/>
        </w:numPr>
        <w:spacing w:line="360" w:lineRule="auto"/>
        <w:rPr>
          <w:rFonts w:ascii="Arial" w:hAnsi="Arial" w:cs="Arial"/>
          <w:sz w:val="22"/>
          <w:szCs w:val="22"/>
        </w:rPr>
      </w:pPr>
      <w:bookmarkStart w:id="1" w:name="_Toc15029869"/>
      <w:r w:rsidRPr="00E3657F">
        <w:rPr>
          <w:rFonts w:ascii="Arial" w:hAnsi="Arial" w:cs="Arial"/>
          <w:sz w:val="22"/>
          <w:szCs w:val="22"/>
        </w:rPr>
        <w:t>Objetivos de la auditoría</w:t>
      </w:r>
      <w:r w:rsidR="0066741D" w:rsidRPr="00E3657F">
        <w:rPr>
          <w:rFonts w:ascii="Arial" w:hAnsi="Arial" w:cs="Arial"/>
          <w:sz w:val="22"/>
          <w:szCs w:val="22"/>
        </w:rPr>
        <w:t>.</w:t>
      </w:r>
      <w:bookmarkEnd w:id="1"/>
      <w:r w:rsidR="0066741D" w:rsidRPr="00E3657F">
        <w:rPr>
          <w:rFonts w:ascii="Arial" w:hAnsi="Arial" w:cs="Arial"/>
          <w:sz w:val="22"/>
          <w:szCs w:val="22"/>
        </w:rPr>
        <w:t xml:space="preserve"> </w:t>
      </w:r>
      <w:r w:rsidR="009166A2" w:rsidRPr="00E3657F">
        <w:rPr>
          <w:rFonts w:ascii="Arial" w:hAnsi="Arial" w:cs="Arial"/>
          <w:sz w:val="22"/>
          <w:szCs w:val="22"/>
        </w:rPr>
        <w:t xml:space="preserve"> </w:t>
      </w:r>
    </w:p>
    <w:p w:rsidR="005F4BBD" w:rsidRPr="00E3657F" w:rsidRDefault="0038465D" w:rsidP="005F4BBD">
      <w:pPr>
        <w:pStyle w:val="Ttulo3"/>
        <w:spacing w:line="360" w:lineRule="auto"/>
        <w:rPr>
          <w:rFonts w:ascii="Arial" w:hAnsi="Arial" w:cs="Arial"/>
          <w:b w:val="0"/>
          <w:sz w:val="22"/>
          <w:szCs w:val="22"/>
          <w:u w:val="single"/>
        </w:rPr>
      </w:pPr>
      <w:bookmarkStart w:id="2" w:name="_Toc15029870"/>
      <w:r w:rsidRPr="00E3657F">
        <w:rPr>
          <w:rFonts w:ascii="Arial" w:hAnsi="Arial" w:cs="Arial"/>
          <w:b w:val="0"/>
          <w:sz w:val="22"/>
          <w:szCs w:val="22"/>
          <w:u w:val="single"/>
        </w:rPr>
        <w:t xml:space="preserve">Objetivo </w:t>
      </w:r>
      <w:r w:rsidR="009166A2" w:rsidRPr="00E3657F">
        <w:rPr>
          <w:rFonts w:ascii="Arial" w:hAnsi="Arial" w:cs="Arial"/>
          <w:b w:val="0"/>
          <w:sz w:val="22"/>
          <w:szCs w:val="22"/>
          <w:u w:val="single"/>
        </w:rPr>
        <w:t>G</w:t>
      </w:r>
      <w:r w:rsidRPr="00E3657F">
        <w:rPr>
          <w:rFonts w:ascii="Arial" w:hAnsi="Arial" w:cs="Arial"/>
          <w:b w:val="0"/>
          <w:sz w:val="22"/>
          <w:szCs w:val="22"/>
          <w:u w:val="single"/>
        </w:rPr>
        <w:t>eneral</w:t>
      </w:r>
      <w:bookmarkEnd w:id="2"/>
    </w:p>
    <w:p w:rsidR="009166A2" w:rsidRPr="00C34CB3" w:rsidRDefault="009166A2" w:rsidP="009166A2">
      <w:pPr>
        <w:spacing w:line="360" w:lineRule="auto"/>
        <w:ind w:left="720"/>
        <w:jc w:val="both"/>
        <w:rPr>
          <w:rFonts w:ascii="Arial" w:hAnsi="Arial" w:cs="Arial"/>
        </w:rPr>
      </w:pPr>
      <w:r w:rsidRPr="00C34CB3">
        <w:rPr>
          <w:rFonts w:ascii="Arial" w:hAnsi="Arial" w:cs="Arial"/>
        </w:rPr>
        <w:t>Evaluar</w:t>
      </w:r>
      <w:r w:rsidR="00600BCE">
        <w:rPr>
          <w:rFonts w:ascii="Arial" w:hAnsi="Arial" w:cs="Arial"/>
        </w:rPr>
        <w:t xml:space="preserve"> el grado de cumplimiento en los procesos de adquisiciones de bienes y/o servicios por las modalidades de contratación </w:t>
      </w:r>
      <w:r w:rsidRPr="00C34CB3">
        <w:rPr>
          <w:rFonts w:ascii="Arial" w:hAnsi="Arial" w:cs="Arial"/>
        </w:rPr>
        <w:t xml:space="preserve"> la </w:t>
      </w:r>
      <w:r w:rsidR="00E37B73">
        <w:rPr>
          <w:rFonts w:ascii="Arial" w:hAnsi="Arial" w:cs="Arial"/>
        </w:rPr>
        <w:t xml:space="preserve">existencia y razonabilidad de los proyectos ejecutados, </w:t>
      </w:r>
      <w:r w:rsidRPr="00C34CB3">
        <w:rPr>
          <w:rFonts w:ascii="Arial" w:hAnsi="Arial" w:cs="Arial"/>
        </w:rPr>
        <w:t xml:space="preserve">por el período del 1 de </w:t>
      </w:r>
      <w:r w:rsidR="00D72211">
        <w:rPr>
          <w:rFonts w:ascii="Arial" w:hAnsi="Arial" w:cs="Arial"/>
        </w:rPr>
        <w:t>mayo</w:t>
      </w:r>
      <w:r w:rsidR="00600BCE">
        <w:rPr>
          <w:rFonts w:ascii="Arial" w:hAnsi="Arial" w:cs="Arial"/>
        </w:rPr>
        <w:t xml:space="preserve"> al 3</w:t>
      </w:r>
      <w:r w:rsidR="00D72211">
        <w:rPr>
          <w:rFonts w:ascii="Arial" w:hAnsi="Arial" w:cs="Arial"/>
        </w:rPr>
        <w:t>1</w:t>
      </w:r>
      <w:r>
        <w:rPr>
          <w:rFonts w:ascii="Arial" w:hAnsi="Arial" w:cs="Arial"/>
        </w:rPr>
        <w:t xml:space="preserve"> de </w:t>
      </w:r>
      <w:r w:rsidR="00E45894">
        <w:rPr>
          <w:rFonts w:ascii="Arial" w:hAnsi="Arial" w:cs="Arial"/>
        </w:rPr>
        <w:t>octubre de 2018</w:t>
      </w:r>
      <w:r w:rsidRPr="00C34CB3">
        <w:rPr>
          <w:rFonts w:ascii="Arial" w:hAnsi="Arial" w:cs="Arial"/>
        </w:rPr>
        <w:t>.</w:t>
      </w:r>
    </w:p>
    <w:p w:rsidR="005F4BBD" w:rsidRPr="00E3657F" w:rsidRDefault="009166A2" w:rsidP="005F4BBD">
      <w:pPr>
        <w:pStyle w:val="Ttulo3"/>
        <w:spacing w:line="360" w:lineRule="auto"/>
        <w:rPr>
          <w:rFonts w:ascii="Arial" w:hAnsi="Arial" w:cs="Arial"/>
          <w:b w:val="0"/>
          <w:sz w:val="22"/>
          <w:szCs w:val="22"/>
          <w:u w:val="single"/>
        </w:rPr>
      </w:pPr>
      <w:bookmarkStart w:id="3" w:name="_Toc15029871"/>
      <w:r w:rsidRPr="00E3657F">
        <w:rPr>
          <w:rFonts w:ascii="Arial" w:hAnsi="Arial" w:cs="Arial"/>
          <w:b w:val="0"/>
          <w:sz w:val="22"/>
          <w:szCs w:val="22"/>
          <w:u w:val="single"/>
        </w:rPr>
        <w:t>O</w:t>
      </w:r>
      <w:r w:rsidR="0038465D" w:rsidRPr="00E3657F">
        <w:rPr>
          <w:rFonts w:ascii="Arial" w:hAnsi="Arial" w:cs="Arial"/>
          <w:b w:val="0"/>
          <w:sz w:val="22"/>
          <w:szCs w:val="22"/>
          <w:u w:val="single"/>
        </w:rPr>
        <w:t>bjetivos</w:t>
      </w:r>
      <w:r w:rsidRPr="00E3657F">
        <w:rPr>
          <w:rFonts w:ascii="Arial" w:hAnsi="Arial" w:cs="Arial"/>
          <w:b w:val="0"/>
          <w:sz w:val="22"/>
          <w:szCs w:val="22"/>
          <w:u w:val="single"/>
        </w:rPr>
        <w:t xml:space="preserve"> </w:t>
      </w:r>
      <w:r w:rsidR="0038465D" w:rsidRPr="00E3657F">
        <w:rPr>
          <w:rFonts w:ascii="Arial" w:hAnsi="Arial" w:cs="Arial"/>
          <w:b w:val="0"/>
          <w:sz w:val="22"/>
          <w:szCs w:val="22"/>
          <w:u w:val="single"/>
        </w:rPr>
        <w:t>Específicos</w:t>
      </w:r>
      <w:r w:rsidRPr="00E3657F">
        <w:rPr>
          <w:rFonts w:ascii="Arial" w:hAnsi="Arial" w:cs="Arial"/>
          <w:b w:val="0"/>
          <w:sz w:val="22"/>
          <w:szCs w:val="22"/>
          <w:u w:val="single"/>
        </w:rPr>
        <w:t>.</w:t>
      </w:r>
      <w:bookmarkEnd w:id="3"/>
      <w:r w:rsidRPr="00E3657F">
        <w:rPr>
          <w:rFonts w:ascii="Arial" w:hAnsi="Arial" w:cs="Arial"/>
          <w:b w:val="0"/>
        </w:rPr>
        <w:tab/>
      </w:r>
    </w:p>
    <w:p w:rsidR="009166A2" w:rsidRDefault="009166A2" w:rsidP="004F5C8C">
      <w:pPr>
        <w:pStyle w:val="Piedepgina"/>
        <w:tabs>
          <w:tab w:val="left" w:pos="-1440"/>
          <w:tab w:val="left" w:pos="-720"/>
        </w:tabs>
        <w:spacing w:line="360" w:lineRule="auto"/>
        <w:jc w:val="both"/>
        <w:rPr>
          <w:rFonts w:ascii="Arial" w:hAnsi="Arial" w:cs="Arial"/>
        </w:rPr>
      </w:pPr>
      <w:r w:rsidRPr="00C34CB3">
        <w:rPr>
          <w:rFonts w:ascii="Arial" w:hAnsi="Arial" w:cs="Arial"/>
        </w:rPr>
        <w:t>Los objetivos específicos del examen especial, fueron los siguientes:</w:t>
      </w:r>
    </w:p>
    <w:p w:rsidR="00145CA9" w:rsidRPr="00C34CB3" w:rsidRDefault="00145CA9" w:rsidP="004F5C8C">
      <w:pPr>
        <w:pStyle w:val="Piedepgina"/>
        <w:tabs>
          <w:tab w:val="left" w:pos="-1440"/>
          <w:tab w:val="left" w:pos="-720"/>
        </w:tabs>
        <w:spacing w:line="360" w:lineRule="auto"/>
        <w:jc w:val="both"/>
        <w:rPr>
          <w:rFonts w:ascii="Arial" w:hAnsi="Arial" w:cs="Arial"/>
        </w:rPr>
      </w:pPr>
    </w:p>
    <w:p w:rsidR="009166A2" w:rsidRDefault="00E37B73" w:rsidP="00E37B73">
      <w:pPr>
        <w:numPr>
          <w:ilvl w:val="0"/>
          <w:numId w:val="14"/>
        </w:numPr>
        <w:spacing w:after="0" w:line="360" w:lineRule="auto"/>
        <w:jc w:val="both"/>
        <w:rPr>
          <w:rFonts w:ascii="Arial" w:hAnsi="Arial" w:cs="Arial"/>
        </w:rPr>
      </w:pPr>
      <w:r>
        <w:rPr>
          <w:rFonts w:ascii="Arial" w:hAnsi="Arial" w:cs="Arial"/>
        </w:rPr>
        <w:t>A</w:t>
      </w:r>
      <w:r w:rsidR="009166A2" w:rsidRPr="00C34CB3">
        <w:rPr>
          <w:rFonts w:ascii="Arial" w:hAnsi="Arial" w:cs="Arial"/>
        </w:rPr>
        <w:t>decuada utilizaci</w:t>
      </w:r>
      <w:r w:rsidR="009166A2">
        <w:rPr>
          <w:rFonts w:ascii="Arial" w:hAnsi="Arial" w:cs="Arial"/>
        </w:rPr>
        <w:t>ó</w:t>
      </w:r>
      <w:r>
        <w:rPr>
          <w:rFonts w:ascii="Arial" w:hAnsi="Arial" w:cs="Arial"/>
        </w:rPr>
        <w:t xml:space="preserve">n de los recursos del 75% FODES, así como </w:t>
      </w:r>
      <w:r w:rsidR="009166A2" w:rsidRPr="00E37B73">
        <w:rPr>
          <w:rFonts w:ascii="Arial" w:hAnsi="Arial" w:cs="Arial"/>
        </w:rPr>
        <w:t>la existencia, legalidad y razonabilidad de los  proyectos ejecutados por la Municipalidad.</w:t>
      </w:r>
    </w:p>
    <w:p w:rsidR="00600BCE" w:rsidRDefault="00600BCE" w:rsidP="00600BCE">
      <w:pPr>
        <w:spacing w:after="0" w:line="360" w:lineRule="auto"/>
        <w:ind w:left="1004"/>
        <w:jc w:val="both"/>
        <w:rPr>
          <w:rFonts w:ascii="Arial" w:hAnsi="Arial" w:cs="Arial"/>
        </w:rPr>
      </w:pPr>
    </w:p>
    <w:p w:rsidR="009166A2" w:rsidRPr="006D7366" w:rsidRDefault="00600BCE" w:rsidP="009166A2">
      <w:pPr>
        <w:numPr>
          <w:ilvl w:val="0"/>
          <w:numId w:val="14"/>
        </w:numPr>
        <w:spacing w:after="0" w:line="360" w:lineRule="auto"/>
        <w:jc w:val="both"/>
        <w:rPr>
          <w:rFonts w:ascii="Arial" w:hAnsi="Arial" w:cs="Arial"/>
        </w:rPr>
      </w:pPr>
      <w:r>
        <w:rPr>
          <w:rFonts w:ascii="Arial" w:hAnsi="Arial" w:cs="Arial"/>
        </w:rPr>
        <w:t>Verificar el adecuado cumplimiento de la normativa legal correspondiente a la Ley de Adquisiciones y Contrataciones (LACAP).</w:t>
      </w:r>
    </w:p>
    <w:p w:rsidR="005F4BBD" w:rsidRPr="00E3657F" w:rsidRDefault="00E3657F" w:rsidP="005F4BBD">
      <w:pPr>
        <w:pStyle w:val="Subttulo"/>
        <w:numPr>
          <w:ilvl w:val="0"/>
          <w:numId w:val="26"/>
        </w:numPr>
        <w:spacing w:line="360" w:lineRule="auto"/>
        <w:jc w:val="left"/>
        <w:rPr>
          <w:rFonts w:ascii="Arial" w:hAnsi="Arial" w:cs="Arial"/>
          <w:b/>
          <w:sz w:val="22"/>
          <w:szCs w:val="22"/>
        </w:rPr>
      </w:pPr>
      <w:bookmarkStart w:id="4" w:name="_Toc15029872"/>
      <w:r>
        <w:rPr>
          <w:rFonts w:ascii="Arial" w:hAnsi="Arial" w:cs="Arial"/>
          <w:b/>
          <w:sz w:val="22"/>
          <w:szCs w:val="22"/>
        </w:rPr>
        <w:lastRenderedPageBreak/>
        <w:t>Alcance de auditoría</w:t>
      </w:r>
      <w:r w:rsidRPr="00E3657F">
        <w:rPr>
          <w:rFonts w:ascii="Arial" w:hAnsi="Arial" w:cs="Arial"/>
          <w:b/>
          <w:sz w:val="22"/>
          <w:szCs w:val="22"/>
        </w:rPr>
        <w:t>.</w:t>
      </w:r>
      <w:bookmarkEnd w:id="4"/>
    </w:p>
    <w:p w:rsidR="009166A2" w:rsidRPr="006D7366" w:rsidRDefault="002634DA" w:rsidP="006D7366">
      <w:pPr>
        <w:widowControl w:val="0"/>
        <w:autoSpaceDE w:val="0"/>
        <w:autoSpaceDN w:val="0"/>
        <w:adjustRightInd w:val="0"/>
        <w:spacing w:line="360" w:lineRule="auto"/>
        <w:ind w:left="567"/>
        <w:jc w:val="both"/>
        <w:rPr>
          <w:rFonts w:ascii="Arial" w:hAnsi="Arial" w:cs="Arial"/>
        </w:rPr>
      </w:pPr>
      <w:r>
        <w:rPr>
          <w:rFonts w:ascii="Arial" w:hAnsi="Arial" w:cs="Arial"/>
        </w:rPr>
        <w:t xml:space="preserve">El trabajo estaba previsto para el periodo  del 01 de mayo al 31 de diciembre de 2018, </w:t>
      </w:r>
      <w:r w:rsidR="00D72211">
        <w:rPr>
          <w:rFonts w:ascii="Arial" w:hAnsi="Arial" w:cs="Arial"/>
        </w:rPr>
        <w:t>sin embargo; el alcance en cuanto a lo ejecutado es del periodo d</w:t>
      </w:r>
      <w:r w:rsidR="005D1E4C">
        <w:rPr>
          <w:rFonts w:ascii="Arial" w:hAnsi="Arial" w:cs="Arial"/>
        </w:rPr>
        <w:t>el 01 de mayo al 31 de octubre</w:t>
      </w:r>
      <w:r w:rsidR="00D72211">
        <w:rPr>
          <w:rFonts w:ascii="Arial" w:hAnsi="Arial" w:cs="Arial"/>
        </w:rPr>
        <w:t xml:space="preserve"> de 2018, se ha elaborado el presente informe </w:t>
      </w:r>
      <w:r>
        <w:rPr>
          <w:rFonts w:ascii="Arial" w:hAnsi="Arial" w:cs="Arial"/>
        </w:rPr>
        <w:t>de conformidad con Normas de Auditoría Interna del Sector Gubernamental, emitidas por la Corte de Cuentas</w:t>
      </w:r>
      <w:r w:rsidR="005F4BBD">
        <w:rPr>
          <w:rFonts w:ascii="Arial" w:hAnsi="Arial" w:cs="Arial"/>
        </w:rPr>
        <w:t xml:space="preserve"> de la República</w:t>
      </w:r>
      <w:r>
        <w:rPr>
          <w:rFonts w:ascii="Arial" w:hAnsi="Arial" w:cs="Arial"/>
        </w:rPr>
        <w:t>.</w:t>
      </w:r>
    </w:p>
    <w:p w:rsidR="00EF5F9F" w:rsidRPr="002634DA" w:rsidRDefault="00E3657F" w:rsidP="002634DA">
      <w:pPr>
        <w:pStyle w:val="Ttulo1"/>
        <w:numPr>
          <w:ilvl w:val="0"/>
          <w:numId w:val="26"/>
        </w:numPr>
        <w:spacing w:line="360" w:lineRule="auto"/>
        <w:rPr>
          <w:rFonts w:ascii="Arial" w:hAnsi="Arial" w:cs="Arial"/>
          <w:sz w:val="22"/>
          <w:szCs w:val="22"/>
        </w:rPr>
      </w:pPr>
      <w:bookmarkStart w:id="5" w:name="_Toc15029873"/>
      <w:r>
        <w:rPr>
          <w:rFonts w:ascii="Arial" w:hAnsi="Arial" w:cs="Arial"/>
          <w:sz w:val="22"/>
          <w:szCs w:val="22"/>
        </w:rPr>
        <w:t>Limitantes de la auditoría.</w:t>
      </w:r>
      <w:bookmarkEnd w:id="5"/>
    </w:p>
    <w:p w:rsidR="00EF5F9F" w:rsidRDefault="002634DA" w:rsidP="00EF5F9F">
      <w:pPr>
        <w:spacing w:line="360" w:lineRule="auto"/>
        <w:jc w:val="both"/>
        <w:rPr>
          <w:rFonts w:ascii="Arial" w:hAnsi="Arial" w:cs="Arial"/>
        </w:rPr>
      </w:pPr>
      <w:r>
        <w:rPr>
          <w:rFonts w:ascii="Arial" w:hAnsi="Arial" w:cs="Arial"/>
        </w:rPr>
        <w:t xml:space="preserve">No fue posible la ejecución del examen, de conformidad </w:t>
      </w:r>
      <w:r w:rsidR="005F4BBD">
        <w:rPr>
          <w:rFonts w:ascii="Arial" w:hAnsi="Arial" w:cs="Arial"/>
        </w:rPr>
        <w:t xml:space="preserve">con Normas de Auditoria Interna para el Sector Gubernamental, emitidas por la Corte de Cuentas de la República, debido a las siguientes limitaciones: </w:t>
      </w:r>
    </w:p>
    <w:p w:rsidR="005F4BBD" w:rsidRDefault="005F4BBD" w:rsidP="005F4BBD">
      <w:pPr>
        <w:pStyle w:val="Prrafodelista"/>
        <w:numPr>
          <w:ilvl w:val="0"/>
          <w:numId w:val="27"/>
        </w:numPr>
        <w:spacing w:line="360" w:lineRule="auto"/>
        <w:jc w:val="both"/>
        <w:rPr>
          <w:rFonts w:ascii="Arial" w:hAnsi="Arial" w:cs="Arial"/>
        </w:rPr>
      </w:pPr>
      <w:r>
        <w:rPr>
          <w:rFonts w:ascii="Arial" w:hAnsi="Arial" w:cs="Arial"/>
        </w:rPr>
        <w:t xml:space="preserve">No </w:t>
      </w:r>
      <w:r w:rsidR="00274468">
        <w:rPr>
          <w:rFonts w:ascii="Arial" w:hAnsi="Arial" w:cs="Arial"/>
        </w:rPr>
        <w:t xml:space="preserve">se </w:t>
      </w:r>
      <w:r>
        <w:rPr>
          <w:rFonts w:ascii="Arial" w:hAnsi="Arial" w:cs="Arial"/>
        </w:rPr>
        <w:t>tuv</w:t>
      </w:r>
      <w:r w:rsidR="00274468">
        <w:rPr>
          <w:rFonts w:ascii="Arial" w:hAnsi="Arial" w:cs="Arial"/>
        </w:rPr>
        <w:t>o</w:t>
      </w:r>
      <w:r>
        <w:rPr>
          <w:rFonts w:ascii="Arial" w:hAnsi="Arial" w:cs="Arial"/>
        </w:rPr>
        <w:t xml:space="preserve"> </w:t>
      </w:r>
      <w:r w:rsidR="00274468">
        <w:rPr>
          <w:rFonts w:ascii="Arial" w:hAnsi="Arial" w:cs="Arial"/>
        </w:rPr>
        <w:t xml:space="preserve">el </w:t>
      </w:r>
      <w:r>
        <w:rPr>
          <w:rFonts w:ascii="Arial" w:hAnsi="Arial" w:cs="Arial"/>
        </w:rPr>
        <w:t>acceso a los expedientes de proyectos ni programas, para poder determinar muestras a verificar</w:t>
      </w:r>
      <w:r w:rsidR="002236C9">
        <w:rPr>
          <w:rFonts w:ascii="Arial" w:hAnsi="Arial" w:cs="Arial"/>
        </w:rPr>
        <w:t xml:space="preserve"> de</w:t>
      </w:r>
      <w:r w:rsidR="00274468">
        <w:rPr>
          <w:rFonts w:ascii="Arial" w:hAnsi="Arial" w:cs="Arial"/>
        </w:rPr>
        <w:t xml:space="preserve"> acuerdo a la información que </w:t>
      </w:r>
      <w:r w:rsidR="002236C9">
        <w:rPr>
          <w:rFonts w:ascii="Arial" w:hAnsi="Arial" w:cs="Arial"/>
        </w:rPr>
        <w:t>debe proporcionar la institución municipal</w:t>
      </w:r>
      <w:r w:rsidR="00274468">
        <w:rPr>
          <w:rFonts w:ascii="Arial" w:hAnsi="Arial" w:cs="Arial"/>
        </w:rPr>
        <w:t xml:space="preserve"> por medio de la Unidad de Adquisiciones y Contrataciones Institucional</w:t>
      </w:r>
      <w:r>
        <w:rPr>
          <w:rFonts w:ascii="Arial" w:hAnsi="Arial" w:cs="Arial"/>
        </w:rPr>
        <w:t>.</w:t>
      </w:r>
    </w:p>
    <w:p w:rsidR="002236C9" w:rsidRDefault="002236C9" w:rsidP="002236C9">
      <w:pPr>
        <w:pStyle w:val="Prrafodelista"/>
        <w:spacing w:line="360" w:lineRule="auto"/>
        <w:jc w:val="both"/>
        <w:rPr>
          <w:rFonts w:ascii="Arial" w:hAnsi="Arial" w:cs="Arial"/>
        </w:rPr>
      </w:pPr>
    </w:p>
    <w:p w:rsidR="00274468" w:rsidRDefault="005F4BBD" w:rsidP="00274468">
      <w:pPr>
        <w:pStyle w:val="Prrafodelista"/>
        <w:numPr>
          <w:ilvl w:val="0"/>
          <w:numId w:val="27"/>
        </w:numPr>
        <w:spacing w:line="360" w:lineRule="auto"/>
        <w:jc w:val="both"/>
        <w:rPr>
          <w:rFonts w:ascii="Arial" w:hAnsi="Arial" w:cs="Arial"/>
        </w:rPr>
      </w:pPr>
      <w:r>
        <w:rPr>
          <w:rFonts w:ascii="Arial" w:hAnsi="Arial" w:cs="Arial"/>
        </w:rPr>
        <w:t>No se tuvo información acerca de los procesos de contrataciones de los diferentes bienes y servicios adquiridos por la municipalidad</w:t>
      </w:r>
      <w:r w:rsidR="002236C9">
        <w:rPr>
          <w:rFonts w:ascii="Arial" w:hAnsi="Arial" w:cs="Arial"/>
        </w:rPr>
        <w:t xml:space="preserve"> en el periodo sujeto a examen</w:t>
      </w:r>
      <w:r w:rsidR="00274468">
        <w:rPr>
          <w:rFonts w:ascii="Arial" w:hAnsi="Arial" w:cs="Arial"/>
        </w:rPr>
        <w:t>, además que la institución no</w:t>
      </w:r>
      <w:r w:rsidR="00233791">
        <w:rPr>
          <w:rFonts w:ascii="Arial" w:hAnsi="Arial" w:cs="Arial"/>
        </w:rPr>
        <w:t xml:space="preserve"> elaboró el Plan</w:t>
      </w:r>
      <w:r w:rsidR="00274468">
        <w:rPr>
          <w:rFonts w:ascii="Arial" w:hAnsi="Arial" w:cs="Arial"/>
        </w:rPr>
        <w:t xml:space="preserve"> </w:t>
      </w:r>
      <w:r w:rsidR="00233791">
        <w:rPr>
          <w:rFonts w:ascii="Arial" w:hAnsi="Arial" w:cs="Arial"/>
        </w:rPr>
        <w:t>A</w:t>
      </w:r>
      <w:r w:rsidR="00274468">
        <w:rPr>
          <w:rFonts w:ascii="Arial" w:hAnsi="Arial" w:cs="Arial"/>
        </w:rPr>
        <w:t xml:space="preserve">nual de </w:t>
      </w:r>
      <w:r w:rsidR="00233791">
        <w:rPr>
          <w:rFonts w:ascii="Arial" w:hAnsi="Arial" w:cs="Arial"/>
        </w:rPr>
        <w:t>Adquisiciones y Contrataciones</w:t>
      </w:r>
      <w:r>
        <w:rPr>
          <w:rFonts w:ascii="Arial" w:hAnsi="Arial" w:cs="Arial"/>
        </w:rPr>
        <w:t>.</w:t>
      </w:r>
    </w:p>
    <w:p w:rsidR="00274468" w:rsidRPr="00274468" w:rsidRDefault="00274468" w:rsidP="00274468">
      <w:pPr>
        <w:pStyle w:val="Prrafodelista"/>
        <w:rPr>
          <w:rFonts w:ascii="Arial" w:hAnsi="Arial" w:cs="Arial"/>
        </w:rPr>
      </w:pPr>
    </w:p>
    <w:p w:rsidR="00274468" w:rsidRPr="00274468" w:rsidRDefault="00274468" w:rsidP="00274468">
      <w:pPr>
        <w:pStyle w:val="Prrafodelista"/>
        <w:spacing w:line="360" w:lineRule="auto"/>
        <w:jc w:val="both"/>
        <w:rPr>
          <w:rFonts w:ascii="Arial" w:hAnsi="Arial" w:cs="Arial"/>
        </w:rPr>
      </w:pPr>
    </w:p>
    <w:p w:rsidR="009166A2" w:rsidRPr="006D7366" w:rsidRDefault="002236C9" w:rsidP="006D7366">
      <w:pPr>
        <w:pStyle w:val="Prrafodelista"/>
        <w:numPr>
          <w:ilvl w:val="0"/>
          <w:numId w:val="27"/>
        </w:numPr>
        <w:spacing w:line="360" w:lineRule="auto"/>
        <w:jc w:val="both"/>
        <w:rPr>
          <w:rFonts w:ascii="Arial" w:hAnsi="Arial" w:cs="Arial"/>
        </w:rPr>
      </w:pPr>
      <w:r>
        <w:rPr>
          <w:rFonts w:ascii="Arial" w:hAnsi="Arial" w:cs="Arial"/>
        </w:rPr>
        <w:t xml:space="preserve">No se puede constatar que los </w:t>
      </w:r>
      <w:r w:rsidR="00E73150">
        <w:rPr>
          <w:rFonts w:ascii="Arial" w:hAnsi="Arial" w:cs="Arial"/>
        </w:rPr>
        <w:t>procesos</w:t>
      </w:r>
      <w:r w:rsidR="00C65BEA">
        <w:rPr>
          <w:rFonts w:ascii="Arial" w:hAnsi="Arial" w:cs="Arial"/>
        </w:rPr>
        <w:t xml:space="preserve"> ejecutados</w:t>
      </w:r>
      <w:r>
        <w:rPr>
          <w:rFonts w:ascii="Arial" w:hAnsi="Arial" w:cs="Arial"/>
        </w:rPr>
        <w:t xml:space="preserve"> se hubieren realizado de acuerdo a la Ley de Adquisiciones y Contrataciones de la Administración Pública</w:t>
      </w:r>
      <w:r w:rsidR="00274468">
        <w:rPr>
          <w:rFonts w:ascii="Arial" w:hAnsi="Arial" w:cs="Arial"/>
        </w:rPr>
        <w:t>, por las razones expuestas anteriormente.</w:t>
      </w:r>
    </w:p>
    <w:p w:rsidR="00D45786" w:rsidRPr="00D45786" w:rsidRDefault="00E3657F" w:rsidP="00D45786">
      <w:pPr>
        <w:pStyle w:val="Ttulo1"/>
        <w:numPr>
          <w:ilvl w:val="0"/>
          <w:numId w:val="26"/>
        </w:numPr>
        <w:spacing w:line="360" w:lineRule="auto"/>
        <w:rPr>
          <w:rFonts w:ascii="Arial" w:hAnsi="Arial" w:cs="Arial"/>
          <w:sz w:val="22"/>
          <w:szCs w:val="22"/>
        </w:rPr>
      </w:pPr>
      <w:bookmarkStart w:id="6" w:name="_Toc15029874"/>
      <w:r>
        <w:rPr>
          <w:rFonts w:ascii="Arial" w:hAnsi="Arial" w:cs="Arial"/>
          <w:sz w:val="22"/>
          <w:szCs w:val="22"/>
        </w:rPr>
        <w:t>Resultados de la auditoría</w:t>
      </w:r>
      <w:r w:rsidR="009166A2" w:rsidRPr="003F4836">
        <w:rPr>
          <w:rFonts w:ascii="Arial" w:hAnsi="Arial" w:cs="Arial"/>
          <w:sz w:val="22"/>
          <w:szCs w:val="22"/>
        </w:rPr>
        <w:t>.</w:t>
      </w:r>
      <w:bookmarkEnd w:id="6"/>
    </w:p>
    <w:p w:rsidR="009166A2" w:rsidRPr="00D45786" w:rsidRDefault="00D45786" w:rsidP="00D45786">
      <w:pPr>
        <w:spacing w:line="360" w:lineRule="auto"/>
        <w:jc w:val="both"/>
        <w:rPr>
          <w:rFonts w:ascii="Arial" w:hAnsi="Arial" w:cs="Arial"/>
        </w:rPr>
      </w:pPr>
      <w:r>
        <w:rPr>
          <w:rFonts w:ascii="Arial" w:hAnsi="Arial" w:cs="Arial"/>
        </w:rPr>
        <w:t>Debido a la falta de información de tipo documental no se puede dar una opinión acerca de si existen situaciones que ameriten ser reportadas</w:t>
      </w:r>
      <w:r w:rsidR="00581EE1">
        <w:rPr>
          <w:rFonts w:ascii="Arial" w:hAnsi="Arial" w:cs="Arial"/>
        </w:rPr>
        <w:t>, por lo que</w:t>
      </w:r>
      <w:r w:rsidR="003063FC">
        <w:rPr>
          <w:rFonts w:ascii="Arial" w:hAnsi="Arial" w:cs="Arial"/>
        </w:rPr>
        <w:t xml:space="preserve"> dicho examen se deberá retomar en el próximo ejercicio.</w:t>
      </w:r>
    </w:p>
    <w:p w:rsidR="009166A2" w:rsidRPr="006D7366" w:rsidRDefault="00E3657F" w:rsidP="006D7366">
      <w:pPr>
        <w:pStyle w:val="Ttulo1"/>
        <w:numPr>
          <w:ilvl w:val="0"/>
          <w:numId w:val="26"/>
        </w:numPr>
        <w:spacing w:line="360" w:lineRule="auto"/>
        <w:rPr>
          <w:rFonts w:ascii="Arial" w:hAnsi="Arial" w:cs="Arial"/>
          <w:sz w:val="22"/>
          <w:szCs w:val="22"/>
        </w:rPr>
      </w:pPr>
      <w:bookmarkStart w:id="7" w:name="_Toc15029875"/>
      <w:r>
        <w:rPr>
          <w:rFonts w:ascii="Arial" w:hAnsi="Arial" w:cs="Arial"/>
          <w:sz w:val="22"/>
          <w:szCs w:val="22"/>
        </w:rPr>
        <w:t>Seguimiento a las recomendaciones de auditorías anteriores.</w:t>
      </w:r>
      <w:bookmarkEnd w:id="7"/>
    </w:p>
    <w:p w:rsidR="009166A2" w:rsidRPr="003F4836" w:rsidRDefault="006D7366" w:rsidP="00274468">
      <w:pPr>
        <w:spacing w:after="0" w:line="360" w:lineRule="auto"/>
        <w:jc w:val="both"/>
        <w:rPr>
          <w:rFonts w:ascii="Arial" w:hAnsi="Arial" w:cs="Arial"/>
        </w:rPr>
      </w:pPr>
      <w:r>
        <w:rPr>
          <w:rFonts w:ascii="Arial" w:hAnsi="Arial" w:cs="Arial"/>
        </w:rPr>
        <w:t xml:space="preserve">No se realizó seguimiento a recomendaciones de auditorías anteriores, debido a que el informe de Examen Especial a los Ingresos, Egresos e Inversiones en infraestructura de </w:t>
      </w:r>
      <w:r>
        <w:rPr>
          <w:rFonts w:ascii="Arial" w:hAnsi="Arial" w:cs="Arial"/>
        </w:rPr>
        <w:lastRenderedPageBreak/>
        <w:t>la municipalidad de San Pedro Perulapán, Departamento de Cuscatlán, por el periodo del 01 de enero de 2013 al 30 de abril de 2015, elaborado por la Dirección Regional de San Vicente de la Corte de Cuentas de la República, no contiene recomendaciones</w:t>
      </w:r>
      <w:r w:rsidR="00D6536A">
        <w:rPr>
          <w:rFonts w:ascii="Arial" w:hAnsi="Arial" w:cs="Arial"/>
        </w:rPr>
        <w:t>.</w:t>
      </w:r>
    </w:p>
    <w:p w:rsidR="00D6536A" w:rsidRPr="00E3657F" w:rsidRDefault="00D6536A" w:rsidP="00E3657F">
      <w:pPr>
        <w:rPr>
          <w:rFonts w:ascii="Arial" w:hAnsi="Arial" w:cs="Arial"/>
        </w:rPr>
      </w:pPr>
    </w:p>
    <w:p w:rsidR="000218C0" w:rsidRDefault="009166A2" w:rsidP="00D6536A">
      <w:pPr>
        <w:pStyle w:val="Ttulo1"/>
        <w:numPr>
          <w:ilvl w:val="0"/>
          <w:numId w:val="26"/>
        </w:numPr>
        <w:spacing w:line="360" w:lineRule="auto"/>
        <w:rPr>
          <w:rFonts w:ascii="Arial" w:hAnsi="Arial" w:cs="Arial"/>
          <w:sz w:val="24"/>
          <w:szCs w:val="24"/>
        </w:rPr>
      </w:pPr>
      <w:r>
        <w:rPr>
          <w:rFonts w:ascii="Arial" w:hAnsi="Arial" w:cs="Arial"/>
          <w:sz w:val="24"/>
          <w:szCs w:val="24"/>
        </w:rPr>
        <w:t xml:space="preserve"> </w:t>
      </w:r>
      <w:r w:rsidR="00804961">
        <w:rPr>
          <w:rFonts w:ascii="Arial" w:hAnsi="Arial" w:cs="Arial"/>
          <w:sz w:val="24"/>
          <w:szCs w:val="24"/>
        </w:rPr>
        <w:t xml:space="preserve"> </w:t>
      </w:r>
      <w:bookmarkStart w:id="8" w:name="_Toc15029876"/>
      <w:r w:rsidR="00E3657F">
        <w:rPr>
          <w:rFonts w:ascii="Arial" w:hAnsi="Arial" w:cs="Arial"/>
          <w:sz w:val="24"/>
          <w:szCs w:val="24"/>
        </w:rPr>
        <w:t>R</w:t>
      </w:r>
      <w:r w:rsidR="00E3657F" w:rsidRPr="00E3657F">
        <w:rPr>
          <w:rFonts w:ascii="Arial" w:hAnsi="Arial" w:cs="Arial"/>
          <w:sz w:val="24"/>
          <w:szCs w:val="24"/>
        </w:rPr>
        <w:t>ecomendaciones de auditoría</w:t>
      </w:r>
      <w:r w:rsidR="000218C0">
        <w:rPr>
          <w:rFonts w:ascii="Arial" w:hAnsi="Arial" w:cs="Arial"/>
          <w:sz w:val="24"/>
          <w:szCs w:val="24"/>
        </w:rPr>
        <w:t>.</w:t>
      </w:r>
      <w:bookmarkEnd w:id="8"/>
    </w:p>
    <w:p w:rsidR="00274468" w:rsidRPr="00274468" w:rsidRDefault="00274468" w:rsidP="00274468">
      <w:pPr>
        <w:spacing w:line="360" w:lineRule="auto"/>
        <w:rPr>
          <w:rFonts w:ascii="Arial" w:hAnsi="Arial" w:cs="Arial"/>
        </w:rPr>
      </w:pPr>
      <w:r w:rsidRPr="00274468">
        <w:rPr>
          <w:rFonts w:ascii="Arial" w:hAnsi="Arial" w:cs="Arial"/>
        </w:rPr>
        <w:t>No se emiten recomendaciones ya que no se conocen los procesos que se han  ejecutado para poder recomendar al respecto.</w:t>
      </w:r>
    </w:p>
    <w:p w:rsidR="000218C0" w:rsidRDefault="00E3657F" w:rsidP="000218C0">
      <w:pPr>
        <w:pStyle w:val="Prrafodelista"/>
        <w:numPr>
          <w:ilvl w:val="0"/>
          <w:numId w:val="26"/>
        </w:numPr>
        <w:rPr>
          <w:rFonts w:ascii="Arial" w:hAnsi="Arial" w:cs="Arial"/>
          <w:b/>
        </w:rPr>
      </w:pPr>
      <w:r>
        <w:rPr>
          <w:rFonts w:ascii="Arial" w:hAnsi="Arial" w:cs="Arial"/>
          <w:b/>
        </w:rPr>
        <w:t>C</w:t>
      </w:r>
      <w:r w:rsidRPr="000218C0">
        <w:rPr>
          <w:rFonts w:ascii="Arial" w:hAnsi="Arial" w:cs="Arial"/>
          <w:b/>
        </w:rPr>
        <w:t>onclusión.</w:t>
      </w:r>
    </w:p>
    <w:p w:rsidR="00D6536A" w:rsidRPr="00274468" w:rsidRDefault="00274468" w:rsidP="00274468">
      <w:pPr>
        <w:spacing w:line="360" w:lineRule="auto"/>
        <w:jc w:val="both"/>
        <w:rPr>
          <w:rFonts w:ascii="Arial" w:hAnsi="Arial" w:cs="Arial"/>
          <w:lang w:val="es-ES"/>
        </w:rPr>
      </w:pPr>
      <w:r w:rsidRPr="00274468">
        <w:rPr>
          <w:rFonts w:ascii="Arial" w:hAnsi="Arial" w:cs="Arial"/>
          <w:lang w:val="es-ES"/>
        </w:rPr>
        <w:t xml:space="preserve">No ha sido posible determinar de manera razonable que los procesos efectuados en las adquisiciones y contrataciones han sido </w:t>
      </w:r>
      <w:r w:rsidR="00A7251C" w:rsidRPr="00274468">
        <w:rPr>
          <w:rFonts w:ascii="Arial" w:hAnsi="Arial" w:cs="Arial"/>
          <w:lang w:val="es-ES"/>
        </w:rPr>
        <w:t>orientados</w:t>
      </w:r>
      <w:r w:rsidRPr="00274468">
        <w:rPr>
          <w:rFonts w:ascii="Arial" w:hAnsi="Arial" w:cs="Arial"/>
          <w:lang w:val="es-ES"/>
        </w:rPr>
        <w:t xml:space="preserve"> al cumplimiento a las normativas legales y técnicas en cuanto a la ejecución de los proyectos y programas debido a la falta de información por parte de la Unidad de Adquisiciones y Contrataciones Institucional. </w:t>
      </w:r>
    </w:p>
    <w:p w:rsidR="000218C0" w:rsidRPr="000218C0" w:rsidRDefault="000218C0" w:rsidP="000218C0">
      <w:pPr>
        <w:pStyle w:val="Prrafodelista"/>
        <w:rPr>
          <w:rFonts w:ascii="Arial" w:hAnsi="Arial" w:cs="Arial"/>
          <w:b/>
        </w:rPr>
      </w:pPr>
      <w:r w:rsidRPr="000218C0">
        <w:rPr>
          <w:rFonts w:ascii="Arial" w:hAnsi="Arial" w:cs="Arial"/>
          <w:b/>
        </w:rPr>
        <w:t xml:space="preserve"> </w:t>
      </w:r>
    </w:p>
    <w:p w:rsidR="000218C0" w:rsidRPr="000218C0" w:rsidRDefault="00E3657F" w:rsidP="000218C0">
      <w:pPr>
        <w:pStyle w:val="Prrafodelista"/>
        <w:numPr>
          <w:ilvl w:val="0"/>
          <w:numId w:val="26"/>
        </w:numPr>
        <w:rPr>
          <w:rFonts w:ascii="Arial" w:hAnsi="Arial" w:cs="Arial"/>
          <w:b/>
        </w:rPr>
      </w:pPr>
      <w:r>
        <w:rPr>
          <w:rFonts w:ascii="Arial" w:hAnsi="Arial" w:cs="Arial"/>
          <w:b/>
        </w:rPr>
        <w:t>Párrafo A</w:t>
      </w:r>
      <w:r w:rsidRPr="000218C0">
        <w:rPr>
          <w:rFonts w:ascii="Arial" w:hAnsi="Arial" w:cs="Arial"/>
          <w:b/>
        </w:rPr>
        <w:t>claratorio</w:t>
      </w:r>
      <w:r w:rsidR="000218C0" w:rsidRPr="000218C0">
        <w:rPr>
          <w:rFonts w:ascii="Arial" w:hAnsi="Arial" w:cs="Arial"/>
          <w:b/>
        </w:rPr>
        <w:t>.</w:t>
      </w:r>
    </w:p>
    <w:p w:rsidR="00D45786" w:rsidRPr="00D45786" w:rsidRDefault="00D45786" w:rsidP="00D45786">
      <w:pPr>
        <w:jc w:val="both"/>
        <w:rPr>
          <w:rFonts w:ascii="Arial" w:hAnsi="Arial" w:cs="Arial"/>
        </w:rPr>
      </w:pPr>
      <w:r w:rsidRPr="00D45786">
        <w:rPr>
          <w:rFonts w:ascii="Arial" w:hAnsi="Arial" w:cs="Arial"/>
        </w:rPr>
        <w:t xml:space="preserve">Este informe se refiere al Examen Especial de </w:t>
      </w:r>
      <w:r w:rsidR="00274468">
        <w:rPr>
          <w:rFonts w:ascii="Arial" w:hAnsi="Arial" w:cs="Arial"/>
        </w:rPr>
        <w:t xml:space="preserve">Erogaciones en </w:t>
      </w:r>
      <w:r w:rsidRPr="00D45786">
        <w:rPr>
          <w:rFonts w:ascii="Arial" w:hAnsi="Arial" w:cs="Arial"/>
        </w:rPr>
        <w:t>Proyectos</w:t>
      </w:r>
      <w:r w:rsidR="00274468">
        <w:rPr>
          <w:rFonts w:ascii="Arial" w:hAnsi="Arial" w:cs="Arial"/>
        </w:rPr>
        <w:t xml:space="preserve"> y Programas</w:t>
      </w:r>
      <w:r w:rsidRPr="00D45786">
        <w:rPr>
          <w:rFonts w:ascii="Arial" w:hAnsi="Arial" w:cs="Arial"/>
        </w:rPr>
        <w:t xml:space="preserve"> de </w:t>
      </w:r>
      <w:r w:rsidR="00A7251C">
        <w:rPr>
          <w:rFonts w:ascii="Arial" w:hAnsi="Arial" w:cs="Arial"/>
        </w:rPr>
        <w:t xml:space="preserve">Inversión en </w:t>
      </w:r>
      <w:r w:rsidRPr="00D45786">
        <w:rPr>
          <w:rFonts w:ascii="Arial" w:hAnsi="Arial" w:cs="Arial"/>
        </w:rPr>
        <w:t>la Municipalidad de San Pedro Perulapán, y se ha preparado para comunicarlo al concejo Municipal</w:t>
      </w:r>
      <w:r w:rsidR="00A7251C">
        <w:rPr>
          <w:rFonts w:ascii="Arial" w:hAnsi="Arial" w:cs="Arial"/>
        </w:rPr>
        <w:t xml:space="preserve"> y al Jefe de Unidad de Adquisiciones y Contrataciones Institucional</w:t>
      </w:r>
      <w:r w:rsidRPr="00D45786">
        <w:rPr>
          <w:rFonts w:ascii="Arial" w:hAnsi="Arial" w:cs="Arial"/>
        </w:rPr>
        <w:t xml:space="preserve"> de San Pedro Perul</w:t>
      </w:r>
      <w:r w:rsidR="00A7251C">
        <w:rPr>
          <w:rFonts w:ascii="Arial" w:hAnsi="Arial" w:cs="Arial"/>
        </w:rPr>
        <w:t>apán, Departamento de Cuscatlán.</w:t>
      </w:r>
      <w:r w:rsidRPr="00D45786">
        <w:rPr>
          <w:rFonts w:ascii="Arial" w:hAnsi="Arial" w:cs="Arial"/>
        </w:rPr>
        <w:t xml:space="preserve"> </w:t>
      </w:r>
    </w:p>
    <w:p w:rsidR="00A7251C" w:rsidRDefault="00A7251C" w:rsidP="00804961">
      <w:pPr>
        <w:rPr>
          <w:rFonts w:ascii="Arial" w:hAnsi="Arial" w:cs="Arial"/>
        </w:rPr>
      </w:pPr>
    </w:p>
    <w:p w:rsidR="00D45786" w:rsidRDefault="00A7251C" w:rsidP="00804961">
      <w:pPr>
        <w:rPr>
          <w:rFonts w:ascii="Arial" w:hAnsi="Arial" w:cs="Arial"/>
        </w:rPr>
      </w:pPr>
      <w:r>
        <w:rPr>
          <w:rFonts w:ascii="Arial" w:hAnsi="Arial" w:cs="Arial"/>
        </w:rPr>
        <w:t>San Pedro Perulapán, 04 de enero de 2019.</w:t>
      </w:r>
    </w:p>
    <w:p w:rsidR="00D45786" w:rsidRPr="006F4DD4" w:rsidRDefault="00D45786" w:rsidP="00804961">
      <w:pPr>
        <w:rPr>
          <w:rFonts w:ascii="Arial" w:hAnsi="Arial" w:cs="Arial"/>
        </w:rPr>
      </w:pPr>
    </w:p>
    <w:p w:rsidR="00AF0396" w:rsidRDefault="009166A2" w:rsidP="00804961">
      <w:pPr>
        <w:widowControl w:val="0"/>
        <w:autoSpaceDE w:val="0"/>
        <w:autoSpaceDN w:val="0"/>
        <w:adjustRightInd w:val="0"/>
        <w:jc w:val="both"/>
        <w:rPr>
          <w:rFonts w:ascii="Arial" w:hAnsi="Arial" w:cs="Arial"/>
          <w:b/>
        </w:rPr>
      </w:pPr>
      <w:r w:rsidRPr="006F4DD4">
        <w:rPr>
          <w:rFonts w:ascii="Arial" w:hAnsi="Arial" w:cs="Arial"/>
          <w:b/>
        </w:rPr>
        <w:t>DIOS UNIÓN LIBERTAD</w:t>
      </w:r>
    </w:p>
    <w:p w:rsidR="00A7251C" w:rsidRDefault="00A7251C" w:rsidP="00804961">
      <w:pPr>
        <w:widowControl w:val="0"/>
        <w:autoSpaceDE w:val="0"/>
        <w:autoSpaceDN w:val="0"/>
        <w:adjustRightInd w:val="0"/>
        <w:jc w:val="both"/>
        <w:rPr>
          <w:rFonts w:ascii="Arial" w:hAnsi="Arial" w:cs="Arial"/>
          <w:b/>
        </w:rPr>
      </w:pPr>
    </w:p>
    <w:p w:rsidR="00E3657F" w:rsidRDefault="00E3657F" w:rsidP="00804961">
      <w:pPr>
        <w:widowControl w:val="0"/>
        <w:autoSpaceDE w:val="0"/>
        <w:autoSpaceDN w:val="0"/>
        <w:adjustRightInd w:val="0"/>
        <w:jc w:val="both"/>
        <w:rPr>
          <w:rFonts w:ascii="Arial" w:hAnsi="Arial" w:cs="Arial"/>
          <w:b/>
        </w:rPr>
      </w:pPr>
    </w:p>
    <w:p w:rsidR="00E3657F" w:rsidRDefault="00E3657F" w:rsidP="00804961">
      <w:pPr>
        <w:widowControl w:val="0"/>
        <w:autoSpaceDE w:val="0"/>
        <w:autoSpaceDN w:val="0"/>
        <w:adjustRightInd w:val="0"/>
        <w:jc w:val="both"/>
        <w:rPr>
          <w:rFonts w:ascii="Arial" w:hAnsi="Arial" w:cs="Arial"/>
          <w:b/>
        </w:rPr>
      </w:pPr>
    </w:p>
    <w:p w:rsidR="00E3657F" w:rsidRDefault="00E3657F" w:rsidP="00804961">
      <w:pPr>
        <w:widowControl w:val="0"/>
        <w:autoSpaceDE w:val="0"/>
        <w:autoSpaceDN w:val="0"/>
        <w:adjustRightInd w:val="0"/>
        <w:jc w:val="both"/>
        <w:rPr>
          <w:rFonts w:ascii="Arial" w:hAnsi="Arial" w:cs="Arial"/>
          <w:b/>
        </w:rPr>
      </w:pPr>
    </w:p>
    <w:p w:rsidR="00A7251C" w:rsidRDefault="00A7251C" w:rsidP="00A7251C">
      <w:pPr>
        <w:widowControl w:val="0"/>
        <w:autoSpaceDE w:val="0"/>
        <w:autoSpaceDN w:val="0"/>
        <w:adjustRightInd w:val="0"/>
        <w:spacing w:line="240" w:lineRule="auto"/>
        <w:jc w:val="both"/>
        <w:rPr>
          <w:rFonts w:ascii="Arial" w:hAnsi="Arial" w:cs="Arial"/>
        </w:rPr>
      </w:pPr>
      <w:bookmarkStart w:id="9" w:name="_GoBack"/>
      <w:bookmarkEnd w:id="9"/>
    </w:p>
    <w:p w:rsidR="00A7251C" w:rsidRDefault="00A7251C" w:rsidP="00A7251C">
      <w:pPr>
        <w:widowControl w:val="0"/>
        <w:autoSpaceDE w:val="0"/>
        <w:autoSpaceDN w:val="0"/>
        <w:adjustRightInd w:val="0"/>
        <w:spacing w:line="240" w:lineRule="auto"/>
        <w:jc w:val="both"/>
        <w:rPr>
          <w:rFonts w:ascii="Arial" w:hAnsi="Arial" w:cs="Arial"/>
        </w:rPr>
      </w:pPr>
      <w:r>
        <w:rPr>
          <w:rFonts w:ascii="Arial" w:hAnsi="Arial" w:cs="Arial"/>
        </w:rPr>
        <w:t>Auditora Interna</w:t>
      </w:r>
    </w:p>
    <w:p w:rsidR="00A7251C" w:rsidRPr="00A7251C" w:rsidRDefault="00A7251C" w:rsidP="00A7251C">
      <w:pPr>
        <w:widowControl w:val="0"/>
        <w:autoSpaceDE w:val="0"/>
        <w:autoSpaceDN w:val="0"/>
        <w:adjustRightInd w:val="0"/>
        <w:spacing w:line="240" w:lineRule="auto"/>
        <w:jc w:val="both"/>
        <w:rPr>
          <w:rFonts w:ascii="Arial" w:hAnsi="Arial" w:cs="Arial"/>
        </w:rPr>
      </w:pPr>
      <w:r>
        <w:rPr>
          <w:rFonts w:ascii="Arial" w:hAnsi="Arial" w:cs="Arial"/>
        </w:rPr>
        <w:t>Municipalidad de San Pedro Perulapán.</w:t>
      </w:r>
    </w:p>
    <w:sectPr w:rsidR="00A7251C" w:rsidRPr="00A7251C" w:rsidSect="00D40AC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5F" w:rsidRDefault="008D265F" w:rsidP="00CC5941">
      <w:pPr>
        <w:spacing w:after="0" w:line="240" w:lineRule="auto"/>
      </w:pPr>
      <w:r>
        <w:separator/>
      </w:r>
    </w:p>
  </w:endnote>
  <w:endnote w:type="continuationSeparator" w:id="0">
    <w:p w:rsidR="008D265F" w:rsidRDefault="008D265F" w:rsidP="00CC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5F" w:rsidRDefault="008D265F" w:rsidP="00CC5941">
      <w:pPr>
        <w:spacing w:after="0" w:line="240" w:lineRule="auto"/>
      </w:pPr>
      <w:r>
        <w:separator/>
      </w:r>
    </w:p>
  </w:footnote>
  <w:footnote w:type="continuationSeparator" w:id="0">
    <w:p w:rsidR="008D265F" w:rsidRDefault="008D265F" w:rsidP="00CC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6B65242"/>
    <w:lvl w:ilvl="0">
      <w:numFmt w:val="bullet"/>
      <w:lvlText w:val="*"/>
      <w:lvlJc w:val="left"/>
    </w:lvl>
  </w:abstractNum>
  <w:abstractNum w:abstractNumId="1">
    <w:nsid w:val="01402C84"/>
    <w:multiLevelType w:val="hybridMultilevel"/>
    <w:tmpl w:val="F1C6EA1A"/>
    <w:lvl w:ilvl="0" w:tplc="63D672AA">
      <w:start w:val="1"/>
      <w:numFmt w:val="decimal"/>
      <w:lvlText w:val="%1."/>
      <w:lvlJc w:val="left"/>
      <w:pPr>
        <w:tabs>
          <w:tab w:val="num" w:pos="833"/>
        </w:tabs>
        <w:ind w:left="1004" w:hanging="284"/>
      </w:pPr>
      <w:rPr>
        <w:rFonts w:hint="default"/>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
    <w:nsid w:val="0B723704"/>
    <w:multiLevelType w:val="hybridMultilevel"/>
    <w:tmpl w:val="309ADE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EB1CAC"/>
    <w:multiLevelType w:val="hybridMultilevel"/>
    <w:tmpl w:val="51326FE4"/>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4">
    <w:nsid w:val="0FB95851"/>
    <w:multiLevelType w:val="hybridMultilevel"/>
    <w:tmpl w:val="78408E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8768BB"/>
    <w:multiLevelType w:val="hybridMultilevel"/>
    <w:tmpl w:val="B35683EE"/>
    <w:lvl w:ilvl="0" w:tplc="2262584C">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380B93"/>
    <w:multiLevelType w:val="hybridMultilevel"/>
    <w:tmpl w:val="E380456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8566EA"/>
    <w:multiLevelType w:val="hybridMultilevel"/>
    <w:tmpl w:val="DA4E614E"/>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8">
    <w:nsid w:val="29403AAD"/>
    <w:multiLevelType w:val="hybridMultilevel"/>
    <w:tmpl w:val="2904DFBA"/>
    <w:lvl w:ilvl="0" w:tplc="7C04228E">
      <w:start w:val="2"/>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E3C6EB8"/>
    <w:multiLevelType w:val="hybridMultilevel"/>
    <w:tmpl w:val="8FECDA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F70263F"/>
    <w:multiLevelType w:val="hybridMultilevel"/>
    <w:tmpl w:val="8390951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12A55A8"/>
    <w:multiLevelType w:val="hybridMultilevel"/>
    <w:tmpl w:val="8F66B0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B17C7E"/>
    <w:multiLevelType w:val="hybridMultilevel"/>
    <w:tmpl w:val="E870C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9343DA7"/>
    <w:multiLevelType w:val="hybridMultilevel"/>
    <w:tmpl w:val="73DEA9B6"/>
    <w:lvl w:ilvl="0" w:tplc="440A000F">
      <w:start w:val="1"/>
      <w:numFmt w:val="decimal"/>
      <w:lvlText w:val="%1."/>
      <w:lvlJc w:val="left"/>
      <w:pPr>
        <w:ind w:left="1852" w:hanging="360"/>
      </w:pPr>
      <w:rPr>
        <w:rFonts w:hint="default"/>
      </w:rPr>
    </w:lvl>
    <w:lvl w:ilvl="1" w:tplc="440A0019" w:tentative="1">
      <w:start w:val="1"/>
      <w:numFmt w:val="lowerLetter"/>
      <w:lvlText w:val="%2."/>
      <w:lvlJc w:val="left"/>
      <w:pPr>
        <w:ind w:left="2572" w:hanging="360"/>
      </w:pPr>
    </w:lvl>
    <w:lvl w:ilvl="2" w:tplc="440A001B" w:tentative="1">
      <w:start w:val="1"/>
      <w:numFmt w:val="lowerRoman"/>
      <w:lvlText w:val="%3."/>
      <w:lvlJc w:val="right"/>
      <w:pPr>
        <w:ind w:left="3292" w:hanging="180"/>
      </w:pPr>
    </w:lvl>
    <w:lvl w:ilvl="3" w:tplc="440A000F" w:tentative="1">
      <w:start w:val="1"/>
      <w:numFmt w:val="decimal"/>
      <w:lvlText w:val="%4."/>
      <w:lvlJc w:val="left"/>
      <w:pPr>
        <w:ind w:left="4012" w:hanging="360"/>
      </w:pPr>
    </w:lvl>
    <w:lvl w:ilvl="4" w:tplc="440A0019" w:tentative="1">
      <w:start w:val="1"/>
      <w:numFmt w:val="lowerLetter"/>
      <w:lvlText w:val="%5."/>
      <w:lvlJc w:val="left"/>
      <w:pPr>
        <w:ind w:left="4732" w:hanging="360"/>
      </w:pPr>
    </w:lvl>
    <w:lvl w:ilvl="5" w:tplc="440A001B" w:tentative="1">
      <w:start w:val="1"/>
      <w:numFmt w:val="lowerRoman"/>
      <w:lvlText w:val="%6."/>
      <w:lvlJc w:val="right"/>
      <w:pPr>
        <w:ind w:left="5452" w:hanging="180"/>
      </w:pPr>
    </w:lvl>
    <w:lvl w:ilvl="6" w:tplc="440A000F" w:tentative="1">
      <w:start w:val="1"/>
      <w:numFmt w:val="decimal"/>
      <w:lvlText w:val="%7."/>
      <w:lvlJc w:val="left"/>
      <w:pPr>
        <w:ind w:left="6172" w:hanging="360"/>
      </w:pPr>
    </w:lvl>
    <w:lvl w:ilvl="7" w:tplc="440A0019" w:tentative="1">
      <w:start w:val="1"/>
      <w:numFmt w:val="lowerLetter"/>
      <w:lvlText w:val="%8."/>
      <w:lvlJc w:val="left"/>
      <w:pPr>
        <w:ind w:left="6892" w:hanging="360"/>
      </w:pPr>
    </w:lvl>
    <w:lvl w:ilvl="8" w:tplc="440A001B" w:tentative="1">
      <w:start w:val="1"/>
      <w:numFmt w:val="lowerRoman"/>
      <w:lvlText w:val="%9."/>
      <w:lvlJc w:val="right"/>
      <w:pPr>
        <w:ind w:left="7612" w:hanging="180"/>
      </w:pPr>
    </w:lvl>
  </w:abstractNum>
  <w:abstractNum w:abstractNumId="14">
    <w:nsid w:val="3B5F75D4"/>
    <w:multiLevelType w:val="hybridMultilevel"/>
    <w:tmpl w:val="2DA46DE6"/>
    <w:lvl w:ilvl="0" w:tplc="0C0A0001">
      <w:start w:val="1"/>
      <w:numFmt w:val="bullet"/>
      <w:lvlText w:val=""/>
      <w:lvlJc w:val="left"/>
      <w:pPr>
        <w:tabs>
          <w:tab w:val="num" w:pos="720"/>
        </w:tabs>
        <w:ind w:left="720" w:hanging="360"/>
      </w:pPr>
      <w:rPr>
        <w:rFonts w:ascii="Symbol" w:hAnsi="Symbol" w:hint="default"/>
      </w:rPr>
    </w:lvl>
    <w:lvl w:ilvl="1" w:tplc="43C406E8">
      <w:start w:val="1"/>
      <w:numFmt w:val="decimal"/>
      <w:lvlText w:val="%2."/>
      <w:lvlJc w:val="left"/>
      <w:pPr>
        <w:tabs>
          <w:tab w:val="num" w:pos="1440"/>
        </w:tabs>
        <w:ind w:left="1440" w:hanging="36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3903AB6"/>
    <w:multiLevelType w:val="hybridMultilevel"/>
    <w:tmpl w:val="074EBD64"/>
    <w:lvl w:ilvl="0" w:tplc="0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360"/>
        </w:tabs>
        <w:ind w:left="360" w:hanging="360"/>
      </w:pPr>
      <w:rPr>
        <w:rFonts w:hint="default"/>
      </w:rPr>
    </w:lvl>
    <w:lvl w:ilvl="2" w:tplc="1116C8D0">
      <w:start w:val="1"/>
      <w:numFmt w:val="decimal"/>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4DC747F"/>
    <w:multiLevelType w:val="hybridMultilevel"/>
    <w:tmpl w:val="DFDEFF1C"/>
    <w:lvl w:ilvl="0" w:tplc="CB7C10E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73D431B"/>
    <w:multiLevelType w:val="hybridMultilevel"/>
    <w:tmpl w:val="0FFA3D8E"/>
    <w:lvl w:ilvl="0" w:tplc="491E7FBE">
      <w:start w:val="1"/>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53E54A67"/>
    <w:multiLevelType w:val="hybridMultilevel"/>
    <w:tmpl w:val="F894EF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BC56C2A"/>
    <w:multiLevelType w:val="hybridMultilevel"/>
    <w:tmpl w:val="CE4CD65E"/>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20">
    <w:nsid w:val="62E004EA"/>
    <w:multiLevelType w:val="hybridMultilevel"/>
    <w:tmpl w:val="30D6E2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B670AB2"/>
    <w:multiLevelType w:val="hybridMultilevel"/>
    <w:tmpl w:val="1FC6439E"/>
    <w:lvl w:ilvl="0" w:tplc="E98C46EC">
      <w:start w:val="1"/>
      <w:numFmt w:val="lowerLetter"/>
      <w:lvlText w:val="%1)"/>
      <w:lvlJc w:val="left"/>
      <w:pPr>
        <w:ind w:left="1080" w:hanging="360"/>
      </w:pPr>
      <w:rPr>
        <w:rFonts w:hint="default"/>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C913C6A"/>
    <w:multiLevelType w:val="hybridMultilevel"/>
    <w:tmpl w:val="024C91D8"/>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23">
    <w:nsid w:val="70583779"/>
    <w:multiLevelType w:val="hybridMultilevel"/>
    <w:tmpl w:val="A7725570"/>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24">
    <w:nsid w:val="78C278AD"/>
    <w:multiLevelType w:val="hybridMultilevel"/>
    <w:tmpl w:val="9F2E2D32"/>
    <w:lvl w:ilvl="0" w:tplc="0C0A000D">
      <w:start w:val="1"/>
      <w:numFmt w:val="bullet"/>
      <w:lvlText w:val=""/>
      <w:lvlJc w:val="left"/>
      <w:pPr>
        <w:tabs>
          <w:tab w:val="num" w:pos="360"/>
        </w:tabs>
        <w:ind w:left="360" w:hanging="360"/>
      </w:pPr>
      <w:rPr>
        <w:rFonts w:ascii="Wingdings" w:hAnsi="Wingdings"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25">
    <w:nsid w:val="7A8E6908"/>
    <w:multiLevelType w:val="hybridMultilevel"/>
    <w:tmpl w:val="17021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312469"/>
    <w:multiLevelType w:val="hybridMultilevel"/>
    <w:tmpl w:val="84925A26"/>
    <w:lvl w:ilvl="0" w:tplc="393618A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7D6967BC"/>
    <w:multiLevelType w:val="hybridMultilevel"/>
    <w:tmpl w:val="E3003CC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0"/>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9"/>
  </w:num>
  <w:num w:numId="4">
    <w:abstractNumId w:val="15"/>
  </w:num>
  <w:num w:numId="5">
    <w:abstractNumId w:val="23"/>
  </w:num>
  <w:num w:numId="6">
    <w:abstractNumId w:val="24"/>
  </w:num>
  <w:num w:numId="7">
    <w:abstractNumId w:val="7"/>
  </w:num>
  <w:num w:numId="8">
    <w:abstractNumId w:val="3"/>
  </w:num>
  <w:num w:numId="9">
    <w:abstractNumId w:val="22"/>
  </w:num>
  <w:num w:numId="10">
    <w:abstractNumId w:val="19"/>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
  </w:num>
  <w:num w:numId="15">
    <w:abstractNumId w:val="13"/>
  </w:num>
  <w:num w:numId="16">
    <w:abstractNumId w:val="2"/>
  </w:num>
  <w:num w:numId="17">
    <w:abstractNumId w:val="17"/>
  </w:num>
  <w:num w:numId="18">
    <w:abstractNumId w:val="8"/>
  </w:num>
  <w:num w:numId="19">
    <w:abstractNumId w:val="16"/>
  </w:num>
  <w:num w:numId="20">
    <w:abstractNumId w:val="21"/>
  </w:num>
  <w:num w:numId="21">
    <w:abstractNumId w:val="6"/>
  </w:num>
  <w:num w:numId="22">
    <w:abstractNumId w:val="18"/>
  </w:num>
  <w:num w:numId="23">
    <w:abstractNumId w:val="12"/>
  </w:num>
  <w:num w:numId="24">
    <w:abstractNumId w:val="4"/>
  </w:num>
  <w:num w:numId="25">
    <w:abstractNumId w:val="5"/>
  </w:num>
  <w:num w:numId="26">
    <w:abstractNumId w:val="26"/>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41"/>
    <w:rsid w:val="00002C6A"/>
    <w:rsid w:val="000218C0"/>
    <w:rsid w:val="000234C9"/>
    <w:rsid w:val="000320AA"/>
    <w:rsid w:val="000323CC"/>
    <w:rsid w:val="00042AF9"/>
    <w:rsid w:val="00064AAA"/>
    <w:rsid w:val="00066F66"/>
    <w:rsid w:val="00091D5A"/>
    <w:rsid w:val="000925C3"/>
    <w:rsid w:val="000A4B1F"/>
    <w:rsid w:val="000B00AD"/>
    <w:rsid w:val="000E40D5"/>
    <w:rsid w:val="000E6B30"/>
    <w:rsid w:val="000F4A13"/>
    <w:rsid w:val="00123867"/>
    <w:rsid w:val="001303A0"/>
    <w:rsid w:val="00132D73"/>
    <w:rsid w:val="00145CA9"/>
    <w:rsid w:val="00160D87"/>
    <w:rsid w:val="0016790D"/>
    <w:rsid w:val="0019726F"/>
    <w:rsid w:val="001A5741"/>
    <w:rsid w:val="001B38E4"/>
    <w:rsid w:val="001B4F82"/>
    <w:rsid w:val="001E0F0E"/>
    <w:rsid w:val="0020691B"/>
    <w:rsid w:val="002236C9"/>
    <w:rsid w:val="00233791"/>
    <w:rsid w:val="00237D5B"/>
    <w:rsid w:val="00251C53"/>
    <w:rsid w:val="002616E8"/>
    <w:rsid w:val="002634DA"/>
    <w:rsid w:val="0027061E"/>
    <w:rsid w:val="00274468"/>
    <w:rsid w:val="00282213"/>
    <w:rsid w:val="00283174"/>
    <w:rsid w:val="002E5FC0"/>
    <w:rsid w:val="002E7D59"/>
    <w:rsid w:val="003063FC"/>
    <w:rsid w:val="00306C00"/>
    <w:rsid w:val="00331FFA"/>
    <w:rsid w:val="00360BCD"/>
    <w:rsid w:val="00367BC4"/>
    <w:rsid w:val="00372C77"/>
    <w:rsid w:val="00380923"/>
    <w:rsid w:val="00383260"/>
    <w:rsid w:val="0038465D"/>
    <w:rsid w:val="00391361"/>
    <w:rsid w:val="003C677E"/>
    <w:rsid w:val="003C73D7"/>
    <w:rsid w:val="003E6B33"/>
    <w:rsid w:val="003E7204"/>
    <w:rsid w:val="003F4836"/>
    <w:rsid w:val="00447FE9"/>
    <w:rsid w:val="004566F7"/>
    <w:rsid w:val="00471786"/>
    <w:rsid w:val="00487C1F"/>
    <w:rsid w:val="004910D5"/>
    <w:rsid w:val="004F5C8C"/>
    <w:rsid w:val="0051065D"/>
    <w:rsid w:val="00521DEC"/>
    <w:rsid w:val="0054349A"/>
    <w:rsid w:val="00557921"/>
    <w:rsid w:val="00570F36"/>
    <w:rsid w:val="005753C8"/>
    <w:rsid w:val="00581EE1"/>
    <w:rsid w:val="0058456C"/>
    <w:rsid w:val="005967E7"/>
    <w:rsid w:val="005971FE"/>
    <w:rsid w:val="005A57EC"/>
    <w:rsid w:val="005B544B"/>
    <w:rsid w:val="005C083E"/>
    <w:rsid w:val="005C59A2"/>
    <w:rsid w:val="005D1E4C"/>
    <w:rsid w:val="005D23B0"/>
    <w:rsid w:val="005E25DC"/>
    <w:rsid w:val="005E415F"/>
    <w:rsid w:val="005E7C78"/>
    <w:rsid w:val="005F20C6"/>
    <w:rsid w:val="005F4BBD"/>
    <w:rsid w:val="005F7BCD"/>
    <w:rsid w:val="00600BCE"/>
    <w:rsid w:val="00604910"/>
    <w:rsid w:val="00620D80"/>
    <w:rsid w:val="00622305"/>
    <w:rsid w:val="006338AE"/>
    <w:rsid w:val="00660FB3"/>
    <w:rsid w:val="0066607B"/>
    <w:rsid w:val="0066741D"/>
    <w:rsid w:val="00681F33"/>
    <w:rsid w:val="00685F59"/>
    <w:rsid w:val="006861E8"/>
    <w:rsid w:val="006B1770"/>
    <w:rsid w:val="006B2CB1"/>
    <w:rsid w:val="006D7366"/>
    <w:rsid w:val="006F438C"/>
    <w:rsid w:val="00704AFE"/>
    <w:rsid w:val="00714C92"/>
    <w:rsid w:val="0074007C"/>
    <w:rsid w:val="00755874"/>
    <w:rsid w:val="00793487"/>
    <w:rsid w:val="00796E31"/>
    <w:rsid w:val="007C152D"/>
    <w:rsid w:val="007C2A07"/>
    <w:rsid w:val="007D0A88"/>
    <w:rsid w:val="00804961"/>
    <w:rsid w:val="00814F29"/>
    <w:rsid w:val="00821B00"/>
    <w:rsid w:val="0085184D"/>
    <w:rsid w:val="00877538"/>
    <w:rsid w:val="00896C71"/>
    <w:rsid w:val="00896C91"/>
    <w:rsid w:val="008B0FD9"/>
    <w:rsid w:val="008C1E14"/>
    <w:rsid w:val="008D265F"/>
    <w:rsid w:val="008E4FD7"/>
    <w:rsid w:val="008E56B7"/>
    <w:rsid w:val="009149DB"/>
    <w:rsid w:val="009166A2"/>
    <w:rsid w:val="009178DD"/>
    <w:rsid w:val="00942D2B"/>
    <w:rsid w:val="0095352C"/>
    <w:rsid w:val="0095475C"/>
    <w:rsid w:val="0097186D"/>
    <w:rsid w:val="00972233"/>
    <w:rsid w:val="009870AD"/>
    <w:rsid w:val="009C2729"/>
    <w:rsid w:val="009F6DE2"/>
    <w:rsid w:val="00A0312F"/>
    <w:rsid w:val="00A0657F"/>
    <w:rsid w:val="00A16594"/>
    <w:rsid w:val="00A203D3"/>
    <w:rsid w:val="00A20E45"/>
    <w:rsid w:val="00A266A9"/>
    <w:rsid w:val="00A323C6"/>
    <w:rsid w:val="00A40171"/>
    <w:rsid w:val="00A51AF8"/>
    <w:rsid w:val="00A53511"/>
    <w:rsid w:val="00A56BEE"/>
    <w:rsid w:val="00A7251C"/>
    <w:rsid w:val="00A91D2B"/>
    <w:rsid w:val="00AC47FA"/>
    <w:rsid w:val="00AD03A3"/>
    <w:rsid w:val="00AD4EEE"/>
    <w:rsid w:val="00AE10EC"/>
    <w:rsid w:val="00AE1E09"/>
    <w:rsid w:val="00AF0396"/>
    <w:rsid w:val="00AF25A5"/>
    <w:rsid w:val="00B50613"/>
    <w:rsid w:val="00B53481"/>
    <w:rsid w:val="00B608EB"/>
    <w:rsid w:val="00B64722"/>
    <w:rsid w:val="00B860B6"/>
    <w:rsid w:val="00BA251D"/>
    <w:rsid w:val="00BE0DAE"/>
    <w:rsid w:val="00BE43F9"/>
    <w:rsid w:val="00BF003B"/>
    <w:rsid w:val="00BF21DA"/>
    <w:rsid w:val="00C01AA6"/>
    <w:rsid w:val="00C0753D"/>
    <w:rsid w:val="00C27FC0"/>
    <w:rsid w:val="00C4017B"/>
    <w:rsid w:val="00C47CBB"/>
    <w:rsid w:val="00C55458"/>
    <w:rsid w:val="00C56BC9"/>
    <w:rsid w:val="00C65BEA"/>
    <w:rsid w:val="00C97E4F"/>
    <w:rsid w:val="00CC09E3"/>
    <w:rsid w:val="00CC5941"/>
    <w:rsid w:val="00CC7C63"/>
    <w:rsid w:val="00D16043"/>
    <w:rsid w:val="00D21337"/>
    <w:rsid w:val="00D214FC"/>
    <w:rsid w:val="00D351AB"/>
    <w:rsid w:val="00D40AC9"/>
    <w:rsid w:val="00D45786"/>
    <w:rsid w:val="00D45A95"/>
    <w:rsid w:val="00D46A56"/>
    <w:rsid w:val="00D511A2"/>
    <w:rsid w:val="00D62D6D"/>
    <w:rsid w:val="00D6536A"/>
    <w:rsid w:val="00D71DA3"/>
    <w:rsid w:val="00D72211"/>
    <w:rsid w:val="00DB14FC"/>
    <w:rsid w:val="00DC00CD"/>
    <w:rsid w:val="00DC248A"/>
    <w:rsid w:val="00DC4F85"/>
    <w:rsid w:val="00DD00DD"/>
    <w:rsid w:val="00DD3E7F"/>
    <w:rsid w:val="00DE140F"/>
    <w:rsid w:val="00E14F35"/>
    <w:rsid w:val="00E2705D"/>
    <w:rsid w:val="00E3657F"/>
    <w:rsid w:val="00E37B73"/>
    <w:rsid w:val="00E45312"/>
    <w:rsid w:val="00E45894"/>
    <w:rsid w:val="00E629AE"/>
    <w:rsid w:val="00E73150"/>
    <w:rsid w:val="00E75A7F"/>
    <w:rsid w:val="00E9566B"/>
    <w:rsid w:val="00EA242B"/>
    <w:rsid w:val="00EA5AAC"/>
    <w:rsid w:val="00ED6397"/>
    <w:rsid w:val="00EE15B1"/>
    <w:rsid w:val="00EF5F9F"/>
    <w:rsid w:val="00F150DA"/>
    <w:rsid w:val="00F16761"/>
    <w:rsid w:val="00F17A37"/>
    <w:rsid w:val="00F56A84"/>
    <w:rsid w:val="00F64287"/>
    <w:rsid w:val="00F6705B"/>
    <w:rsid w:val="00F953DD"/>
    <w:rsid w:val="00FA570C"/>
    <w:rsid w:val="00FB7132"/>
    <w:rsid w:val="00FC5764"/>
    <w:rsid w:val="00FE5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CC073-51A8-4CB3-A0D5-2A88A552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1FE"/>
    <w:pPr>
      <w:spacing w:after="200" w:line="276" w:lineRule="auto"/>
    </w:pPr>
    <w:rPr>
      <w:sz w:val="22"/>
      <w:szCs w:val="22"/>
      <w:lang w:val="es-SV" w:eastAsia="en-US"/>
    </w:rPr>
  </w:style>
  <w:style w:type="paragraph" w:styleId="Ttulo1">
    <w:name w:val="heading 1"/>
    <w:basedOn w:val="Normal"/>
    <w:next w:val="Normal"/>
    <w:link w:val="Ttulo1Car"/>
    <w:uiPriority w:val="9"/>
    <w:qFormat/>
    <w:rsid w:val="009166A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qFormat/>
    <w:rsid w:val="004566F7"/>
    <w:pPr>
      <w:keepNext/>
      <w:spacing w:after="0" w:line="240" w:lineRule="auto"/>
      <w:jc w:val="center"/>
      <w:outlineLvl w:val="1"/>
    </w:pPr>
    <w:rPr>
      <w:rFonts w:ascii="Tahoma" w:eastAsia="Times New Roman" w:hAnsi="Tahoma"/>
      <w:sz w:val="24"/>
      <w:szCs w:val="24"/>
      <w:lang w:val="es-ES" w:eastAsia="es-ES"/>
    </w:rPr>
  </w:style>
  <w:style w:type="paragraph" w:styleId="Ttulo3">
    <w:name w:val="heading 3"/>
    <w:basedOn w:val="Normal"/>
    <w:next w:val="Normal"/>
    <w:link w:val="Ttulo3Car"/>
    <w:uiPriority w:val="9"/>
    <w:unhideWhenUsed/>
    <w:qFormat/>
    <w:rsid w:val="009166A2"/>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9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941"/>
    <w:rPr>
      <w:rFonts w:ascii="Tahoma" w:hAnsi="Tahoma" w:cs="Tahoma"/>
      <w:sz w:val="16"/>
      <w:szCs w:val="16"/>
    </w:rPr>
  </w:style>
  <w:style w:type="paragraph" w:styleId="Encabezado">
    <w:name w:val="header"/>
    <w:basedOn w:val="Normal"/>
    <w:link w:val="EncabezadoCar"/>
    <w:uiPriority w:val="99"/>
    <w:semiHidden/>
    <w:unhideWhenUsed/>
    <w:rsid w:val="00CC59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5941"/>
  </w:style>
  <w:style w:type="paragraph" w:styleId="Piedepgina">
    <w:name w:val="footer"/>
    <w:basedOn w:val="Normal"/>
    <w:link w:val="PiedepginaCar"/>
    <w:uiPriority w:val="99"/>
    <w:unhideWhenUsed/>
    <w:rsid w:val="00CC59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941"/>
  </w:style>
  <w:style w:type="character" w:customStyle="1" w:styleId="Ttulo2Car">
    <w:name w:val="Título 2 Car"/>
    <w:basedOn w:val="Fuentedeprrafopredeter"/>
    <w:link w:val="Ttulo2"/>
    <w:rsid w:val="004566F7"/>
    <w:rPr>
      <w:rFonts w:ascii="Tahoma" w:eastAsia="Times New Roman" w:hAnsi="Tahoma" w:cs="Times New Roman"/>
      <w:sz w:val="24"/>
      <w:szCs w:val="24"/>
      <w:lang w:val="es-ES" w:eastAsia="es-ES"/>
    </w:rPr>
  </w:style>
  <w:style w:type="paragraph" w:styleId="Sangradetextonormal">
    <w:name w:val="Body Text Indent"/>
    <w:basedOn w:val="Normal"/>
    <w:link w:val="SangradetextonormalCar"/>
    <w:rsid w:val="004566F7"/>
    <w:pPr>
      <w:spacing w:after="0" w:line="240" w:lineRule="auto"/>
      <w:ind w:left="708"/>
      <w:jc w:val="both"/>
    </w:pPr>
    <w:rPr>
      <w:rFonts w:ascii="Tahoma" w:eastAsia="Times New Roman" w:hAnsi="Tahoma" w:cs="Tahoma"/>
      <w:b/>
      <w:bCs/>
      <w:sz w:val="24"/>
      <w:szCs w:val="24"/>
      <w:lang w:val="es-ES" w:eastAsia="es-ES"/>
    </w:rPr>
  </w:style>
  <w:style w:type="character" w:customStyle="1" w:styleId="SangradetextonormalCar">
    <w:name w:val="Sangría de texto normal Car"/>
    <w:basedOn w:val="Fuentedeprrafopredeter"/>
    <w:link w:val="Sangradetextonormal"/>
    <w:rsid w:val="004566F7"/>
    <w:rPr>
      <w:rFonts w:ascii="Tahoma" w:eastAsia="Times New Roman" w:hAnsi="Tahoma" w:cs="Tahoma"/>
      <w:b/>
      <w:bCs/>
      <w:sz w:val="24"/>
      <w:szCs w:val="24"/>
      <w:lang w:val="es-ES" w:eastAsia="es-ES"/>
    </w:rPr>
  </w:style>
  <w:style w:type="paragraph" w:styleId="Sinespaciado">
    <w:name w:val="No Spacing"/>
    <w:uiPriority w:val="1"/>
    <w:qFormat/>
    <w:rsid w:val="0019726F"/>
    <w:rPr>
      <w:sz w:val="22"/>
      <w:szCs w:val="22"/>
      <w:lang w:val="es-SV" w:eastAsia="en-US"/>
    </w:rPr>
  </w:style>
  <w:style w:type="paragraph" w:styleId="Prrafodelista">
    <w:name w:val="List Paragraph"/>
    <w:basedOn w:val="Normal"/>
    <w:uiPriority w:val="34"/>
    <w:qFormat/>
    <w:rsid w:val="008E4FD7"/>
    <w:pPr>
      <w:ind w:left="720"/>
      <w:contextualSpacing/>
    </w:pPr>
  </w:style>
  <w:style w:type="character" w:customStyle="1" w:styleId="Ttulo1Car">
    <w:name w:val="Título 1 Car"/>
    <w:basedOn w:val="Fuentedeprrafopredeter"/>
    <w:link w:val="Ttulo1"/>
    <w:uiPriority w:val="9"/>
    <w:rsid w:val="009166A2"/>
    <w:rPr>
      <w:rFonts w:asciiTheme="majorHAnsi" w:eastAsiaTheme="majorEastAsia" w:hAnsiTheme="majorHAnsi" w:cstheme="majorBidi"/>
      <w:b/>
      <w:bCs/>
      <w:kern w:val="32"/>
      <w:sz w:val="32"/>
      <w:szCs w:val="32"/>
      <w:lang w:val="es-SV" w:eastAsia="en-US"/>
    </w:rPr>
  </w:style>
  <w:style w:type="character" w:customStyle="1" w:styleId="Ttulo3Car">
    <w:name w:val="Título 3 Car"/>
    <w:basedOn w:val="Fuentedeprrafopredeter"/>
    <w:link w:val="Ttulo3"/>
    <w:uiPriority w:val="9"/>
    <w:rsid w:val="009166A2"/>
    <w:rPr>
      <w:rFonts w:asciiTheme="majorHAnsi" w:eastAsiaTheme="majorEastAsia" w:hAnsiTheme="majorHAnsi" w:cstheme="majorBidi"/>
      <w:b/>
      <w:bCs/>
      <w:sz w:val="26"/>
      <w:szCs w:val="26"/>
      <w:lang w:val="es-SV" w:eastAsia="en-US"/>
    </w:rPr>
  </w:style>
  <w:style w:type="paragraph" w:styleId="Textoindependiente">
    <w:name w:val="Body Text"/>
    <w:basedOn w:val="Normal"/>
    <w:link w:val="TextoindependienteCar"/>
    <w:uiPriority w:val="99"/>
    <w:semiHidden/>
    <w:unhideWhenUsed/>
    <w:rsid w:val="009166A2"/>
    <w:pPr>
      <w:spacing w:after="120"/>
    </w:pPr>
  </w:style>
  <w:style w:type="character" w:customStyle="1" w:styleId="TextoindependienteCar">
    <w:name w:val="Texto independiente Car"/>
    <w:basedOn w:val="Fuentedeprrafopredeter"/>
    <w:link w:val="Textoindependiente"/>
    <w:uiPriority w:val="99"/>
    <w:semiHidden/>
    <w:rsid w:val="009166A2"/>
    <w:rPr>
      <w:sz w:val="22"/>
      <w:szCs w:val="22"/>
      <w:lang w:val="es-SV" w:eastAsia="en-US"/>
    </w:rPr>
  </w:style>
  <w:style w:type="table" w:styleId="Tablaconcuadrcula">
    <w:name w:val="Table Grid"/>
    <w:basedOn w:val="Tablanormal"/>
    <w:uiPriority w:val="59"/>
    <w:rsid w:val="00916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9166A2"/>
    <w:rPr>
      <w:color w:val="0000FF"/>
      <w:u w:val="single"/>
    </w:rPr>
  </w:style>
  <w:style w:type="paragraph" w:customStyle="1" w:styleId="TextbodyArial">
    <w:name w:val="Text body + Arial"/>
    <w:aliases w:val="12 pt,Justificado,Antes:  5 pto,Después:  5 pto"/>
    <w:basedOn w:val="Normal"/>
    <w:rsid w:val="009166A2"/>
    <w:pPr>
      <w:numPr>
        <w:ilvl w:val="12"/>
      </w:numPr>
      <w:suppressAutoHyphens/>
      <w:overflowPunct w:val="0"/>
      <w:autoSpaceDE w:val="0"/>
      <w:autoSpaceDN w:val="0"/>
      <w:adjustRightInd w:val="0"/>
      <w:spacing w:before="100" w:beforeAutospacing="1" w:after="100" w:afterAutospacing="1" w:line="240" w:lineRule="auto"/>
      <w:jc w:val="both"/>
      <w:textAlignment w:val="baseline"/>
    </w:pPr>
    <w:rPr>
      <w:rFonts w:ascii="Arial" w:eastAsia="Times New Roman" w:hAnsi="Arial" w:cs="Arial"/>
      <w:sz w:val="24"/>
      <w:szCs w:val="24"/>
      <w:lang w:eastAsia="es-ES_tradnl"/>
    </w:rPr>
  </w:style>
  <w:style w:type="paragraph" w:styleId="TtulodeTDC">
    <w:name w:val="TOC Heading"/>
    <w:basedOn w:val="Ttulo1"/>
    <w:next w:val="Normal"/>
    <w:uiPriority w:val="39"/>
    <w:qFormat/>
    <w:rsid w:val="009166A2"/>
    <w:pPr>
      <w:keepLines/>
      <w:spacing w:before="480" w:after="0"/>
      <w:outlineLvl w:val="9"/>
    </w:pPr>
    <w:rPr>
      <w:rFonts w:ascii="Cambria" w:eastAsia="Times New Roman" w:hAnsi="Cambria" w:cs="Times New Roman"/>
      <w:color w:val="365F91"/>
      <w:kern w:val="0"/>
      <w:sz w:val="28"/>
      <w:szCs w:val="28"/>
      <w:lang w:eastAsia="es-SV"/>
    </w:rPr>
  </w:style>
  <w:style w:type="paragraph" w:styleId="TDC1">
    <w:name w:val="toc 1"/>
    <w:basedOn w:val="Normal"/>
    <w:next w:val="Normal"/>
    <w:autoRedefine/>
    <w:uiPriority w:val="39"/>
    <w:rsid w:val="009166A2"/>
    <w:pPr>
      <w:tabs>
        <w:tab w:val="left" w:pos="480"/>
        <w:tab w:val="right" w:leader="dot" w:pos="9396"/>
      </w:tabs>
      <w:spacing w:after="0" w:line="480" w:lineRule="auto"/>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9166A2"/>
    <w:pPr>
      <w:spacing w:after="0" w:line="240" w:lineRule="auto"/>
      <w:ind w:left="240"/>
    </w:pPr>
    <w:rPr>
      <w:rFonts w:ascii="Times New Roman" w:eastAsia="Times New Roman" w:hAnsi="Times New Roman"/>
      <w:sz w:val="24"/>
      <w:szCs w:val="24"/>
      <w:lang w:val="es-ES" w:eastAsia="es-ES"/>
    </w:rPr>
  </w:style>
  <w:style w:type="paragraph" w:styleId="TDC3">
    <w:name w:val="toc 3"/>
    <w:basedOn w:val="Normal"/>
    <w:next w:val="Normal"/>
    <w:autoRedefine/>
    <w:uiPriority w:val="39"/>
    <w:rsid w:val="009166A2"/>
    <w:pPr>
      <w:spacing w:after="0" w:line="240" w:lineRule="auto"/>
      <w:ind w:left="480"/>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166A2"/>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9166A2"/>
    <w:rPr>
      <w:rFonts w:ascii="Cambria" w:eastAsia="Times New Roman" w:hAnsi="Cambria"/>
      <w:sz w:val="24"/>
      <w:szCs w:val="24"/>
    </w:rPr>
  </w:style>
  <w:style w:type="paragraph" w:customStyle="1" w:styleId="Default">
    <w:name w:val="Default"/>
    <w:rsid w:val="009166A2"/>
    <w:pPr>
      <w:autoSpaceDE w:val="0"/>
      <w:autoSpaceDN w:val="0"/>
      <w:adjustRightInd w:val="0"/>
    </w:pPr>
    <w:rPr>
      <w:rFonts w:ascii="Arial" w:eastAsiaTheme="minorHAnsi" w:hAnsi="Arial" w:cs="Arial"/>
      <w:color w:val="000000"/>
      <w:sz w:val="24"/>
      <w:szCs w:val="24"/>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B1B1F-0753-485C-A65A-32384F99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mponce</dc:creator>
  <cp:lastModifiedBy>Lic. Mendoza</cp:lastModifiedBy>
  <cp:revision>2</cp:revision>
  <cp:lastPrinted>2019-08-19T18:42:00Z</cp:lastPrinted>
  <dcterms:created xsi:type="dcterms:W3CDTF">2020-10-22T17:50:00Z</dcterms:created>
  <dcterms:modified xsi:type="dcterms:W3CDTF">2020-10-22T17:50:00Z</dcterms:modified>
</cp:coreProperties>
</file>