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0138" w14:textId="616C9C62" w:rsidR="005266F1" w:rsidRDefault="00FD3AF9" w:rsidP="005266F1">
      <w:pPr>
        <w:pStyle w:val="Sinespaciado"/>
        <w:rPr>
          <w:rFonts w:ascii="Cambria" w:hAnsi="Cambria"/>
          <w:sz w:val="72"/>
          <w:szCs w:val="72"/>
        </w:rPr>
      </w:pPr>
      <w:r w:rsidRPr="00921E4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E7D56C5" wp14:editId="6C8170BD">
                <wp:simplePos x="0" y="0"/>
                <wp:positionH relativeFrom="page">
                  <wp:posOffset>363220</wp:posOffset>
                </wp:positionH>
                <wp:positionV relativeFrom="page">
                  <wp:posOffset>-246380</wp:posOffset>
                </wp:positionV>
                <wp:extent cx="90805" cy="10542905"/>
                <wp:effectExtent l="8255" t="12065" r="5715" b="8255"/>
                <wp:wrapNone/>
                <wp:docPr id="456" name="Rectángulo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18E9D435" id="Rectángulo 456" o:spid="_x0000_s1026" style="position:absolute;margin-left:28.6pt;margin-top:-19.4pt;width:7.15pt;height:830.15pt;z-index:25166848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" o:allowincell="f" strokecolor="#31849b">
                <w10:wrap anchorx="page" anchory="page"/>
              </v:rect>
            </w:pict>
          </mc:Fallback>
        </mc:AlternateContent>
      </w:r>
      <w:r w:rsidR="005266F1" w:rsidRPr="00921E4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BD0D826" wp14:editId="0600FF61">
                <wp:simplePos x="0" y="0"/>
                <wp:positionH relativeFrom="page">
                  <wp:posOffset>-417830</wp:posOffset>
                </wp:positionH>
                <wp:positionV relativeFrom="page">
                  <wp:posOffset>85090</wp:posOffset>
                </wp:positionV>
                <wp:extent cx="8139430" cy="802640"/>
                <wp:effectExtent l="12065" t="8255" r="11430" b="27305"/>
                <wp:wrapNone/>
                <wp:docPr id="460" name="Rectángulo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9430" cy="80264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2700">
                          <a:solidFill>
                            <a:srgbClr val="DBE5F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799B7301" id="Rectángulo 460" o:spid="_x0000_s1026" style="position:absolute;margin-left:-32.9pt;margin-top:6.7pt;width:640.9pt;height:63.2pt;z-index:25166643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" o:allowincell="f" fillcolor="#17365d" strokecolor="#dbe5f1" strokeweight="1pt">
                <v:shadow on="t" color="#243f60" offset="1pt"/>
                <w10:wrap anchorx="page" anchory="page"/>
              </v:rect>
            </w:pict>
          </mc:Fallback>
        </mc:AlternateContent>
      </w:r>
      <w:r w:rsidR="005266F1" w:rsidRPr="00921E4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F51E0FC" wp14:editId="3D759AD8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03870" cy="776605"/>
                <wp:effectExtent l="24765" t="27305" r="34290" b="53340"/>
                <wp:wrapNone/>
                <wp:docPr id="459" name="Rectángulo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3870" cy="77660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38100">
                          <a:solidFill>
                            <a:srgbClr val="DBE5F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10C56E94" id="Rectángulo 459" o:spid="_x0000_s1026" style="position:absolute;margin-left:0;margin-top:0;width:638.1pt;height:61.15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" o:allowincell="f" fillcolor="#17365d" strokecolor="#dbe5f1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5266F1" w:rsidRPr="00921E4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C834B6A" wp14:editId="63F0F6C6">
                <wp:simplePos x="0" y="0"/>
                <wp:positionH relativeFrom="page">
                  <wp:posOffset>7346315</wp:posOffset>
                </wp:positionH>
                <wp:positionV relativeFrom="page">
                  <wp:posOffset>-246380</wp:posOffset>
                </wp:positionV>
                <wp:extent cx="90805" cy="10542905"/>
                <wp:effectExtent l="5080" t="12065" r="8890" b="8255"/>
                <wp:wrapNone/>
                <wp:docPr id="455" name="Rectángulo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11DBAFF2" id="Rectángulo 455" o:spid="_x0000_s1026" style="position:absolute;margin-left:578.45pt;margin-top:-19.4pt;width:7.15pt;height:830.15pt;z-index:25166745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" o:allowincell="f" strokecolor="#31849b">
                <w10:wrap anchorx="page" anchory="page"/>
              </v:rect>
            </w:pict>
          </mc:Fallback>
        </mc:AlternateContent>
      </w:r>
    </w:p>
    <w:p w14:paraId="1A29A7EC" w14:textId="77777777" w:rsidR="005266F1" w:rsidRPr="00561D50" w:rsidRDefault="005266F1" w:rsidP="005266F1">
      <w:pPr>
        <w:pStyle w:val="Sinespaciado"/>
        <w:jc w:val="center"/>
        <w:rPr>
          <w:rFonts w:ascii="Arial" w:hAnsi="Arial" w:cs="Arial"/>
          <w:b/>
          <w:color w:val="1D1B11"/>
          <w:sz w:val="60"/>
          <w:szCs w:val="60"/>
          <w:lang w:val="es-ES_tradnl" w:eastAsia="es-ES"/>
        </w:rPr>
      </w:pPr>
      <w:r w:rsidRPr="00561D50">
        <w:rPr>
          <w:rFonts w:ascii="Arial" w:hAnsi="Arial" w:cs="Arial"/>
          <w:b/>
          <w:color w:val="1D1B11"/>
          <w:sz w:val="60"/>
          <w:szCs w:val="60"/>
          <w:lang w:val="es-ES_tradnl" w:eastAsia="es-ES"/>
        </w:rPr>
        <w:t>ALCALDIA MUNICIPAL DE</w:t>
      </w:r>
    </w:p>
    <w:p w14:paraId="4B1BD5D6" w14:textId="77777777" w:rsidR="005266F1" w:rsidRDefault="005266F1" w:rsidP="005266F1">
      <w:pPr>
        <w:pStyle w:val="Sinespaciado"/>
        <w:jc w:val="center"/>
        <w:rPr>
          <w:rFonts w:ascii="Arial" w:hAnsi="Arial" w:cs="Arial"/>
          <w:b/>
          <w:color w:val="1D1B11"/>
          <w:sz w:val="56"/>
          <w:szCs w:val="56"/>
          <w:lang w:val="es-ES_tradnl" w:eastAsia="es-ES"/>
        </w:rPr>
      </w:pPr>
      <w:r w:rsidRPr="00561D50">
        <w:rPr>
          <w:rFonts w:ascii="Arial" w:hAnsi="Arial" w:cs="Arial"/>
          <w:b/>
          <w:color w:val="1D1B11"/>
          <w:sz w:val="60"/>
          <w:szCs w:val="60"/>
          <w:lang w:val="es-ES_tradnl" w:eastAsia="es-ES"/>
        </w:rPr>
        <w:t>SAN PEDRO PERULAPAN</w:t>
      </w:r>
    </w:p>
    <w:p w14:paraId="05E74910" w14:textId="77777777" w:rsidR="005266F1" w:rsidRPr="009119C2" w:rsidRDefault="005266F1" w:rsidP="005266F1">
      <w:pPr>
        <w:pStyle w:val="Sinespaciado"/>
        <w:rPr>
          <w:rFonts w:ascii="Arial" w:hAnsi="Arial" w:cs="Arial"/>
          <w:b/>
          <w:color w:val="1F497D"/>
          <w:sz w:val="44"/>
          <w:szCs w:val="24"/>
          <w:lang w:val="es-ES_tradnl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 wp14:anchorId="2E37FEE5" wp14:editId="353A5F6C">
            <wp:simplePos x="0" y="0"/>
            <wp:positionH relativeFrom="column">
              <wp:posOffset>1929765</wp:posOffset>
            </wp:positionH>
            <wp:positionV relativeFrom="paragraph">
              <wp:posOffset>66040</wp:posOffset>
            </wp:positionV>
            <wp:extent cx="1792605" cy="1873885"/>
            <wp:effectExtent l="0" t="0" r="0" b="0"/>
            <wp:wrapNone/>
            <wp:docPr id="454" name="Imagen 454" descr="logo-alcaldia-Conver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alcaldia-Convert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AA7E2" w14:textId="77777777" w:rsidR="005266F1" w:rsidRDefault="005266F1" w:rsidP="005266F1">
      <w:pPr>
        <w:pStyle w:val="Sinespaciado"/>
        <w:jc w:val="center"/>
        <w:rPr>
          <w:rFonts w:ascii="Arial" w:hAnsi="Arial" w:cs="Arial"/>
          <w:b/>
          <w:color w:val="1F497D"/>
          <w:sz w:val="44"/>
          <w:szCs w:val="24"/>
          <w:lang w:val="es-ES_tradnl" w:eastAsia="es-ES"/>
        </w:rPr>
      </w:pPr>
    </w:p>
    <w:p w14:paraId="09373E01" w14:textId="77777777" w:rsidR="005266F1" w:rsidRPr="009119C2" w:rsidRDefault="005266F1" w:rsidP="005266F1">
      <w:pPr>
        <w:pStyle w:val="Sinespaciado"/>
        <w:jc w:val="center"/>
        <w:rPr>
          <w:rFonts w:ascii="Arial" w:hAnsi="Arial" w:cs="Arial"/>
          <w:b/>
          <w:color w:val="1F497D"/>
          <w:sz w:val="44"/>
          <w:szCs w:val="24"/>
          <w:lang w:val="es-ES_tradnl" w:eastAsia="es-ES"/>
        </w:rPr>
      </w:pPr>
    </w:p>
    <w:p w14:paraId="275268FB" w14:textId="77777777" w:rsidR="005266F1" w:rsidRPr="009119C2" w:rsidRDefault="005266F1" w:rsidP="005266F1">
      <w:pPr>
        <w:pStyle w:val="Sinespaciado"/>
        <w:jc w:val="center"/>
        <w:rPr>
          <w:rFonts w:ascii="Arial" w:hAnsi="Arial" w:cs="Arial"/>
          <w:b/>
          <w:color w:val="1F497D"/>
          <w:sz w:val="44"/>
          <w:szCs w:val="24"/>
          <w:lang w:val="es-ES_tradnl" w:eastAsia="es-ES"/>
        </w:rPr>
      </w:pPr>
    </w:p>
    <w:p w14:paraId="1F923D00" w14:textId="77777777" w:rsidR="005266F1" w:rsidRPr="009119C2" w:rsidRDefault="005266F1" w:rsidP="005266F1">
      <w:pPr>
        <w:pStyle w:val="Sinespaciado"/>
        <w:jc w:val="center"/>
        <w:rPr>
          <w:rFonts w:ascii="Arial" w:hAnsi="Arial" w:cs="Arial"/>
          <w:b/>
          <w:color w:val="1F497D"/>
          <w:sz w:val="44"/>
          <w:szCs w:val="24"/>
          <w:lang w:val="es-ES_tradnl" w:eastAsia="es-ES"/>
        </w:rPr>
      </w:pPr>
    </w:p>
    <w:p w14:paraId="483AFE58" w14:textId="77777777" w:rsidR="005266F1" w:rsidRPr="009119C2" w:rsidRDefault="005266F1" w:rsidP="005266F1">
      <w:pPr>
        <w:pStyle w:val="Sinespaciado"/>
        <w:jc w:val="center"/>
        <w:rPr>
          <w:rFonts w:ascii="Arial" w:hAnsi="Arial" w:cs="Arial"/>
          <w:b/>
          <w:color w:val="1F497D"/>
          <w:sz w:val="44"/>
          <w:szCs w:val="24"/>
          <w:lang w:val="es-ES_tradnl" w:eastAsia="es-ES"/>
        </w:rPr>
      </w:pPr>
    </w:p>
    <w:p w14:paraId="1A3C4B8A" w14:textId="3533ABB5" w:rsidR="005266F1" w:rsidRPr="009119C2" w:rsidRDefault="00FD3AF9" w:rsidP="005266F1">
      <w:pPr>
        <w:jc w:val="center"/>
        <w:rPr>
          <w:rFonts w:cs="Arial"/>
          <w:b/>
          <w:color w:val="1F497D"/>
          <w:sz w:val="50"/>
          <w:szCs w:val="50"/>
        </w:rPr>
      </w:pPr>
      <w:r>
        <w:rPr>
          <w:rFonts w:cs="Arial"/>
          <w:b/>
          <w:color w:val="1F497D"/>
          <w:sz w:val="50"/>
          <w:szCs w:val="50"/>
        </w:rPr>
        <w:t>GUIA INSTITUCIONAL DE GESTION DOCUMENTAL Y ARCHIVO</w:t>
      </w:r>
    </w:p>
    <w:p w14:paraId="162AB13F" w14:textId="77777777" w:rsidR="005266F1" w:rsidRPr="0088707F" w:rsidRDefault="005266F1" w:rsidP="005266F1">
      <w:pPr>
        <w:pStyle w:val="Sinespaciado"/>
        <w:jc w:val="center"/>
        <w:rPr>
          <w:rFonts w:ascii="Arial" w:hAnsi="Arial" w:cs="Arial"/>
          <w:b/>
          <w:color w:val="1F497D"/>
          <w:sz w:val="50"/>
          <w:szCs w:val="50"/>
          <w:lang w:val="es-MX"/>
        </w:rPr>
      </w:pPr>
    </w:p>
    <w:p w14:paraId="7EDE75A1" w14:textId="77777777" w:rsidR="005266F1" w:rsidRPr="009C3E99" w:rsidRDefault="005266F1" w:rsidP="005266F1">
      <w:pPr>
        <w:rPr>
          <w:rFonts w:cs="Arial"/>
          <w:b/>
          <w:noProof/>
          <w:color w:val="31849B"/>
          <w:sz w:val="44"/>
          <w:lang w:val="es-MX"/>
        </w:rPr>
      </w:pPr>
    </w:p>
    <w:p w14:paraId="3753A716" w14:textId="77777777" w:rsidR="005266F1" w:rsidRDefault="005266F1" w:rsidP="005266F1">
      <w:pPr>
        <w:rPr>
          <w:rFonts w:cs="Arial"/>
          <w:b/>
          <w:noProof/>
          <w:color w:val="31849B"/>
          <w:sz w:val="44"/>
        </w:rPr>
      </w:pPr>
    </w:p>
    <w:p w14:paraId="1F3DCBBD" w14:textId="77777777" w:rsidR="005266F1" w:rsidRPr="00561D50" w:rsidRDefault="005266F1" w:rsidP="005266F1">
      <w:pPr>
        <w:pStyle w:val="Sinespaciado"/>
        <w:jc w:val="center"/>
        <w:rPr>
          <w:rFonts w:ascii="Arial" w:hAnsi="Arial" w:cs="Arial"/>
          <w:b/>
          <w:color w:val="1D1B11"/>
          <w:sz w:val="36"/>
          <w:szCs w:val="36"/>
          <w:lang w:val="es-ES_tradnl" w:eastAsia="es-ES"/>
        </w:rPr>
      </w:pPr>
      <w:r w:rsidRPr="00561D50">
        <w:rPr>
          <w:rFonts w:ascii="Arial" w:hAnsi="Arial" w:cs="Arial"/>
          <w:b/>
          <w:color w:val="1D1B11"/>
          <w:sz w:val="36"/>
          <w:szCs w:val="36"/>
          <w:lang w:val="es-ES_tradnl" w:eastAsia="es-ES"/>
        </w:rPr>
        <w:t>DEPARTAMENTO DE CUSCATLAN</w:t>
      </w:r>
    </w:p>
    <w:p w14:paraId="20BDD5D9" w14:textId="77777777" w:rsidR="005266F1" w:rsidRDefault="005266F1" w:rsidP="005266F1">
      <w:pPr>
        <w:jc w:val="center"/>
        <w:rPr>
          <w:rFonts w:cs="Arial"/>
          <w:b/>
          <w:noProof/>
          <w:color w:val="31849B"/>
          <w:sz w:val="44"/>
        </w:rPr>
      </w:pPr>
    </w:p>
    <w:p w14:paraId="2DC1A48C" w14:textId="77777777" w:rsidR="005266F1" w:rsidRDefault="005266F1" w:rsidP="005266F1">
      <w:pPr>
        <w:jc w:val="center"/>
        <w:rPr>
          <w:rFonts w:cs="Arial"/>
          <w:b/>
          <w:noProof/>
          <w:color w:val="31849B"/>
          <w:sz w:val="44"/>
        </w:rPr>
      </w:pPr>
    </w:p>
    <w:p w14:paraId="78D269F8" w14:textId="77777777" w:rsidR="005266F1" w:rsidRDefault="005266F1" w:rsidP="005266F1">
      <w:pPr>
        <w:jc w:val="center"/>
        <w:rPr>
          <w:rFonts w:cs="Arial"/>
          <w:b/>
          <w:noProof/>
          <w:color w:val="31849B"/>
          <w:sz w:val="44"/>
        </w:rPr>
      </w:pPr>
    </w:p>
    <w:p w14:paraId="3B384A80" w14:textId="77777777" w:rsidR="005266F1" w:rsidRDefault="005266F1" w:rsidP="005266F1">
      <w:pPr>
        <w:jc w:val="both"/>
      </w:pPr>
    </w:p>
    <w:p w14:paraId="798EF0A1" w14:textId="77777777" w:rsidR="005266F1" w:rsidRDefault="005266F1" w:rsidP="005266F1">
      <w:pPr>
        <w:jc w:val="both"/>
      </w:pPr>
    </w:p>
    <w:p w14:paraId="7BB25269" w14:textId="77777777" w:rsidR="005266F1" w:rsidRPr="009C3E99" w:rsidRDefault="005266F1" w:rsidP="005266F1">
      <w:pPr>
        <w:jc w:val="both"/>
        <w:rPr>
          <w:b/>
        </w:rPr>
      </w:pPr>
    </w:p>
    <w:p w14:paraId="50A2C628" w14:textId="7A176E8E" w:rsidR="009452E3" w:rsidRDefault="005266F1" w:rsidP="005266F1">
      <w:pPr>
        <w:jc w:val="center"/>
        <w:rPr>
          <w:rFonts w:asciiTheme="minorHAnsi" w:hAnsiTheme="minorHAnsi" w:cs="Arial"/>
          <w:b/>
        </w:rPr>
      </w:pPr>
      <w:r w:rsidRPr="009C3E99">
        <w:rPr>
          <w:rFonts w:asciiTheme="minorHAnsi" w:hAnsiTheme="minorHAnsi" w:cs="Arial"/>
          <w:b/>
        </w:rPr>
        <w:lastRenderedPageBreak/>
        <w:t>APROBACION DE DOCUMENTO</w:t>
      </w:r>
    </w:p>
    <w:p w14:paraId="6FF9352B" w14:textId="4679AEED" w:rsidR="005266F1" w:rsidRDefault="005266F1" w:rsidP="005266F1">
      <w:pPr>
        <w:jc w:val="center"/>
        <w:rPr>
          <w:rFonts w:asciiTheme="minorHAnsi" w:hAnsiTheme="minorHAnsi" w:cs="Arial"/>
          <w:b/>
        </w:rPr>
      </w:pPr>
    </w:p>
    <w:p w14:paraId="4538A120" w14:textId="77777777" w:rsidR="005266F1" w:rsidRDefault="005266F1" w:rsidP="005266F1">
      <w:pPr>
        <w:jc w:val="center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8"/>
        <w:gridCol w:w="2926"/>
        <w:gridCol w:w="2924"/>
      </w:tblGrid>
      <w:tr w:rsidR="005266F1" w:rsidRPr="002C7EC6" w14:paraId="21E29DC8" w14:textId="77777777" w:rsidTr="009C3E99">
        <w:trPr>
          <w:trHeight w:val="30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F68C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18103DDE" w14:textId="0A809DF3" w:rsidR="005266F1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03381F6A" w14:textId="1B19D876" w:rsidR="00FD3AF9" w:rsidRDefault="00FD3AF9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4991EE20" w14:textId="7E692880" w:rsidR="00FD3AF9" w:rsidRDefault="00FD3AF9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23439F67" w14:textId="77777777" w:rsidR="00FD3AF9" w:rsidRPr="009C3E99" w:rsidRDefault="00FD3AF9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422226F8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333DD036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FIRMA Y SELLO</w:t>
            </w:r>
          </w:p>
          <w:p w14:paraId="65697278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1959510B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D89C" w14:textId="1A4F1047" w:rsidR="005266F1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66303F3E" w14:textId="63F72A5A" w:rsidR="00FD3AF9" w:rsidRDefault="00FD3AF9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1C20B010" w14:textId="2D0F28D6" w:rsidR="00FD3AF9" w:rsidRDefault="00FD3AF9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399E571C" w14:textId="77777777" w:rsidR="00FD3AF9" w:rsidRPr="009C3E99" w:rsidRDefault="00FD3AF9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5A308255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FIRMA Y SELLO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D06C" w14:textId="7446F148" w:rsidR="005266F1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60A34034" w14:textId="71E2FE34" w:rsidR="00FD3AF9" w:rsidRDefault="00FD3AF9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2C3EFFA3" w14:textId="07E1D5AD" w:rsidR="00FD3AF9" w:rsidRDefault="00FD3AF9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7DCF0FEE" w14:textId="77777777" w:rsidR="00FD3AF9" w:rsidRPr="009C3E99" w:rsidRDefault="00FD3AF9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5DBC7508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FIRMA Y SELLO</w:t>
            </w:r>
          </w:p>
        </w:tc>
      </w:tr>
      <w:tr w:rsidR="005266F1" w:rsidRPr="002C7EC6" w14:paraId="7B25E998" w14:textId="77777777" w:rsidTr="009C3E9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CE63" w14:textId="77777777" w:rsidR="005266F1" w:rsidRPr="009C3E99" w:rsidRDefault="005266F1" w:rsidP="009C3E99">
            <w:pPr>
              <w:tabs>
                <w:tab w:val="center" w:pos="5314"/>
              </w:tabs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 xml:space="preserve">           ELABORÓ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5F70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REVISÓ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43BA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APROBÓ</w:t>
            </w:r>
          </w:p>
        </w:tc>
      </w:tr>
      <w:tr w:rsidR="005266F1" w:rsidRPr="002C7EC6" w14:paraId="5E78C95C" w14:textId="77777777" w:rsidTr="009C3E9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60CE" w14:textId="77777777" w:rsidR="005266F1" w:rsidRPr="009C3E99" w:rsidRDefault="005266F1" w:rsidP="009C3E99">
            <w:pPr>
              <w:tabs>
                <w:tab w:val="center" w:pos="5314"/>
              </w:tabs>
              <w:rPr>
                <w:rFonts w:asciiTheme="minorHAnsi" w:hAnsiTheme="minorHAnsi" w:cs="Arial"/>
                <w:szCs w:val="22"/>
              </w:rPr>
            </w:pPr>
          </w:p>
          <w:p w14:paraId="49B1B0F4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40DE4CB1" w14:textId="77777777" w:rsidR="005266F1" w:rsidRPr="009C3E99" w:rsidRDefault="005266F1" w:rsidP="009C3E99">
            <w:pPr>
              <w:tabs>
                <w:tab w:val="center" w:pos="5314"/>
              </w:tabs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 xml:space="preserve">      NATALI SANCHEZ</w:t>
            </w:r>
          </w:p>
          <w:p w14:paraId="2B310A27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Oficial de unidad de Gestión Documental y Archivo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A92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49BC72B1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5D88DE38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66C1F617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ING. DOUGLAS MARIN</w:t>
            </w:r>
          </w:p>
          <w:p w14:paraId="3A0AB1D6" w14:textId="77777777" w:rsidR="005266F1" w:rsidRPr="009C3E99" w:rsidRDefault="005266F1" w:rsidP="009C3E99">
            <w:pPr>
              <w:tabs>
                <w:tab w:val="center" w:pos="5314"/>
              </w:tabs>
              <w:rPr>
                <w:rFonts w:asciiTheme="minorHAnsi" w:hAnsiTheme="minorHAnsi" w:cs="Arial"/>
                <w:szCs w:val="22"/>
              </w:rPr>
            </w:pPr>
          </w:p>
          <w:p w14:paraId="475544A5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Gerente General</w:t>
            </w:r>
          </w:p>
          <w:p w14:paraId="2D3748FB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9342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00D92F29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26F2E5C1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4F64D6E2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</w:p>
          <w:p w14:paraId="6A94832A" w14:textId="77777777" w:rsidR="005266F1" w:rsidRPr="009C3E99" w:rsidRDefault="005266F1" w:rsidP="009C3E99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Concejo municipal</w:t>
            </w:r>
          </w:p>
        </w:tc>
      </w:tr>
    </w:tbl>
    <w:p w14:paraId="5AD1A5DD" w14:textId="77777777" w:rsidR="005266F1" w:rsidRPr="009C3E99" w:rsidRDefault="005266F1" w:rsidP="005266F1">
      <w:pPr>
        <w:jc w:val="center"/>
        <w:rPr>
          <w:rFonts w:asciiTheme="minorHAnsi" w:hAnsiTheme="minorHAnsi" w:cs="Arial"/>
        </w:rPr>
      </w:pPr>
    </w:p>
    <w:p w14:paraId="37D4E827" w14:textId="288A191A" w:rsidR="005266F1" w:rsidRDefault="005266F1" w:rsidP="005266F1">
      <w:pPr>
        <w:jc w:val="center"/>
        <w:rPr>
          <w:rFonts w:asciiTheme="minorHAnsi" w:hAnsiTheme="minorHAnsi" w:cs="Arial"/>
        </w:rPr>
      </w:pPr>
    </w:p>
    <w:p w14:paraId="54F1B111" w14:textId="77777777" w:rsidR="005266F1" w:rsidRPr="009C3E99" w:rsidRDefault="005266F1" w:rsidP="005266F1">
      <w:pPr>
        <w:jc w:val="center"/>
        <w:rPr>
          <w:rFonts w:asciiTheme="minorHAnsi" w:hAnsiTheme="min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0"/>
        <w:gridCol w:w="2206"/>
        <w:gridCol w:w="2191"/>
        <w:gridCol w:w="2251"/>
      </w:tblGrid>
      <w:tr w:rsidR="005266F1" w:rsidRPr="002C7EC6" w14:paraId="4F39E1D8" w14:textId="77777777" w:rsidTr="00FD3AF9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E3FA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EDICIÓN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D66B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REVISIÓN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B697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FECHA DE EMISIÓN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9207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CAMBIOS RALIZADOS</w:t>
            </w:r>
          </w:p>
        </w:tc>
      </w:tr>
      <w:tr w:rsidR="005266F1" w:rsidRPr="002C7EC6" w14:paraId="0B8C6A82" w14:textId="77777777" w:rsidTr="00FD3AF9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4C5A" w14:textId="0CE686CD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0</w:t>
            </w:r>
            <w:r w:rsidR="00FD3AF9">
              <w:rPr>
                <w:rFonts w:asciiTheme="minorHAnsi" w:hAnsiTheme="minorHAnsi" w:cs="Arial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C2B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PRIMERA REVISION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EE6F" w14:textId="41ABE5D8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20</w:t>
            </w:r>
            <w:r w:rsidR="00FD3AF9">
              <w:rPr>
                <w:rFonts w:asciiTheme="minorHAnsi" w:hAnsiTheme="minorHAnsi" w:cs="Arial"/>
              </w:rPr>
              <w:t>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F6BB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C3E99">
              <w:rPr>
                <w:rFonts w:asciiTheme="minorHAnsi" w:hAnsiTheme="minorHAnsi" w:cs="Arial"/>
              </w:rPr>
              <w:t>VERSIÓN REVISADA POR IAIP E ISDEM</w:t>
            </w:r>
          </w:p>
        </w:tc>
      </w:tr>
      <w:tr w:rsidR="005266F1" w:rsidRPr="002C7EC6" w14:paraId="249C9475" w14:textId="77777777" w:rsidTr="00FD3AF9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965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C10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986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A6A4" w14:textId="77777777" w:rsidR="005266F1" w:rsidRPr="009C3E99" w:rsidRDefault="005266F1" w:rsidP="009C3E99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</w:tbl>
    <w:p w14:paraId="1C0AD2AD" w14:textId="2565CAC5" w:rsidR="005266F1" w:rsidRDefault="005266F1" w:rsidP="005266F1">
      <w:pPr>
        <w:jc w:val="center"/>
        <w:rPr>
          <w:rFonts w:cs="Arial"/>
          <w:b/>
          <w:szCs w:val="22"/>
        </w:rPr>
      </w:pPr>
    </w:p>
    <w:p w14:paraId="4D20A4C8" w14:textId="785E75DA" w:rsidR="005266F1" w:rsidRDefault="005266F1" w:rsidP="005266F1">
      <w:pPr>
        <w:jc w:val="center"/>
        <w:rPr>
          <w:rFonts w:cs="Arial"/>
          <w:b/>
          <w:szCs w:val="22"/>
        </w:rPr>
      </w:pPr>
    </w:p>
    <w:p w14:paraId="5ADC2D4C" w14:textId="4BC29540" w:rsidR="005266F1" w:rsidRDefault="005266F1" w:rsidP="005266F1">
      <w:pPr>
        <w:jc w:val="center"/>
        <w:rPr>
          <w:rFonts w:cs="Arial"/>
          <w:b/>
          <w:szCs w:val="22"/>
        </w:rPr>
      </w:pPr>
    </w:p>
    <w:p w14:paraId="02E48D86" w14:textId="1515F5EB" w:rsidR="005266F1" w:rsidRDefault="005266F1" w:rsidP="005266F1">
      <w:pPr>
        <w:jc w:val="center"/>
        <w:rPr>
          <w:rFonts w:cs="Arial"/>
          <w:b/>
          <w:szCs w:val="22"/>
        </w:rPr>
      </w:pPr>
    </w:p>
    <w:p w14:paraId="0688009C" w14:textId="2A8C08AF" w:rsidR="005266F1" w:rsidRDefault="005266F1" w:rsidP="005266F1">
      <w:pPr>
        <w:jc w:val="center"/>
        <w:rPr>
          <w:rFonts w:cs="Arial"/>
          <w:b/>
          <w:szCs w:val="22"/>
        </w:rPr>
      </w:pPr>
    </w:p>
    <w:p w14:paraId="5935FB43" w14:textId="06F52371" w:rsidR="005266F1" w:rsidRDefault="005266F1" w:rsidP="005266F1">
      <w:pPr>
        <w:jc w:val="center"/>
        <w:rPr>
          <w:rFonts w:cs="Arial"/>
          <w:b/>
          <w:szCs w:val="22"/>
        </w:rPr>
      </w:pPr>
    </w:p>
    <w:p w14:paraId="055D6153" w14:textId="6A6B5443" w:rsidR="005266F1" w:rsidRDefault="005266F1" w:rsidP="005266F1">
      <w:pPr>
        <w:jc w:val="center"/>
        <w:rPr>
          <w:rFonts w:cs="Arial"/>
          <w:b/>
          <w:szCs w:val="22"/>
        </w:rPr>
      </w:pPr>
    </w:p>
    <w:p w14:paraId="328C8780" w14:textId="54370853" w:rsidR="005266F1" w:rsidRDefault="005266F1" w:rsidP="005266F1">
      <w:pPr>
        <w:jc w:val="center"/>
        <w:rPr>
          <w:rFonts w:cs="Arial"/>
          <w:b/>
          <w:szCs w:val="22"/>
        </w:rPr>
      </w:pPr>
    </w:p>
    <w:p w14:paraId="5E473549" w14:textId="6CD42941" w:rsidR="005266F1" w:rsidRDefault="005266F1" w:rsidP="005266F1">
      <w:pPr>
        <w:jc w:val="center"/>
        <w:rPr>
          <w:rFonts w:cs="Arial"/>
          <w:b/>
          <w:szCs w:val="22"/>
        </w:rPr>
      </w:pPr>
    </w:p>
    <w:p w14:paraId="223F867F" w14:textId="77777777" w:rsidR="005266F1" w:rsidRPr="00240A80" w:rsidRDefault="005266F1" w:rsidP="005266F1">
      <w:pPr>
        <w:jc w:val="center"/>
        <w:rPr>
          <w:rFonts w:cs="Arial"/>
          <w:b/>
          <w:szCs w:val="22"/>
        </w:rPr>
      </w:pPr>
    </w:p>
    <w:p w14:paraId="0F98C2B4" w14:textId="77777777" w:rsidR="00456D11" w:rsidRPr="00240A80" w:rsidRDefault="004A7829" w:rsidP="004A7829">
      <w:pPr>
        <w:jc w:val="center"/>
        <w:rPr>
          <w:rFonts w:cs="Arial"/>
          <w:b/>
          <w:szCs w:val="22"/>
        </w:rPr>
      </w:pPr>
      <w:r w:rsidRPr="00240A80">
        <w:rPr>
          <w:rFonts w:cs="Arial"/>
          <w:b/>
          <w:color w:val="1F497D" w:themeColor="text2"/>
          <w:szCs w:val="22"/>
        </w:rPr>
        <w:t>INTRODUCCIÓN</w:t>
      </w:r>
    </w:p>
    <w:p w14:paraId="72722285" w14:textId="77777777" w:rsidR="004A7829" w:rsidRPr="00240A80" w:rsidRDefault="004A7829" w:rsidP="00456D11">
      <w:pPr>
        <w:rPr>
          <w:rFonts w:cs="Arial"/>
          <w:szCs w:val="22"/>
        </w:rPr>
      </w:pPr>
    </w:p>
    <w:p w14:paraId="1FA32BD3" w14:textId="77777777" w:rsidR="004A7829" w:rsidRPr="00240A80" w:rsidRDefault="004A7829" w:rsidP="004A7829">
      <w:pPr>
        <w:spacing w:line="360" w:lineRule="auto"/>
        <w:jc w:val="both"/>
        <w:rPr>
          <w:rFonts w:cs="Arial"/>
          <w:szCs w:val="22"/>
        </w:rPr>
      </w:pPr>
      <w:r w:rsidRPr="00240A80">
        <w:rPr>
          <w:rFonts w:cs="Arial"/>
          <w:szCs w:val="22"/>
        </w:rPr>
        <w:t>En el cumplimiento de la Ley de Acceso a la Información Pública (LAIP), se ha creado la presente</w:t>
      </w:r>
      <w:r w:rsidR="005D6911" w:rsidRPr="00240A80">
        <w:rPr>
          <w:rFonts w:cs="Arial"/>
          <w:szCs w:val="22"/>
        </w:rPr>
        <w:t xml:space="preserve"> Guía de A</w:t>
      </w:r>
      <w:r w:rsidRPr="00240A80">
        <w:rPr>
          <w:rFonts w:cs="Arial"/>
          <w:szCs w:val="22"/>
        </w:rPr>
        <w:t>rchivo</w:t>
      </w:r>
      <w:r w:rsidR="005D6911" w:rsidRPr="00240A80">
        <w:rPr>
          <w:rFonts w:cs="Arial"/>
          <w:szCs w:val="22"/>
        </w:rPr>
        <w:t xml:space="preserve"> I</w:t>
      </w:r>
      <w:r w:rsidRPr="00240A80">
        <w:rPr>
          <w:rFonts w:cs="Arial"/>
          <w:szCs w:val="22"/>
        </w:rPr>
        <w:t>nstitucional, la cual presenta información referente al fortalecimiento de la gestión municipal, estructura organizativa, historia, marco institucional, áreas de trabajo y servicios, de igual manera el detalle d</w:t>
      </w:r>
      <w:r w:rsidR="00A43D54" w:rsidRPr="00240A80">
        <w:rPr>
          <w:rFonts w:cs="Arial"/>
          <w:szCs w:val="22"/>
        </w:rPr>
        <w:t xml:space="preserve">e la persona encargada </w:t>
      </w:r>
      <w:r w:rsidRPr="00240A80">
        <w:rPr>
          <w:rFonts w:cs="Arial"/>
          <w:szCs w:val="22"/>
        </w:rPr>
        <w:t xml:space="preserve">de la </w:t>
      </w:r>
      <w:r w:rsidR="005D6911" w:rsidRPr="00240A80">
        <w:rPr>
          <w:rFonts w:cs="Arial"/>
          <w:szCs w:val="22"/>
        </w:rPr>
        <w:t xml:space="preserve">Unidad </w:t>
      </w:r>
      <w:r w:rsidR="00F70257" w:rsidRPr="00240A80">
        <w:rPr>
          <w:rFonts w:cs="Arial"/>
          <w:szCs w:val="22"/>
        </w:rPr>
        <w:t xml:space="preserve">de </w:t>
      </w:r>
      <w:r w:rsidR="005D6911" w:rsidRPr="00240A80">
        <w:rPr>
          <w:rFonts w:cs="Arial"/>
          <w:szCs w:val="22"/>
        </w:rPr>
        <w:t>Gestión</w:t>
      </w:r>
      <w:r w:rsidR="00F70257" w:rsidRPr="00240A80">
        <w:rPr>
          <w:rFonts w:cs="Arial"/>
          <w:szCs w:val="22"/>
        </w:rPr>
        <w:t xml:space="preserve"> Documental y Archivo UGDA, de la municipalidad de </w:t>
      </w:r>
      <w:r w:rsidR="007C1890" w:rsidRPr="00240A80">
        <w:rPr>
          <w:rFonts w:cs="Arial"/>
          <w:szCs w:val="22"/>
        </w:rPr>
        <w:t>San Pedro Perulapán.</w:t>
      </w:r>
    </w:p>
    <w:p w14:paraId="51D4F985" w14:textId="77777777" w:rsidR="00D20FBA" w:rsidRPr="00240A80" w:rsidRDefault="00D20FBA" w:rsidP="004A7829">
      <w:pPr>
        <w:spacing w:line="360" w:lineRule="auto"/>
        <w:jc w:val="both"/>
        <w:rPr>
          <w:rFonts w:cs="Arial"/>
          <w:szCs w:val="22"/>
        </w:rPr>
      </w:pPr>
    </w:p>
    <w:p w14:paraId="7275422C" w14:textId="77777777" w:rsidR="004A7829" w:rsidRPr="00240A80" w:rsidRDefault="005D6911" w:rsidP="004A7829">
      <w:pPr>
        <w:spacing w:line="360" w:lineRule="auto"/>
        <w:jc w:val="both"/>
        <w:rPr>
          <w:rFonts w:cs="Arial"/>
          <w:szCs w:val="22"/>
        </w:rPr>
      </w:pPr>
      <w:r w:rsidRPr="00240A80">
        <w:rPr>
          <w:rFonts w:cs="Arial"/>
          <w:szCs w:val="22"/>
        </w:rPr>
        <w:t>Esta</w:t>
      </w:r>
      <w:r w:rsidR="004A7829" w:rsidRPr="00240A80">
        <w:rPr>
          <w:rFonts w:cs="Arial"/>
          <w:szCs w:val="22"/>
        </w:rPr>
        <w:t xml:space="preserve"> guía </w:t>
      </w:r>
      <w:r w:rsidR="002F6DB6" w:rsidRPr="00240A80">
        <w:rPr>
          <w:rFonts w:cs="Arial"/>
          <w:szCs w:val="22"/>
        </w:rPr>
        <w:t xml:space="preserve">es </w:t>
      </w:r>
      <w:r w:rsidR="004A7829" w:rsidRPr="00240A80">
        <w:rPr>
          <w:rFonts w:cs="Arial"/>
          <w:szCs w:val="22"/>
        </w:rPr>
        <w:t>elaborada en base a la Norma Internacional para Descripción de Instituciones con Acervo Archivístico ISDIAH (1ª Ed.)</w:t>
      </w:r>
      <w:r w:rsidR="002F6DB6" w:rsidRPr="00240A80">
        <w:rPr>
          <w:rFonts w:cs="Arial"/>
          <w:szCs w:val="22"/>
        </w:rPr>
        <w:t>,</w:t>
      </w:r>
      <w:r w:rsidR="004A7829" w:rsidRPr="00240A80">
        <w:rPr>
          <w:rFonts w:cs="Arial"/>
          <w:szCs w:val="22"/>
        </w:rPr>
        <w:t xml:space="preserve"> ya que</w:t>
      </w:r>
      <w:r w:rsidRPr="00240A80">
        <w:rPr>
          <w:rFonts w:cs="Arial"/>
          <w:szCs w:val="22"/>
        </w:rPr>
        <w:t xml:space="preserve"> dicha institución es el ente encargado de la</w:t>
      </w:r>
      <w:r w:rsidR="004A7829" w:rsidRPr="00240A80">
        <w:rPr>
          <w:rFonts w:cs="Arial"/>
          <w:szCs w:val="22"/>
        </w:rPr>
        <w:t xml:space="preserve"> </w:t>
      </w:r>
      <w:r w:rsidR="005B1053" w:rsidRPr="00240A80">
        <w:rPr>
          <w:rFonts w:cs="Arial"/>
          <w:szCs w:val="22"/>
        </w:rPr>
        <w:t xml:space="preserve">custodia y </w:t>
      </w:r>
      <w:r w:rsidRPr="00240A80">
        <w:rPr>
          <w:rFonts w:cs="Arial"/>
          <w:szCs w:val="22"/>
        </w:rPr>
        <w:t>preservación de</w:t>
      </w:r>
      <w:r w:rsidR="005B1053" w:rsidRPr="00240A80">
        <w:rPr>
          <w:rFonts w:cs="Arial"/>
          <w:szCs w:val="22"/>
        </w:rPr>
        <w:t xml:space="preserve"> documentos de archivo y </w:t>
      </w:r>
      <w:r w:rsidRPr="00240A80">
        <w:rPr>
          <w:rFonts w:cs="Arial"/>
          <w:szCs w:val="22"/>
        </w:rPr>
        <w:t xml:space="preserve">la accesibilidad de estos </w:t>
      </w:r>
      <w:r w:rsidR="005B1053" w:rsidRPr="00240A80">
        <w:rPr>
          <w:rFonts w:cs="Arial"/>
          <w:szCs w:val="22"/>
        </w:rPr>
        <w:t>al público.</w:t>
      </w:r>
    </w:p>
    <w:p w14:paraId="1778908B" w14:textId="77777777" w:rsidR="00D20FBA" w:rsidRPr="00240A80" w:rsidRDefault="00D20FBA" w:rsidP="004A7829">
      <w:pPr>
        <w:spacing w:line="360" w:lineRule="auto"/>
        <w:jc w:val="both"/>
        <w:rPr>
          <w:rFonts w:cs="Arial"/>
          <w:szCs w:val="22"/>
        </w:rPr>
      </w:pPr>
    </w:p>
    <w:p w14:paraId="074DD009" w14:textId="77777777" w:rsidR="005B1053" w:rsidRPr="00240A80" w:rsidRDefault="005D6911" w:rsidP="004A7829">
      <w:pPr>
        <w:spacing w:line="360" w:lineRule="auto"/>
        <w:jc w:val="both"/>
        <w:rPr>
          <w:rFonts w:cs="Arial"/>
          <w:szCs w:val="22"/>
        </w:rPr>
      </w:pPr>
      <w:r w:rsidRPr="00240A80">
        <w:rPr>
          <w:rFonts w:cs="Arial"/>
          <w:szCs w:val="22"/>
        </w:rPr>
        <w:t>Ha</w:t>
      </w:r>
      <w:r w:rsidR="005B1053" w:rsidRPr="00240A80">
        <w:rPr>
          <w:rFonts w:cs="Arial"/>
          <w:szCs w:val="22"/>
        </w:rPr>
        <w:t xml:space="preserve"> sido creada </w:t>
      </w:r>
      <w:r w:rsidRPr="00240A80">
        <w:rPr>
          <w:rFonts w:cs="Arial"/>
          <w:szCs w:val="22"/>
        </w:rPr>
        <w:t>para</w:t>
      </w:r>
      <w:r w:rsidR="005B1053" w:rsidRPr="00240A80">
        <w:rPr>
          <w:rFonts w:cs="Arial"/>
          <w:szCs w:val="22"/>
        </w:rPr>
        <w:t xml:space="preserve"> presentar una descripción detallada de la institución que genera, procesa, recibe y custodia información documental y bibliográfica</w:t>
      </w:r>
      <w:r w:rsidR="00F70257" w:rsidRPr="00240A80">
        <w:rPr>
          <w:rFonts w:cs="Arial"/>
          <w:szCs w:val="22"/>
        </w:rPr>
        <w:t>, a</w:t>
      </w:r>
      <w:r w:rsidR="005B1053" w:rsidRPr="00240A80">
        <w:rPr>
          <w:rFonts w:cs="Arial"/>
          <w:szCs w:val="22"/>
        </w:rPr>
        <w:t xml:space="preserve">porta </w:t>
      </w:r>
      <w:r w:rsidRPr="00240A80">
        <w:rPr>
          <w:rFonts w:cs="Arial"/>
          <w:szCs w:val="22"/>
        </w:rPr>
        <w:t xml:space="preserve">los medios de </w:t>
      </w:r>
      <w:r w:rsidR="005B1053" w:rsidRPr="00240A80">
        <w:rPr>
          <w:rFonts w:cs="Arial"/>
          <w:szCs w:val="22"/>
        </w:rPr>
        <w:t>información que contribuye con la</w:t>
      </w:r>
      <w:r w:rsidRPr="00240A80">
        <w:rPr>
          <w:rFonts w:cs="Arial"/>
          <w:szCs w:val="22"/>
        </w:rPr>
        <w:t xml:space="preserve"> ciudadanía</w:t>
      </w:r>
      <w:r w:rsidR="00F60437" w:rsidRPr="00240A80">
        <w:rPr>
          <w:rFonts w:cs="Arial"/>
          <w:szCs w:val="22"/>
        </w:rPr>
        <w:t xml:space="preserve"> a que realice</w:t>
      </w:r>
      <w:r w:rsidR="005B1053" w:rsidRPr="00240A80">
        <w:rPr>
          <w:rFonts w:cs="Arial"/>
          <w:szCs w:val="22"/>
        </w:rPr>
        <w:t xml:space="preserve"> una gestión exitosa del desarrollo territorial.</w:t>
      </w:r>
    </w:p>
    <w:p w14:paraId="4F328AD6" w14:textId="77777777" w:rsidR="005B1053" w:rsidRPr="00240A80" w:rsidRDefault="005B1053" w:rsidP="004A7829">
      <w:pPr>
        <w:spacing w:line="360" w:lineRule="auto"/>
        <w:jc w:val="both"/>
        <w:rPr>
          <w:rFonts w:cs="Arial"/>
          <w:szCs w:val="22"/>
        </w:rPr>
      </w:pPr>
    </w:p>
    <w:p w14:paraId="61051BF7" w14:textId="77777777" w:rsidR="005B1053" w:rsidRPr="00240A80" w:rsidRDefault="005B1053" w:rsidP="004A7829">
      <w:pPr>
        <w:spacing w:line="360" w:lineRule="auto"/>
        <w:jc w:val="both"/>
        <w:rPr>
          <w:rFonts w:cs="Arial"/>
          <w:szCs w:val="22"/>
        </w:rPr>
      </w:pPr>
    </w:p>
    <w:p w14:paraId="1C0EC5F9" w14:textId="6DBC8A27" w:rsidR="005B1053" w:rsidRDefault="005B1053" w:rsidP="004A7829">
      <w:pPr>
        <w:spacing w:line="360" w:lineRule="auto"/>
        <w:jc w:val="both"/>
        <w:rPr>
          <w:rFonts w:cs="Arial"/>
          <w:szCs w:val="22"/>
        </w:rPr>
      </w:pPr>
    </w:p>
    <w:p w14:paraId="750CE277" w14:textId="0A58E971" w:rsidR="00AD2F22" w:rsidRDefault="00AD2F22" w:rsidP="004A7829">
      <w:pPr>
        <w:spacing w:line="360" w:lineRule="auto"/>
        <w:jc w:val="both"/>
        <w:rPr>
          <w:rFonts w:cs="Arial"/>
          <w:szCs w:val="22"/>
        </w:rPr>
      </w:pPr>
    </w:p>
    <w:p w14:paraId="1000516C" w14:textId="77777777" w:rsidR="00AD2F22" w:rsidRPr="00240A80" w:rsidRDefault="00AD2F22" w:rsidP="004A7829">
      <w:pPr>
        <w:spacing w:line="360" w:lineRule="auto"/>
        <w:jc w:val="both"/>
        <w:rPr>
          <w:rFonts w:cs="Arial"/>
          <w:szCs w:val="22"/>
        </w:rPr>
      </w:pPr>
    </w:p>
    <w:p w14:paraId="7DCDA2DE" w14:textId="77777777" w:rsidR="005B1053" w:rsidRPr="00240A80" w:rsidRDefault="005B1053" w:rsidP="004A7829">
      <w:pPr>
        <w:spacing w:line="360" w:lineRule="auto"/>
        <w:jc w:val="both"/>
        <w:rPr>
          <w:rFonts w:cs="Arial"/>
          <w:szCs w:val="22"/>
        </w:rPr>
      </w:pPr>
    </w:p>
    <w:tbl>
      <w:tblPr>
        <w:tblStyle w:val="Tablaconcuadrcula"/>
        <w:tblW w:w="1103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15"/>
        <w:gridCol w:w="8522"/>
      </w:tblGrid>
      <w:tr w:rsidR="00631C11" w:rsidRPr="00240A80" w14:paraId="4BACDF30" w14:textId="77777777" w:rsidTr="008B2628">
        <w:trPr>
          <w:jc w:val="center"/>
        </w:trPr>
        <w:tc>
          <w:tcPr>
            <w:tcW w:w="11034" w:type="dxa"/>
            <w:gridSpan w:val="3"/>
            <w:shd w:val="clear" w:color="auto" w:fill="365F91" w:themeFill="accent1" w:themeFillShade="BF"/>
          </w:tcPr>
          <w:p w14:paraId="54EE0E71" w14:textId="77777777" w:rsidR="00631C11" w:rsidRPr="00240A80" w:rsidRDefault="00631C11" w:rsidP="00631C11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631C11" w:rsidRPr="00240A80" w14:paraId="5A538973" w14:textId="77777777" w:rsidTr="008B2628">
        <w:trPr>
          <w:jc w:val="center"/>
        </w:trPr>
        <w:tc>
          <w:tcPr>
            <w:tcW w:w="11034" w:type="dxa"/>
            <w:gridSpan w:val="3"/>
            <w:shd w:val="clear" w:color="auto" w:fill="76923C" w:themeFill="accent3" w:themeFillShade="BF"/>
          </w:tcPr>
          <w:p w14:paraId="41FB21FC" w14:textId="77777777" w:rsidR="00631C11" w:rsidRPr="00240A80" w:rsidRDefault="00631C11" w:rsidP="004A7829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  <w:r w:rsidRPr="00240A80">
              <w:rPr>
                <w:rFonts w:cs="Arial"/>
                <w:b/>
                <w:color w:val="FFFFFF" w:themeColor="background1"/>
                <w:szCs w:val="22"/>
              </w:rPr>
              <w:t>1. ÁREA DE IDENTIFICACIÓN</w:t>
            </w:r>
          </w:p>
        </w:tc>
      </w:tr>
      <w:tr w:rsidR="005B1053" w:rsidRPr="00240A80" w14:paraId="6D950D20" w14:textId="77777777" w:rsidTr="008B2628">
        <w:trPr>
          <w:jc w:val="center"/>
        </w:trPr>
        <w:tc>
          <w:tcPr>
            <w:tcW w:w="2497" w:type="dxa"/>
          </w:tcPr>
          <w:p w14:paraId="51CCF6DD" w14:textId="77777777" w:rsidR="005B1053" w:rsidRPr="004D63B2" w:rsidRDefault="00BC5722" w:rsidP="00A35C2D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1.1 Identificador</w:t>
            </w:r>
          </w:p>
        </w:tc>
        <w:tc>
          <w:tcPr>
            <w:tcW w:w="8537" w:type="dxa"/>
            <w:gridSpan w:val="2"/>
          </w:tcPr>
          <w:p w14:paraId="3F276051" w14:textId="77777777" w:rsidR="005B1053" w:rsidRPr="00240A80" w:rsidRDefault="00605DD9" w:rsidP="00AD34DB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SV-AMSPP</w:t>
            </w:r>
          </w:p>
          <w:p w14:paraId="64A6C9B5" w14:textId="77777777" w:rsidR="00605DD9" w:rsidRPr="00240A80" w:rsidRDefault="00605DD9" w:rsidP="00AD34DB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 xml:space="preserve">El Salvador – </w:t>
            </w:r>
            <w:r w:rsidR="00240A80" w:rsidRPr="00240A80">
              <w:rPr>
                <w:rFonts w:cs="Arial"/>
                <w:szCs w:val="22"/>
              </w:rPr>
              <w:t>Alcaldía</w:t>
            </w:r>
            <w:r w:rsidRPr="00240A80">
              <w:rPr>
                <w:rFonts w:cs="Arial"/>
                <w:szCs w:val="22"/>
              </w:rPr>
              <w:t xml:space="preserve"> Municipal de San Pedro Perulapán.</w:t>
            </w:r>
          </w:p>
        </w:tc>
      </w:tr>
      <w:tr w:rsidR="005B1053" w:rsidRPr="00240A80" w14:paraId="5819BBE8" w14:textId="77777777" w:rsidTr="008B2628">
        <w:trPr>
          <w:trHeight w:val="1044"/>
          <w:jc w:val="center"/>
        </w:trPr>
        <w:tc>
          <w:tcPr>
            <w:tcW w:w="2497" w:type="dxa"/>
          </w:tcPr>
          <w:p w14:paraId="0A2585CE" w14:textId="77777777" w:rsidR="005B1053" w:rsidRPr="004D63B2" w:rsidRDefault="001C5D74" w:rsidP="00A35C2D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1.2 Forma autorizada del nombre</w:t>
            </w:r>
          </w:p>
        </w:tc>
        <w:tc>
          <w:tcPr>
            <w:tcW w:w="8537" w:type="dxa"/>
            <w:gridSpan w:val="2"/>
          </w:tcPr>
          <w:p w14:paraId="5C8AE901" w14:textId="77777777" w:rsidR="005B1053" w:rsidRPr="00240A80" w:rsidRDefault="006F1D36" w:rsidP="002222B5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Alcaldía Municipal de San Pedro Perulapán.</w:t>
            </w:r>
          </w:p>
        </w:tc>
      </w:tr>
      <w:tr w:rsidR="005B1053" w:rsidRPr="00240A80" w14:paraId="18ED030F" w14:textId="77777777" w:rsidTr="008B2628">
        <w:trPr>
          <w:jc w:val="center"/>
        </w:trPr>
        <w:tc>
          <w:tcPr>
            <w:tcW w:w="2497" w:type="dxa"/>
          </w:tcPr>
          <w:p w14:paraId="6E4A8660" w14:textId="77777777" w:rsidR="005B1053" w:rsidRPr="004D63B2" w:rsidRDefault="008E4CA2" w:rsidP="00A35C2D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1.3 Forma paralela del nombre</w:t>
            </w:r>
          </w:p>
        </w:tc>
        <w:tc>
          <w:tcPr>
            <w:tcW w:w="8537" w:type="dxa"/>
            <w:gridSpan w:val="2"/>
          </w:tcPr>
          <w:p w14:paraId="3C11FB93" w14:textId="77777777" w:rsidR="005B1053" w:rsidRPr="00240A80" w:rsidRDefault="006F1D36" w:rsidP="006F1D36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Municipalidad de San Pedro Perulapán.</w:t>
            </w:r>
          </w:p>
        </w:tc>
      </w:tr>
      <w:tr w:rsidR="005B1053" w:rsidRPr="00240A80" w14:paraId="0E21D921" w14:textId="77777777" w:rsidTr="008B2628">
        <w:trPr>
          <w:jc w:val="center"/>
        </w:trPr>
        <w:tc>
          <w:tcPr>
            <w:tcW w:w="2497" w:type="dxa"/>
          </w:tcPr>
          <w:p w14:paraId="579B02F5" w14:textId="77777777" w:rsidR="005B1053" w:rsidRPr="004D63B2" w:rsidRDefault="00B03607" w:rsidP="00A35C2D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1.4 Otras formas del nombre</w:t>
            </w:r>
          </w:p>
        </w:tc>
        <w:tc>
          <w:tcPr>
            <w:tcW w:w="8537" w:type="dxa"/>
            <w:gridSpan w:val="2"/>
          </w:tcPr>
          <w:p w14:paraId="70CD46CB" w14:textId="77777777" w:rsidR="005B1053" w:rsidRPr="00240A80" w:rsidRDefault="00167AD1" w:rsidP="00605DD9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b/>
                <w:szCs w:val="22"/>
              </w:rPr>
              <w:t xml:space="preserve"> </w:t>
            </w:r>
            <w:r w:rsidR="00605DD9" w:rsidRPr="00240A80">
              <w:rPr>
                <w:rFonts w:cs="Arial"/>
                <w:szCs w:val="22"/>
              </w:rPr>
              <w:t>AMSPP, acrónimo de Alcaldía Municipal de San Pedro Perulapán.</w:t>
            </w:r>
          </w:p>
        </w:tc>
      </w:tr>
      <w:tr w:rsidR="005B1053" w:rsidRPr="00240A80" w14:paraId="23917F5B" w14:textId="77777777" w:rsidTr="00272E09">
        <w:trPr>
          <w:trHeight w:val="1447"/>
          <w:jc w:val="center"/>
        </w:trPr>
        <w:tc>
          <w:tcPr>
            <w:tcW w:w="2497" w:type="dxa"/>
          </w:tcPr>
          <w:p w14:paraId="4393725F" w14:textId="77777777" w:rsidR="005B1053" w:rsidRPr="004D63B2" w:rsidRDefault="00B03607" w:rsidP="00A35C2D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1.5 Tipo de institución que conserva los fondos de archivo</w:t>
            </w:r>
          </w:p>
        </w:tc>
        <w:tc>
          <w:tcPr>
            <w:tcW w:w="8537" w:type="dxa"/>
            <w:gridSpan w:val="2"/>
          </w:tcPr>
          <w:p w14:paraId="0A9786E0" w14:textId="77777777" w:rsidR="00FE6419" w:rsidRPr="00240A80" w:rsidRDefault="00FE31D4" w:rsidP="006F1D36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 xml:space="preserve">Institución </w:t>
            </w:r>
            <w:r w:rsidR="006F1D36" w:rsidRPr="00240A80">
              <w:rPr>
                <w:rFonts w:cs="Arial"/>
                <w:szCs w:val="22"/>
              </w:rPr>
              <w:t>autónoma de derecho público, especializada</w:t>
            </w:r>
            <w:r w:rsidRPr="00240A80">
              <w:rPr>
                <w:rFonts w:cs="Arial"/>
                <w:szCs w:val="22"/>
              </w:rPr>
              <w:t xml:space="preserve"> en el campo de la administra</w:t>
            </w:r>
            <w:r w:rsidR="006F1D36" w:rsidRPr="00240A80">
              <w:rPr>
                <w:rFonts w:cs="Arial"/>
                <w:szCs w:val="22"/>
              </w:rPr>
              <w:t>ción municipal.</w:t>
            </w:r>
          </w:p>
          <w:p w14:paraId="721DE31D" w14:textId="77777777" w:rsidR="006F1D36" w:rsidRPr="00240A80" w:rsidRDefault="006F1D36" w:rsidP="006F1D36">
            <w:pPr>
              <w:pStyle w:val="TableParagraph"/>
              <w:ind w:left="68" w:right="3673"/>
            </w:pPr>
            <w:r w:rsidRPr="00240A80">
              <w:t>Titularidad: Archivos de titularidad pública Categoría: Archivos Municipales Subcategoría:</w:t>
            </w:r>
          </w:p>
          <w:p w14:paraId="7F9EC206" w14:textId="77777777" w:rsidR="006F1D36" w:rsidRPr="00240A80" w:rsidRDefault="006F1D36" w:rsidP="006F1D36">
            <w:pPr>
              <w:pStyle w:val="TableParagraph"/>
              <w:spacing w:line="252" w:lineRule="exact"/>
              <w:ind w:left="68"/>
            </w:pPr>
            <w:r w:rsidRPr="00240A80">
              <w:t>Gestión: Administración local</w:t>
            </w:r>
          </w:p>
          <w:p w14:paraId="08864F01" w14:textId="77777777" w:rsidR="006F1D36" w:rsidRPr="00240A80" w:rsidRDefault="006F1D36" w:rsidP="006F1D36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Ciclo Vital: Archivos de Gestión, Central, Periférico y Especializados.</w:t>
            </w:r>
          </w:p>
        </w:tc>
      </w:tr>
      <w:tr w:rsidR="00F91933" w:rsidRPr="00240A80" w14:paraId="75FD685C" w14:textId="77777777" w:rsidTr="00272E09">
        <w:trPr>
          <w:jc w:val="center"/>
        </w:trPr>
        <w:tc>
          <w:tcPr>
            <w:tcW w:w="11034" w:type="dxa"/>
            <w:gridSpan w:val="3"/>
            <w:shd w:val="clear" w:color="auto" w:fill="76923C" w:themeFill="accent3" w:themeFillShade="BF"/>
            <w:vAlign w:val="center"/>
          </w:tcPr>
          <w:p w14:paraId="1FCF7D0F" w14:textId="77777777" w:rsidR="00F91933" w:rsidRPr="00240A80" w:rsidRDefault="00F91933" w:rsidP="00272E09">
            <w:pPr>
              <w:spacing w:line="360" w:lineRule="auto"/>
              <w:rPr>
                <w:rFonts w:cs="Arial"/>
                <w:szCs w:val="22"/>
              </w:rPr>
            </w:pPr>
            <w:r w:rsidRPr="00240A80">
              <w:rPr>
                <w:rFonts w:cs="Arial"/>
                <w:b/>
                <w:color w:val="FFFFFF" w:themeColor="background1"/>
                <w:szCs w:val="22"/>
              </w:rPr>
              <w:t>2. ÁREA DE CONTACTO</w:t>
            </w:r>
          </w:p>
        </w:tc>
      </w:tr>
      <w:tr w:rsidR="00B03607" w:rsidRPr="00240A80" w14:paraId="17C430E4" w14:textId="77777777" w:rsidTr="008B2628">
        <w:trPr>
          <w:jc w:val="center"/>
        </w:trPr>
        <w:tc>
          <w:tcPr>
            <w:tcW w:w="2497" w:type="dxa"/>
          </w:tcPr>
          <w:p w14:paraId="15998F4E" w14:textId="77777777" w:rsidR="00B03607" w:rsidRPr="004D63B2" w:rsidRDefault="002B1663" w:rsidP="00A35C2D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2.1 Localización y dirección</w:t>
            </w:r>
          </w:p>
        </w:tc>
        <w:tc>
          <w:tcPr>
            <w:tcW w:w="8537" w:type="dxa"/>
            <w:gridSpan w:val="2"/>
          </w:tcPr>
          <w:p w14:paraId="3F1B5CCE" w14:textId="60619DD0" w:rsidR="00B03607" w:rsidRPr="00240A80" w:rsidRDefault="00F71E17" w:rsidP="006F1D36">
            <w:pPr>
              <w:spacing w:before="200" w:after="200"/>
              <w:jc w:val="both"/>
              <w:rPr>
                <w:rFonts w:cs="Arial"/>
                <w:color w:val="000000" w:themeColor="text1"/>
                <w:szCs w:val="22"/>
                <w:highlight w:val="yellow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Calle principal</w:t>
            </w:r>
            <w:r w:rsidR="009E4330">
              <w:rPr>
                <w:rFonts w:cs="Arial"/>
                <w:color w:val="000000" w:themeColor="text1"/>
                <w:szCs w:val="22"/>
              </w:rPr>
              <w:t>, Av. Morazán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, Barrio El Centro, San Pedro </w:t>
            </w:r>
            <w:r w:rsidR="006F1D36" w:rsidRPr="00240A80">
              <w:rPr>
                <w:rFonts w:cs="Arial"/>
                <w:color w:val="000000" w:themeColor="text1"/>
                <w:szCs w:val="22"/>
              </w:rPr>
              <w:t>Perulapán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, </w:t>
            </w:r>
            <w:r w:rsidR="006F1D36" w:rsidRPr="00240A80">
              <w:rPr>
                <w:rFonts w:cs="Arial"/>
                <w:color w:val="000000" w:themeColor="text1"/>
                <w:szCs w:val="22"/>
              </w:rPr>
              <w:t>Cuscatlán</w:t>
            </w:r>
            <w:r w:rsidR="00210FED" w:rsidRPr="00240A80">
              <w:rPr>
                <w:rFonts w:cs="Arial"/>
                <w:color w:val="000000" w:themeColor="text1"/>
                <w:szCs w:val="22"/>
              </w:rPr>
              <w:t>.</w:t>
            </w:r>
          </w:p>
        </w:tc>
      </w:tr>
      <w:tr w:rsidR="00B03607" w:rsidRPr="00240A80" w14:paraId="4EC0FC15" w14:textId="77777777" w:rsidTr="008B2628">
        <w:trPr>
          <w:jc w:val="center"/>
        </w:trPr>
        <w:tc>
          <w:tcPr>
            <w:tcW w:w="2497" w:type="dxa"/>
          </w:tcPr>
          <w:p w14:paraId="5C945D70" w14:textId="77777777" w:rsidR="00B03607" w:rsidRPr="004D63B2" w:rsidRDefault="002B1663" w:rsidP="00A35C2D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2.2 Teléfono, fax y correo electrónico</w:t>
            </w:r>
          </w:p>
        </w:tc>
        <w:tc>
          <w:tcPr>
            <w:tcW w:w="8537" w:type="dxa"/>
            <w:gridSpan w:val="2"/>
          </w:tcPr>
          <w:p w14:paraId="42D17DE2" w14:textId="77777777" w:rsidR="002222B5" w:rsidRPr="00240A80" w:rsidRDefault="002222B5" w:rsidP="00F75E77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 xml:space="preserve"> </w:t>
            </w:r>
            <w:r w:rsidR="006048FA" w:rsidRPr="00240A80">
              <w:rPr>
                <w:rFonts w:cs="Arial"/>
                <w:szCs w:val="22"/>
              </w:rPr>
              <w:t>2322</w:t>
            </w:r>
            <w:r w:rsidR="006F1D36" w:rsidRPr="00240A80">
              <w:rPr>
                <w:rFonts w:cs="Arial"/>
                <w:szCs w:val="22"/>
              </w:rPr>
              <w:t xml:space="preserve"> </w:t>
            </w:r>
            <w:r w:rsidR="006048FA" w:rsidRPr="00240A80">
              <w:rPr>
                <w:rFonts w:cs="Arial"/>
                <w:szCs w:val="22"/>
              </w:rPr>
              <w:t>2400</w:t>
            </w:r>
          </w:p>
          <w:p w14:paraId="79D72C07" w14:textId="1BC0D9FE" w:rsidR="006048FA" w:rsidRPr="00240A80" w:rsidRDefault="006048FA" w:rsidP="00F75E77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info@</w:t>
            </w:r>
            <w:r w:rsidR="00C53C0B">
              <w:rPr>
                <w:rFonts w:cs="Arial"/>
                <w:szCs w:val="22"/>
              </w:rPr>
              <w:t>spp</w:t>
            </w:r>
            <w:r w:rsidRPr="00240A80">
              <w:rPr>
                <w:rFonts w:cs="Arial"/>
                <w:szCs w:val="22"/>
              </w:rPr>
              <w:t>.gob.sv</w:t>
            </w:r>
          </w:p>
        </w:tc>
      </w:tr>
      <w:tr w:rsidR="00B03607" w:rsidRPr="00240A80" w14:paraId="40C92E61" w14:textId="77777777" w:rsidTr="008B2628">
        <w:trPr>
          <w:jc w:val="center"/>
        </w:trPr>
        <w:tc>
          <w:tcPr>
            <w:tcW w:w="2497" w:type="dxa"/>
          </w:tcPr>
          <w:p w14:paraId="5C938F10" w14:textId="77777777" w:rsidR="00B03607" w:rsidRPr="004D63B2" w:rsidRDefault="002B1663" w:rsidP="00A35C2D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2.3 Personas de contacto</w:t>
            </w:r>
          </w:p>
        </w:tc>
        <w:tc>
          <w:tcPr>
            <w:tcW w:w="8537" w:type="dxa"/>
            <w:gridSpan w:val="2"/>
          </w:tcPr>
          <w:p w14:paraId="23E4460F" w14:textId="77777777" w:rsidR="001B1DC8" w:rsidRPr="00240A80" w:rsidRDefault="006F1D36" w:rsidP="006F1D36">
            <w:pPr>
              <w:spacing w:after="17" w:line="252" w:lineRule="auto"/>
              <w:ind w:right="3820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Oficial de Gestión Documental y Archivo.</w:t>
            </w:r>
          </w:p>
          <w:p w14:paraId="076080D9" w14:textId="77777777" w:rsidR="006F1D36" w:rsidRPr="00240A80" w:rsidRDefault="006F1D36" w:rsidP="006F1D36">
            <w:pPr>
              <w:spacing w:after="17" w:line="252" w:lineRule="auto"/>
              <w:ind w:right="3820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Natali Sánchez</w:t>
            </w:r>
          </w:p>
          <w:p w14:paraId="1C3BBEAE" w14:textId="77777777" w:rsidR="006F1D36" w:rsidRPr="00240A80" w:rsidRDefault="006F1D36" w:rsidP="006F1D36">
            <w:pPr>
              <w:spacing w:after="17" w:line="252" w:lineRule="auto"/>
              <w:ind w:right="3820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 xml:space="preserve">E-mail: </w:t>
            </w:r>
            <w:hyperlink r:id="rId8" w:history="1">
              <w:r w:rsidR="00145359" w:rsidRPr="00240A80">
                <w:rPr>
                  <w:rStyle w:val="Hipervnculo"/>
                  <w:rFonts w:cs="Arial"/>
                  <w:szCs w:val="22"/>
                </w:rPr>
                <w:t>ugda@spp.gob.sv</w:t>
              </w:r>
            </w:hyperlink>
          </w:p>
          <w:p w14:paraId="3B0ED561" w14:textId="77777777" w:rsidR="00145359" w:rsidRPr="00240A80" w:rsidRDefault="00145359" w:rsidP="006F1D36">
            <w:pPr>
              <w:spacing w:after="17" w:line="252" w:lineRule="auto"/>
              <w:ind w:right="3820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2322 2400</w:t>
            </w:r>
          </w:p>
          <w:p w14:paraId="431CBE9C" w14:textId="77777777" w:rsidR="006F1D36" w:rsidRPr="00240A80" w:rsidRDefault="006F1D36" w:rsidP="006F1D36">
            <w:pPr>
              <w:spacing w:after="17" w:line="252" w:lineRule="auto"/>
              <w:ind w:right="3820"/>
              <w:rPr>
                <w:rFonts w:cs="Arial"/>
                <w:b/>
                <w:color w:val="0000FF" w:themeColor="hyperlink"/>
                <w:szCs w:val="22"/>
                <w:u w:val="single"/>
              </w:rPr>
            </w:pPr>
          </w:p>
        </w:tc>
      </w:tr>
      <w:tr w:rsidR="00A35C2D" w:rsidRPr="00240A80" w14:paraId="3AA5D131" w14:textId="77777777" w:rsidTr="008B2628">
        <w:trPr>
          <w:jc w:val="center"/>
        </w:trPr>
        <w:tc>
          <w:tcPr>
            <w:tcW w:w="11034" w:type="dxa"/>
            <w:gridSpan w:val="3"/>
            <w:shd w:val="clear" w:color="auto" w:fill="76923C" w:themeFill="accent3" w:themeFillShade="BF"/>
          </w:tcPr>
          <w:p w14:paraId="01051290" w14:textId="77777777" w:rsidR="00A35C2D" w:rsidRPr="004D63B2" w:rsidRDefault="00A35C2D" w:rsidP="00F75E77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color w:val="FFFFFF" w:themeColor="background1"/>
                <w:szCs w:val="22"/>
              </w:rPr>
              <w:t>3. ÁREA DE DESCRIPCIÓN</w:t>
            </w:r>
          </w:p>
        </w:tc>
      </w:tr>
      <w:tr w:rsidR="00A35C2D" w:rsidRPr="00240A80" w14:paraId="7A6B68EE" w14:textId="77777777" w:rsidTr="008B2628">
        <w:trPr>
          <w:jc w:val="center"/>
        </w:trPr>
        <w:tc>
          <w:tcPr>
            <w:tcW w:w="2497" w:type="dxa"/>
          </w:tcPr>
          <w:p w14:paraId="06570518" w14:textId="77777777" w:rsidR="00A35C2D" w:rsidRPr="004D63B2" w:rsidRDefault="00A35C2D" w:rsidP="00130953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lastRenderedPageBreak/>
              <w:t>3.1 Historia de la institución que custodia los fondos de archivo</w:t>
            </w:r>
          </w:p>
        </w:tc>
        <w:tc>
          <w:tcPr>
            <w:tcW w:w="8537" w:type="dxa"/>
            <w:gridSpan w:val="2"/>
          </w:tcPr>
          <w:p w14:paraId="536B22D0" w14:textId="77777777" w:rsidR="00130953" w:rsidRPr="00240A80" w:rsidRDefault="00145359" w:rsidP="00F75E77">
            <w:pPr>
              <w:spacing w:before="200" w:after="200"/>
              <w:jc w:val="both"/>
              <w:rPr>
                <w:rFonts w:cs="Arial"/>
                <w:color w:val="FF0000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Debido a la falta de documentación verídica y generacional de la historia de la municipalidad, no se ha podido publicar la información. Está en proceso.</w:t>
            </w:r>
          </w:p>
          <w:p w14:paraId="50236F23" w14:textId="77777777" w:rsidR="00A35C2D" w:rsidRPr="00240A80" w:rsidRDefault="00A35C2D" w:rsidP="00F75E77">
            <w:pPr>
              <w:spacing w:before="200" w:after="200"/>
              <w:jc w:val="both"/>
              <w:rPr>
                <w:rFonts w:cs="Arial"/>
                <w:szCs w:val="22"/>
              </w:rPr>
            </w:pPr>
          </w:p>
        </w:tc>
      </w:tr>
      <w:tr w:rsidR="00A35C2D" w:rsidRPr="00240A80" w14:paraId="332DD73B" w14:textId="77777777" w:rsidTr="008B2628">
        <w:trPr>
          <w:jc w:val="center"/>
        </w:trPr>
        <w:tc>
          <w:tcPr>
            <w:tcW w:w="2497" w:type="dxa"/>
          </w:tcPr>
          <w:p w14:paraId="05A55CCA" w14:textId="77777777" w:rsidR="00A35C2D" w:rsidRPr="004D63B2" w:rsidRDefault="00130953" w:rsidP="00713CF9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3.2 Contexto cultural y geográfico.</w:t>
            </w:r>
          </w:p>
        </w:tc>
        <w:tc>
          <w:tcPr>
            <w:tcW w:w="8537" w:type="dxa"/>
            <w:gridSpan w:val="2"/>
          </w:tcPr>
          <w:p w14:paraId="33E55B45" w14:textId="77777777" w:rsidR="00145359" w:rsidRPr="00240A80" w:rsidRDefault="001B1DC8" w:rsidP="001B1DC8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El archivo documental institucional está ubicado en las instalaciones de La Municipalidad de San Pedro Perulapán</w:t>
            </w:r>
            <w:r w:rsidR="00145359" w:rsidRPr="00240A80">
              <w:rPr>
                <w:rFonts w:cs="Arial"/>
                <w:szCs w:val="22"/>
              </w:rPr>
              <w:t>. Medidas</w:t>
            </w:r>
            <w:r w:rsidR="00C354A6" w:rsidRPr="00240A80">
              <w:rPr>
                <w:rFonts w:cs="Arial"/>
                <w:szCs w:val="22"/>
              </w:rPr>
              <w:t xml:space="preserve"> UGDA 4.47x2.07; Archivo Central 6.38x4.05.</w:t>
            </w:r>
          </w:p>
          <w:p w14:paraId="5956379A" w14:textId="42B4BDD5" w:rsidR="00240A80" w:rsidRDefault="00240A80" w:rsidP="001B1DC8">
            <w:pPr>
              <w:spacing w:before="200" w:after="200"/>
              <w:jc w:val="both"/>
              <w:rPr>
                <w:rFonts w:cs="Arial"/>
                <w:szCs w:val="22"/>
              </w:rPr>
            </w:pPr>
          </w:p>
          <w:p w14:paraId="5B9FF9F1" w14:textId="2AE35A24" w:rsidR="00A35C2D" w:rsidRDefault="00C53C0B" w:rsidP="001B1DC8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noProof/>
                <w:szCs w:val="22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CA05EB" wp14:editId="77FF16C3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250190</wp:posOffset>
                      </wp:positionV>
                      <wp:extent cx="1322961" cy="787940"/>
                      <wp:effectExtent l="0" t="0" r="10795" b="1270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961" cy="7879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85C59" id="Elipse 7" o:spid="_x0000_s1026" style="position:absolute;margin-left:244.65pt;margin-top:19.7pt;width:104.15pt;height:62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" filled="f" strokecolor="#243f60 [1604]" strokeweight="2pt"/>
                  </w:pict>
                </mc:Fallback>
              </mc:AlternateContent>
            </w:r>
            <w:r w:rsidR="00145359" w:rsidRPr="00240A80">
              <w:rPr>
                <w:rFonts w:cs="Arial"/>
                <w:noProof/>
                <w:szCs w:val="22"/>
                <w:lang w:eastAsia="es-SV"/>
              </w:rPr>
              <w:drawing>
                <wp:inline distT="0" distB="0" distL="0" distR="0" wp14:anchorId="125AF197" wp14:editId="45F2F26A">
                  <wp:extent cx="5223753" cy="5985678"/>
                  <wp:effectExtent l="0" t="0" r="0" b="0"/>
                  <wp:docPr id="6" name="Imagen 6" descr="C:\Users\familia\Downloads\dibujo alcaldia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ia\Downloads\dibujo alcaldia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64" t="8633" r="27179" b="10707"/>
                          <a:stretch/>
                        </pic:blipFill>
                        <pic:spPr bwMode="auto">
                          <a:xfrm>
                            <a:off x="0" y="0"/>
                            <a:ext cx="5251883" cy="601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44868B" w14:textId="77777777" w:rsidR="00107FD5" w:rsidRDefault="00107FD5" w:rsidP="001B1DC8">
            <w:pPr>
              <w:spacing w:before="200" w:after="200"/>
              <w:jc w:val="both"/>
              <w:rPr>
                <w:rFonts w:cs="Arial"/>
                <w:szCs w:val="22"/>
              </w:rPr>
            </w:pPr>
          </w:p>
          <w:p w14:paraId="16EA3CDE" w14:textId="77777777" w:rsidR="00107FD5" w:rsidRPr="00240A80" w:rsidRDefault="00107FD5" w:rsidP="001B1DC8">
            <w:pPr>
              <w:spacing w:before="200" w:after="200"/>
              <w:jc w:val="both"/>
              <w:rPr>
                <w:rFonts w:cs="Arial"/>
                <w:szCs w:val="22"/>
              </w:rPr>
            </w:pPr>
          </w:p>
        </w:tc>
      </w:tr>
      <w:tr w:rsidR="00A35C2D" w:rsidRPr="00240A80" w14:paraId="3EF8CBED" w14:textId="77777777" w:rsidTr="008B2628">
        <w:trPr>
          <w:jc w:val="center"/>
        </w:trPr>
        <w:tc>
          <w:tcPr>
            <w:tcW w:w="2497" w:type="dxa"/>
          </w:tcPr>
          <w:p w14:paraId="00A6D053" w14:textId="77777777" w:rsidR="00A35C2D" w:rsidRPr="004D63B2" w:rsidRDefault="008412E4" w:rsidP="008412E4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lastRenderedPageBreak/>
              <w:t>3.3 Atribuciones/fuentes legales.</w:t>
            </w:r>
          </w:p>
        </w:tc>
        <w:tc>
          <w:tcPr>
            <w:tcW w:w="8537" w:type="dxa"/>
            <w:gridSpan w:val="2"/>
          </w:tcPr>
          <w:p w14:paraId="1A92A41F" w14:textId="611019F9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C</w:t>
            </w:r>
            <w:r w:rsidRPr="00240A80">
              <w:rPr>
                <w:rFonts w:cs="Arial"/>
                <w:szCs w:val="22"/>
                <w:shd w:val="clear" w:color="auto" w:fill="FFFFFF"/>
              </w:rPr>
              <w:t xml:space="preserve">ódigo municipal, decreto </w:t>
            </w:r>
            <w:r>
              <w:rPr>
                <w:rFonts w:cs="Arial"/>
                <w:szCs w:val="22"/>
                <w:shd w:val="clear" w:color="auto" w:fill="FFFFFF"/>
              </w:rPr>
              <w:t>n</w:t>
            </w:r>
            <w:r w:rsidRPr="00240A80">
              <w:rPr>
                <w:rFonts w:cs="Arial"/>
                <w:szCs w:val="22"/>
                <w:shd w:val="clear" w:color="auto" w:fill="FFFFFF"/>
              </w:rPr>
              <w:t xml:space="preserve">o </w:t>
            </w:r>
            <w:proofErr w:type="gramStart"/>
            <w:r w:rsidRPr="00240A80">
              <w:rPr>
                <w:rFonts w:cs="Arial"/>
                <w:szCs w:val="22"/>
                <w:shd w:val="clear" w:color="auto" w:fill="FFFFFF"/>
              </w:rPr>
              <w:t>274,  diario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 oficial,  tomo  290,  no  23,  05  febrero 1986, 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 30 abril 2015</w:t>
            </w:r>
          </w:p>
          <w:p w14:paraId="06AEF3F0" w14:textId="3040FA47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C</w:t>
            </w:r>
            <w:r w:rsidRPr="00240A80">
              <w:rPr>
                <w:rFonts w:cs="Arial"/>
                <w:szCs w:val="22"/>
                <w:shd w:val="clear" w:color="auto" w:fill="FFFFFF"/>
              </w:rPr>
              <w:t xml:space="preserve">onstitución de la república, decreto no 38, diario oficial, tomo 281, no 234, 16 diciembre 1983. 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 12 junio 2014</w:t>
            </w:r>
          </w:p>
          <w:p w14:paraId="00D0DF6C" w14:textId="51338720" w:rsidR="005D3E3D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especial de protección al patrimonio cultural de el salvador. art. 3 y 19.</w:t>
            </w:r>
          </w:p>
          <w:p w14:paraId="6817E7EB" w14:textId="161400A9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 xml:space="preserve">ey de acceso a la información pública, decreto no 534, diario oficial, tomo 391, no 70, 08 abril 2011. 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 20 abril 2012</w:t>
            </w:r>
          </w:p>
          <w:p w14:paraId="782914F9" w14:textId="398788CD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R</w:t>
            </w:r>
            <w:r w:rsidRPr="00240A80">
              <w:rPr>
                <w:rFonts w:cs="Arial"/>
                <w:szCs w:val="22"/>
                <w:shd w:val="clear" w:color="auto" w:fill="FFFFFF"/>
              </w:rPr>
              <w:t xml:space="preserve">eglamento de la ley de acceso a la información pública, decreto no </w:t>
            </w:r>
            <w:proofErr w:type="gramStart"/>
            <w:r w:rsidRPr="00240A80">
              <w:rPr>
                <w:rFonts w:cs="Arial"/>
                <w:szCs w:val="22"/>
                <w:shd w:val="clear" w:color="auto" w:fill="FFFFFF"/>
              </w:rPr>
              <w:t>136,diario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oficial, no 163, 02 septiembre 2011</w:t>
            </w:r>
          </w:p>
          <w:p w14:paraId="5B16860C" w14:textId="2384AB15" w:rsidR="005D3E3D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del archivo general de la nación. art. 6, 7, 12, 13, 14, 14, 16 y 19.</w:t>
            </w:r>
          </w:p>
          <w:p w14:paraId="0A21624A" w14:textId="1AD21807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proofErr w:type="gramStart"/>
            <w:r w:rsidRPr="00240A80">
              <w:rPr>
                <w:rFonts w:cs="Arial"/>
                <w:szCs w:val="22"/>
                <w:shd w:val="clear" w:color="auto" w:fill="FFFFFF"/>
              </w:rPr>
              <w:t>ley  de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 la  carrera  administrativa  municipal,  decreto  no  1039,  diario  oficial,  tomo 371, no 103, 06 junio 2006, 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reforma: 09 mayo 2014</w:t>
            </w:r>
          </w:p>
          <w:p w14:paraId="3DC461E3" w14:textId="37CA8EF1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 xml:space="preserve">ey de medio ambiente, decreto no 233, diario oficial, tomo 339, 04 mayo 1998. 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 28 mayo 2015</w:t>
            </w:r>
          </w:p>
          <w:p w14:paraId="31EC135D" w14:textId="0B4C888E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R</w:t>
            </w:r>
            <w:r w:rsidRPr="00240A80">
              <w:rPr>
                <w:rFonts w:cs="Arial"/>
                <w:szCs w:val="22"/>
                <w:shd w:val="clear" w:color="auto" w:fill="FFFFFF"/>
              </w:rPr>
              <w:t xml:space="preserve">eglamento </w:t>
            </w:r>
            <w:proofErr w:type="gramStart"/>
            <w:r w:rsidRPr="00240A80">
              <w:rPr>
                <w:rFonts w:cs="Arial"/>
                <w:szCs w:val="22"/>
                <w:shd w:val="clear" w:color="auto" w:fill="FFFFFF"/>
              </w:rPr>
              <w:t>especial  sobre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el  manejo integral de los desechos, decreto ejecutivo no 42, diario oficial, tomo 347, no 101, 01 junio 2000</w:t>
            </w:r>
          </w:p>
          <w:p w14:paraId="48AF9EB7" w14:textId="5AC61BDC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proofErr w:type="gramStart"/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 especial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 integral  para  una  vida  libre  de  violencia  contra  las  mujeres,  decreto no 520, diario oficial, tomo 390, no 02, 04 enero 2011</w:t>
            </w:r>
          </w:p>
          <w:p w14:paraId="1468BAB5" w14:textId="774BC81C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proofErr w:type="gramStart"/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 del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 transitoria  registro  del  estado  familiar  y  regímenes  patrimoniales  del matrimonio,  decreto  legislativo  no  496,  diario  oficial,  tomo  329,  no  228,  08 diciembre 1995. 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 30 septiembre 2011</w:t>
            </w:r>
          </w:p>
          <w:p w14:paraId="10CF7EA2" w14:textId="4F900D6B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proofErr w:type="gramStart"/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 del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 nombre  de  la  persona  natural,  decreto  legislativo  no  450,  diario  oficial, tomo 307, no 103, 04 mayo 1990</w:t>
            </w:r>
          </w:p>
          <w:p w14:paraId="0339CE45" w14:textId="7A370F50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proofErr w:type="gramStart"/>
            <w:r>
              <w:rPr>
                <w:rFonts w:cs="Arial"/>
                <w:szCs w:val="22"/>
                <w:shd w:val="clear" w:color="auto" w:fill="FFFFFF"/>
              </w:rPr>
              <w:t>C</w:t>
            </w:r>
            <w:r w:rsidRPr="00240A80">
              <w:rPr>
                <w:rFonts w:cs="Arial"/>
                <w:szCs w:val="22"/>
                <w:shd w:val="clear" w:color="auto" w:fill="FFFFFF"/>
              </w:rPr>
              <w:t>ódigo  de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 familia,  decreto  legislativo  no  677,  diario  oficial,  tomo  321,  no  231, 13 diciembre 1998 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 16 abril 2015</w:t>
            </w:r>
          </w:p>
          <w:p w14:paraId="5BAAD022" w14:textId="7503D2A7" w:rsidR="004A1ED8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proofErr w:type="gramStart"/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 de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 adquisiciones  y  contrataciones  de  la  administración  pública,  decreto legislativo no 868, diario oficial no 88, 15 mayo 2000</w:t>
            </w:r>
            <w:r>
              <w:rPr>
                <w:rFonts w:cs="Arial"/>
                <w:szCs w:val="22"/>
                <w:shd w:val="clear" w:color="auto" w:fill="FFFFFF"/>
              </w:rPr>
              <w:t xml:space="preserve"> 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reforma, 16 abril 2015</w:t>
            </w:r>
            <w:r>
              <w:rPr>
                <w:rFonts w:cs="Arial"/>
                <w:szCs w:val="22"/>
                <w:shd w:val="clear" w:color="auto" w:fill="FFFFFF"/>
              </w:rPr>
              <w:t xml:space="preserve"> </w:t>
            </w:r>
          </w:p>
          <w:p w14:paraId="42FF827E" w14:textId="79D010A7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R</w:t>
            </w:r>
            <w:r w:rsidRPr="00240A80">
              <w:rPr>
                <w:rFonts w:cs="Arial"/>
                <w:szCs w:val="22"/>
                <w:shd w:val="clear" w:color="auto" w:fill="FFFFFF"/>
              </w:rPr>
              <w:t>eglamento de adquisiciones y contrataciones de la administración</w:t>
            </w:r>
            <w:r>
              <w:rPr>
                <w:rFonts w:cs="Arial"/>
                <w:szCs w:val="22"/>
                <w:shd w:val="clear" w:color="auto" w:fill="FFFFFF"/>
              </w:rPr>
              <w:t xml:space="preserve"> </w:t>
            </w:r>
            <w:r w:rsidRPr="00240A80">
              <w:rPr>
                <w:rFonts w:cs="Arial"/>
                <w:szCs w:val="22"/>
                <w:shd w:val="clear" w:color="auto" w:fill="FFFFFF"/>
              </w:rPr>
              <w:t>pública, decreto ejecutivo no 98, diario oficial no 200, 27 octubre de 2005</w:t>
            </w:r>
          </w:p>
          <w:p w14:paraId="5F3DF9F5" w14:textId="4DAD13B8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proofErr w:type="gramStart"/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 orgánica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 del  instituto  salvadoreño  de  desarrollo  municipal, decreto  no  616, diario oficial no 52, 17 marzo 1987 (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reforma: decreto no 675, diario oficial no 122, 03 julio 1987)</w:t>
            </w:r>
          </w:p>
          <w:p w14:paraId="67AB1234" w14:textId="6C55B4E3" w:rsidR="003E093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lastRenderedPageBreak/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de la corte de cuentas de la república, decreto no 438, diario oficial, tomo 328, no 176, 31 agosto 1995 (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 20 abril 2012)</w:t>
            </w:r>
          </w:p>
          <w:p w14:paraId="28E64BCE" w14:textId="14B9B40D" w:rsidR="000A0CF7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proofErr w:type="gramStart"/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 general</w:t>
            </w:r>
            <w:proofErr w:type="gramEnd"/>
            <w:r w:rsidRPr="00240A80">
              <w:rPr>
                <w:rFonts w:cs="Arial"/>
                <w:szCs w:val="22"/>
                <w:shd w:val="clear" w:color="auto" w:fill="FFFFFF"/>
              </w:rPr>
              <w:t xml:space="preserve">  tributaria  municipal,  decreto  no  86,  diario  oficial  no  242,  21 diciembre 1991 (</w:t>
            </w:r>
            <w:proofErr w:type="spellStart"/>
            <w:r w:rsidRPr="00240A80">
              <w:rPr>
                <w:rFonts w:cs="Arial"/>
                <w:szCs w:val="22"/>
                <w:shd w:val="clear" w:color="auto" w:fill="FFFFFF"/>
              </w:rPr>
              <w:t>últ</w:t>
            </w:r>
            <w:proofErr w:type="spellEnd"/>
            <w:r w:rsidRPr="00240A80">
              <w:rPr>
                <w:rFonts w:cs="Arial"/>
                <w:szCs w:val="22"/>
                <w:shd w:val="clear" w:color="auto" w:fill="FFFFFF"/>
              </w:rPr>
              <w:t>. reforma decreto: n 925, diario oficial no 49, 10 marzo 2006)</w:t>
            </w:r>
          </w:p>
          <w:p w14:paraId="25F6DB6E" w14:textId="468F45C7" w:rsidR="005D3E3D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L</w:t>
            </w:r>
            <w:r w:rsidRPr="00240A80">
              <w:rPr>
                <w:rFonts w:cs="Arial"/>
                <w:szCs w:val="22"/>
                <w:shd w:val="clear" w:color="auto" w:fill="FFFFFF"/>
              </w:rPr>
              <w:t>ey contra el lavado de dinero y de activos, art. 12</w:t>
            </w:r>
          </w:p>
          <w:p w14:paraId="1B08A2F0" w14:textId="7812614D" w:rsidR="00C53C0B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Ley de delitos informáticos y conexos decreto n°260</w:t>
            </w:r>
          </w:p>
          <w:p w14:paraId="7CC6D512" w14:textId="358866B3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R</w:t>
            </w:r>
            <w:r w:rsidRPr="00C0294F">
              <w:rPr>
                <w:rFonts w:cs="Arial"/>
                <w:szCs w:val="22"/>
                <w:shd w:val="clear" w:color="auto" w:fill="FFFFFF"/>
              </w:rPr>
              <w:t>eglamento para el uso y control de las tecnologías de información y comunicación en las entidades del sector público</w:t>
            </w:r>
          </w:p>
          <w:p w14:paraId="10C8DFFF" w14:textId="2D5298B1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0" w:tgtFrame="_blank" w:history="1">
              <w:r>
                <w:rPr>
                  <w:szCs w:val="22"/>
                  <w:shd w:val="clear" w:color="auto" w:fill="FFFFFF"/>
                </w:rPr>
                <w:t>R</w:t>
              </w:r>
              <w:r w:rsidRPr="00C0294F">
                <w:rPr>
                  <w:szCs w:val="22"/>
                  <w:shd w:val="clear" w:color="auto" w:fill="FFFFFF"/>
                </w:rPr>
                <w:t>eglamento de la ley de ética gubernamental</w:t>
              </w:r>
            </w:hyperlink>
          </w:p>
          <w:p w14:paraId="4D88DCFB" w14:textId="1EC07DCB" w:rsidR="00383957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1" w:tgtFrame="_blank" w:history="1">
              <w:r>
                <w:rPr>
                  <w:szCs w:val="22"/>
                  <w:shd w:val="clear" w:color="auto" w:fill="FFFFFF"/>
                </w:rPr>
                <w:t>R</w:t>
              </w:r>
              <w:r w:rsidRPr="00C0294F">
                <w:rPr>
                  <w:szCs w:val="22"/>
                  <w:shd w:val="clear" w:color="auto" w:fill="FFFFFF"/>
                </w:rPr>
                <w:t>eglamento de la ley de urbanismo y construcción en lo relativo a parcelaciones y urbanizaciones habitacionales</w:t>
              </w:r>
            </w:hyperlink>
          </w:p>
          <w:p w14:paraId="6874C656" w14:textId="46BA3D85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2" w:tgtFrame="_blank" w:history="1">
              <w:r>
                <w:rPr>
                  <w:szCs w:val="22"/>
                  <w:shd w:val="clear" w:color="auto" w:fill="FFFFFF"/>
                </w:rPr>
                <w:t>R</w:t>
              </w:r>
              <w:r w:rsidRPr="00C0294F">
                <w:rPr>
                  <w:szCs w:val="22"/>
                  <w:shd w:val="clear" w:color="auto" w:fill="FFFFFF"/>
                </w:rPr>
                <w:t>eglamento de la ley de creación del fondo para el desarrollo económico y social de los municipios</w:t>
              </w:r>
            </w:hyperlink>
          </w:p>
          <w:p w14:paraId="2702B196" w14:textId="5D7B6260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3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de procedimientos administrativos</w:t>
              </w:r>
            </w:hyperlink>
          </w:p>
          <w:p w14:paraId="22DD1F1B" w14:textId="5186BB4F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4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de los servicios de seguridad del estado, instituciones autónomas y de las municipalidades</w:t>
              </w:r>
            </w:hyperlink>
          </w:p>
          <w:p w14:paraId="15873C79" w14:textId="6240C32F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5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de áreas naturales protegidas</w:t>
              </w:r>
            </w:hyperlink>
          </w:p>
          <w:p w14:paraId="01E5ACA3" w14:textId="5756CE93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6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de carreteras y caminos vecinales</w:t>
              </w:r>
            </w:hyperlink>
          </w:p>
          <w:p w14:paraId="0C5BFCE0" w14:textId="01C13C0A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7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especial para diligencias de legalización de derechos de propiedad y regularización de la posesión a personas de escasos recursos económicos y personas afectadas por fenómenos naturales</w:t>
              </w:r>
            </w:hyperlink>
          </w:p>
          <w:p w14:paraId="0A948E46" w14:textId="5B480A65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8" w:tgtFrame="_blank" w:history="1">
              <w:r>
                <w:rPr>
                  <w:szCs w:val="22"/>
                  <w:shd w:val="clear" w:color="auto" w:fill="FFFFFF"/>
                </w:rPr>
                <w:t>R</w:t>
              </w:r>
              <w:r w:rsidRPr="00C0294F">
                <w:rPr>
                  <w:szCs w:val="22"/>
                  <w:shd w:val="clear" w:color="auto" w:fill="FFFFFF"/>
                </w:rPr>
                <w:t>eglamento para el uso de fierros o marcas de herrar ganado y traslado de los semovientes</w:t>
              </w:r>
            </w:hyperlink>
          </w:p>
          <w:p w14:paraId="13A813D2" w14:textId="3D01D17B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19" w:tgtFrame="_blank" w:history="1">
              <w:r>
                <w:rPr>
                  <w:szCs w:val="22"/>
                  <w:shd w:val="clear" w:color="auto" w:fill="FFFFFF"/>
                </w:rPr>
                <w:t>C</w:t>
              </w:r>
              <w:r w:rsidRPr="00C0294F">
                <w:rPr>
                  <w:szCs w:val="22"/>
                  <w:shd w:val="clear" w:color="auto" w:fill="FFFFFF"/>
                </w:rPr>
                <w:t>ódigo de trabajo</w:t>
              </w:r>
            </w:hyperlink>
          </w:p>
          <w:p w14:paraId="2C45E81E" w14:textId="51B449D9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20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reguladora de la prestación económica por renuncia voluntaria</w:t>
              </w:r>
            </w:hyperlink>
          </w:p>
          <w:p w14:paraId="7F7BAB4D" w14:textId="6DA6538D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21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reguladora de la garantía de audiencia de los empleados públicos no comprendidos en la carrera administrativa</w:t>
              </w:r>
            </w:hyperlink>
          </w:p>
          <w:p w14:paraId="2C0868E5" w14:textId="55366724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22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general de cementerios</w:t>
              </w:r>
            </w:hyperlink>
          </w:p>
          <w:p w14:paraId="593D204B" w14:textId="10679250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23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de protección integral de la niñez y adolescencia.</w:t>
              </w:r>
            </w:hyperlink>
          </w:p>
          <w:p w14:paraId="4EC7385C" w14:textId="6665CE7F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24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transitoria del registro del estado familiar y de los regímenes patrimoniales del matrimonio</w:t>
              </w:r>
            </w:hyperlink>
          </w:p>
          <w:p w14:paraId="74861264" w14:textId="76031785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25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del nombre de la persona natural</w:t>
              </w:r>
            </w:hyperlink>
          </w:p>
          <w:p w14:paraId="0C705E9B" w14:textId="6FBFA87F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26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de vialidad</w:t>
              </w:r>
            </w:hyperlink>
          </w:p>
          <w:p w14:paraId="7E6CCF70" w14:textId="492B057A" w:rsidR="00C0294F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27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de la carrera administrativa municipal</w:t>
              </w:r>
            </w:hyperlink>
          </w:p>
          <w:p w14:paraId="2466A477" w14:textId="3CB764CB" w:rsidR="00C0294F" w:rsidRPr="00240A80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hyperlink r:id="rId28" w:tgtFrame="_blank" w:history="1">
              <w:r>
                <w:rPr>
                  <w:szCs w:val="22"/>
                  <w:shd w:val="clear" w:color="auto" w:fill="FFFFFF"/>
                </w:rPr>
                <w:t>L</w:t>
              </w:r>
              <w:r w:rsidRPr="00C0294F">
                <w:rPr>
                  <w:szCs w:val="22"/>
                  <w:shd w:val="clear" w:color="auto" w:fill="FFFFFF"/>
                </w:rPr>
                <w:t>ey de identificación personal para los menores de dieciocho años de edad</w:t>
              </w:r>
            </w:hyperlink>
          </w:p>
          <w:p w14:paraId="0A4CCA47" w14:textId="36A2AB3B" w:rsidR="005D3E3D" w:rsidRPr="00C0294F" w:rsidRDefault="00C0294F" w:rsidP="009275DC">
            <w:pPr>
              <w:spacing w:before="200" w:after="200"/>
              <w:jc w:val="both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C</w:t>
            </w:r>
            <w:r w:rsidRPr="00240A80">
              <w:rPr>
                <w:rFonts w:cs="Arial"/>
                <w:szCs w:val="22"/>
                <w:shd w:val="clear" w:color="auto" w:fill="FFFFFF"/>
              </w:rPr>
              <w:t>ódigo penal. art. 187, 283, 284, 285, 286, 287 y 334.</w:t>
            </w:r>
          </w:p>
        </w:tc>
      </w:tr>
      <w:tr w:rsidR="00A35C2D" w:rsidRPr="00240A80" w14:paraId="5CAD1671" w14:textId="77777777" w:rsidTr="008B2628">
        <w:trPr>
          <w:jc w:val="center"/>
        </w:trPr>
        <w:tc>
          <w:tcPr>
            <w:tcW w:w="2497" w:type="dxa"/>
          </w:tcPr>
          <w:p w14:paraId="69B41D89" w14:textId="77777777" w:rsidR="00A35C2D" w:rsidRPr="004D63B2" w:rsidRDefault="008412E4" w:rsidP="008412E4">
            <w:pPr>
              <w:spacing w:before="200" w:after="200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lastRenderedPageBreak/>
              <w:t>3.4 Estructura administrativa</w:t>
            </w:r>
          </w:p>
          <w:p w14:paraId="3DDDF3D3" w14:textId="77777777" w:rsidR="006355DD" w:rsidRPr="004D63B2" w:rsidRDefault="006355DD" w:rsidP="008412E4">
            <w:pPr>
              <w:spacing w:before="200" w:after="200"/>
              <w:rPr>
                <w:rFonts w:cs="Arial"/>
                <w:b/>
                <w:szCs w:val="22"/>
              </w:rPr>
            </w:pPr>
          </w:p>
        </w:tc>
        <w:tc>
          <w:tcPr>
            <w:tcW w:w="8537" w:type="dxa"/>
            <w:gridSpan w:val="2"/>
          </w:tcPr>
          <w:p w14:paraId="06DFC471" w14:textId="77777777" w:rsidR="005D3E3D" w:rsidRPr="00240A80" w:rsidRDefault="005D3E3D" w:rsidP="002222B5">
            <w:pPr>
              <w:spacing w:before="200" w:after="200"/>
              <w:jc w:val="both"/>
              <w:rPr>
                <w:rFonts w:cs="Arial"/>
                <w:noProof/>
                <w:szCs w:val="22"/>
                <w:lang w:eastAsia="es-SV"/>
              </w:rPr>
            </w:pPr>
          </w:p>
          <w:p w14:paraId="517FCDE9" w14:textId="1F87B835" w:rsidR="0084275A" w:rsidRPr="00240A80" w:rsidRDefault="00383957" w:rsidP="002222B5">
            <w:pPr>
              <w:spacing w:before="200" w:after="200"/>
              <w:jc w:val="both"/>
              <w:rPr>
                <w:rFonts w:cs="Arial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0953A54" wp14:editId="311C236C">
                  <wp:extent cx="5283835" cy="3516630"/>
                  <wp:effectExtent l="0" t="0" r="0" b="762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835" cy="351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B3997" w14:textId="77777777" w:rsidR="00735C64" w:rsidRPr="00240A80" w:rsidRDefault="00735C64" w:rsidP="002222B5">
            <w:pPr>
              <w:spacing w:before="200" w:after="200"/>
              <w:jc w:val="both"/>
              <w:rPr>
                <w:rFonts w:cs="Arial"/>
                <w:szCs w:val="22"/>
              </w:rPr>
            </w:pPr>
          </w:p>
        </w:tc>
      </w:tr>
      <w:tr w:rsidR="004F1791" w:rsidRPr="00240A80" w14:paraId="67CB7180" w14:textId="77777777" w:rsidTr="008B2628">
        <w:trPr>
          <w:jc w:val="center"/>
        </w:trPr>
        <w:tc>
          <w:tcPr>
            <w:tcW w:w="2497" w:type="dxa"/>
          </w:tcPr>
          <w:p w14:paraId="7742DCEA" w14:textId="77777777" w:rsidR="004F1791" w:rsidRPr="004D63B2" w:rsidRDefault="0005273B" w:rsidP="0005273B">
            <w:pPr>
              <w:spacing w:before="200" w:after="200"/>
              <w:jc w:val="both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3.5 Gestión de documento y política de ingresos.</w:t>
            </w:r>
          </w:p>
        </w:tc>
        <w:tc>
          <w:tcPr>
            <w:tcW w:w="8537" w:type="dxa"/>
            <w:gridSpan w:val="2"/>
          </w:tcPr>
          <w:p w14:paraId="5B22047A" w14:textId="77777777" w:rsidR="00D47186" w:rsidRPr="00240A80" w:rsidRDefault="00AC5095" w:rsidP="008B2628">
            <w:pPr>
              <w:spacing w:before="200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 xml:space="preserve">El archivo documental de San Pedro </w:t>
            </w:r>
            <w:r w:rsidR="00735C64" w:rsidRPr="00240A80">
              <w:rPr>
                <w:rFonts w:cs="Arial"/>
                <w:szCs w:val="22"/>
              </w:rPr>
              <w:t>Perulapán</w:t>
            </w:r>
            <w:r w:rsidRPr="00240A80">
              <w:rPr>
                <w:rFonts w:cs="Arial"/>
                <w:szCs w:val="22"/>
              </w:rPr>
              <w:t xml:space="preserve"> es de carácter institucional, los documentos a los que se les brinda custodia y resguardo </w:t>
            </w:r>
            <w:r w:rsidR="00735C64" w:rsidRPr="00240A80">
              <w:rPr>
                <w:rFonts w:cs="Arial"/>
                <w:szCs w:val="22"/>
              </w:rPr>
              <w:t>son generados por parte de cada una de las unidad</w:t>
            </w:r>
            <w:r w:rsidR="00E12973" w:rsidRPr="00240A80">
              <w:rPr>
                <w:rFonts w:cs="Arial"/>
                <w:szCs w:val="22"/>
              </w:rPr>
              <w:t>es que conforman la institución, recibiendo también documentos de diferentes municipalidades, instituciones y proveedores, entre otros; de esta manera se garantiza el buen manejo de la administración municipal.</w:t>
            </w:r>
          </w:p>
          <w:p w14:paraId="3CB04D51" w14:textId="07A24329" w:rsidR="003C7BBC" w:rsidRPr="003C7BBC" w:rsidRDefault="00107FD5" w:rsidP="003C7BBC">
            <w:pPr>
              <w:pStyle w:val="Prrafodelista"/>
              <w:numPr>
                <w:ilvl w:val="0"/>
                <w:numId w:val="2"/>
              </w:numPr>
              <w:spacing w:before="200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Guía</w:t>
            </w:r>
            <w:r w:rsidR="00E12973" w:rsidRPr="00240A80">
              <w:rPr>
                <w:rFonts w:cs="Arial"/>
                <w:szCs w:val="22"/>
              </w:rPr>
              <w:t xml:space="preserve"> </w:t>
            </w:r>
            <w:r w:rsidR="003C7BBC">
              <w:rPr>
                <w:rFonts w:cs="Arial"/>
                <w:szCs w:val="22"/>
              </w:rPr>
              <w:t>I</w:t>
            </w:r>
            <w:r w:rsidR="00E12973" w:rsidRPr="00240A80">
              <w:rPr>
                <w:rFonts w:cs="Arial"/>
                <w:szCs w:val="22"/>
              </w:rPr>
              <w:t>nstitucional</w:t>
            </w:r>
            <w:r w:rsidR="003C7BBC">
              <w:rPr>
                <w:rFonts w:cs="Arial"/>
                <w:szCs w:val="22"/>
              </w:rPr>
              <w:t xml:space="preserve"> de Gestión Documental y Archivo</w:t>
            </w:r>
            <w:r w:rsidR="00E12973" w:rsidRPr="00240A80">
              <w:rPr>
                <w:rFonts w:cs="Arial"/>
                <w:szCs w:val="22"/>
              </w:rPr>
              <w:t>.</w:t>
            </w:r>
          </w:p>
          <w:p w14:paraId="3D6D59AB" w14:textId="77777777" w:rsidR="00E12973" w:rsidRPr="00240A80" w:rsidRDefault="00107FD5" w:rsidP="00E12973">
            <w:pPr>
              <w:pStyle w:val="Prrafodelista"/>
              <w:numPr>
                <w:ilvl w:val="0"/>
                <w:numId w:val="2"/>
              </w:numPr>
              <w:spacing w:before="200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Política</w:t>
            </w:r>
            <w:r w:rsidR="00E12973" w:rsidRPr="00240A80">
              <w:rPr>
                <w:rFonts w:cs="Arial"/>
                <w:szCs w:val="22"/>
              </w:rPr>
              <w:t xml:space="preserve"> de </w:t>
            </w:r>
            <w:r w:rsidRPr="00240A80">
              <w:rPr>
                <w:rFonts w:cs="Arial"/>
                <w:szCs w:val="22"/>
              </w:rPr>
              <w:t>Gestión</w:t>
            </w:r>
            <w:r w:rsidR="00E12973" w:rsidRPr="00240A80">
              <w:rPr>
                <w:rFonts w:cs="Arial"/>
                <w:szCs w:val="22"/>
              </w:rPr>
              <w:t xml:space="preserve"> Documental y Archivo.</w:t>
            </w:r>
          </w:p>
          <w:p w14:paraId="2715C153" w14:textId="70631DA4" w:rsidR="00E12973" w:rsidRPr="00240A80" w:rsidRDefault="00E12973" w:rsidP="00E12973">
            <w:pPr>
              <w:pStyle w:val="Prrafodelista"/>
              <w:numPr>
                <w:ilvl w:val="0"/>
                <w:numId w:val="2"/>
              </w:numPr>
              <w:spacing w:before="200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 xml:space="preserve">Manual para el </w:t>
            </w:r>
            <w:r w:rsidR="00DD74F6">
              <w:rPr>
                <w:rFonts w:cs="Arial"/>
                <w:szCs w:val="22"/>
              </w:rPr>
              <w:t>M</w:t>
            </w:r>
            <w:r w:rsidRPr="00240A80">
              <w:rPr>
                <w:rFonts w:cs="Arial"/>
                <w:szCs w:val="22"/>
              </w:rPr>
              <w:t xml:space="preserve">anejo de los Archivos de </w:t>
            </w:r>
            <w:r w:rsidR="00107FD5" w:rsidRPr="00240A80">
              <w:rPr>
                <w:rFonts w:cs="Arial"/>
                <w:szCs w:val="22"/>
              </w:rPr>
              <w:t>Gestión</w:t>
            </w:r>
            <w:r w:rsidRPr="00240A80">
              <w:rPr>
                <w:rFonts w:cs="Arial"/>
                <w:szCs w:val="22"/>
              </w:rPr>
              <w:t xml:space="preserve">. </w:t>
            </w:r>
          </w:p>
          <w:p w14:paraId="08A65C94" w14:textId="77777777" w:rsidR="00E12973" w:rsidRPr="00240A80" w:rsidRDefault="00E12973" w:rsidP="00E12973">
            <w:pPr>
              <w:pStyle w:val="Prrafodelista"/>
              <w:numPr>
                <w:ilvl w:val="0"/>
                <w:numId w:val="2"/>
              </w:numPr>
              <w:spacing w:before="200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Manual de Archivo Central.</w:t>
            </w:r>
          </w:p>
          <w:p w14:paraId="713A61EB" w14:textId="77777777" w:rsidR="00E12973" w:rsidRPr="00240A80" w:rsidRDefault="00E12973" w:rsidP="00E12973">
            <w:pPr>
              <w:pStyle w:val="Prrafodelista"/>
              <w:spacing w:before="200"/>
              <w:rPr>
                <w:rFonts w:cs="Arial"/>
                <w:szCs w:val="22"/>
              </w:rPr>
            </w:pPr>
          </w:p>
        </w:tc>
      </w:tr>
      <w:tr w:rsidR="004F1791" w:rsidRPr="00240A80" w14:paraId="659044F7" w14:textId="77777777" w:rsidTr="008B2628">
        <w:trPr>
          <w:jc w:val="center"/>
        </w:trPr>
        <w:tc>
          <w:tcPr>
            <w:tcW w:w="2497" w:type="dxa"/>
          </w:tcPr>
          <w:p w14:paraId="02CE2288" w14:textId="77777777" w:rsidR="004F1791" w:rsidRPr="004D63B2" w:rsidRDefault="00D5373C" w:rsidP="00D5373C">
            <w:pPr>
              <w:spacing w:before="200" w:after="200"/>
              <w:jc w:val="both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3.6 Edificio</w:t>
            </w:r>
          </w:p>
        </w:tc>
        <w:tc>
          <w:tcPr>
            <w:tcW w:w="8537" w:type="dxa"/>
            <w:gridSpan w:val="2"/>
          </w:tcPr>
          <w:p w14:paraId="390F6584" w14:textId="3591855A" w:rsidR="00E12973" w:rsidRPr="00240A80" w:rsidRDefault="00E12973" w:rsidP="00E12973">
            <w:pPr>
              <w:pStyle w:val="TableParagraph"/>
              <w:ind w:left="69" w:right="54"/>
              <w:jc w:val="both"/>
            </w:pPr>
            <w:r w:rsidRPr="00240A80">
              <w:t xml:space="preserve">La Unidad de Gestión Documental y Archivo </w:t>
            </w:r>
            <w:r w:rsidR="00D8657B" w:rsidRPr="00240A80">
              <w:t>está</w:t>
            </w:r>
            <w:r w:rsidRPr="00240A80">
              <w:t xml:space="preserve"> ubicado en primer nivel del edificio de la </w:t>
            </w:r>
            <w:r w:rsidR="00D8657B" w:rsidRPr="00240A80">
              <w:t>Alcaldía</w:t>
            </w:r>
            <w:r w:rsidRPr="00240A80">
              <w:t xml:space="preserve"> Municipal de San Pedro </w:t>
            </w:r>
            <w:r w:rsidR="00D8657B" w:rsidRPr="00240A80">
              <w:t xml:space="preserve">Perulapán, </w:t>
            </w:r>
            <w:r w:rsidR="009E4330">
              <w:t xml:space="preserve">Av. Morazán, </w:t>
            </w:r>
            <w:r w:rsidR="00D8657B" w:rsidRPr="00240A80">
              <w:t>Barrio el centro, sobre calle principal.</w:t>
            </w:r>
          </w:p>
          <w:p w14:paraId="1EB655F2" w14:textId="77777777" w:rsidR="00E12973" w:rsidRPr="00240A80" w:rsidRDefault="00E12973" w:rsidP="00E12973">
            <w:pPr>
              <w:pStyle w:val="TableParagraph"/>
              <w:spacing w:before="10"/>
              <w:rPr>
                <w:b/>
              </w:rPr>
            </w:pPr>
          </w:p>
          <w:p w14:paraId="540BD8FD" w14:textId="77777777" w:rsidR="004F1791" w:rsidRPr="00240A80" w:rsidRDefault="00E12973" w:rsidP="00E12973">
            <w:pPr>
              <w:spacing w:before="200" w:after="200"/>
              <w:jc w:val="both"/>
              <w:rPr>
                <w:rFonts w:cs="Arial"/>
                <w:color w:val="FF0000"/>
                <w:szCs w:val="22"/>
              </w:rPr>
            </w:pPr>
            <w:r w:rsidRPr="00240A80">
              <w:rPr>
                <w:rFonts w:cs="Arial"/>
                <w:szCs w:val="22"/>
              </w:rPr>
              <w:lastRenderedPageBreak/>
              <w:t>El Espacio comprende mobiliario y estantes para su Funcionamiento y Equipo.</w:t>
            </w:r>
          </w:p>
        </w:tc>
      </w:tr>
      <w:tr w:rsidR="004F1791" w:rsidRPr="00240A80" w14:paraId="5596EF4A" w14:textId="77777777" w:rsidTr="008B2628">
        <w:trPr>
          <w:jc w:val="center"/>
        </w:trPr>
        <w:tc>
          <w:tcPr>
            <w:tcW w:w="2497" w:type="dxa"/>
          </w:tcPr>
          <w:p w14:paraId="6AB29683" w14:textId="77777777" w:rsidR="004F1791" w:rsidRPr="004D63B2" w:rsidRDefault="00BA6CF3" w:rsidP="00BA6CF3">
            <w:pPr>
              <w:spacing w:before="200" w:after="200"/>
              <w:jc w:val="both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lastRenderedPageBreak/>
              <w:t>3.7 Fondos y otras colecciones custodiadas.</w:t>
            </w:r>
          </w:p>
        </w:tc>
        <w:tc>
          <w:tcPr>
            <w:tcW w:w="8537" w:type="dxa"/>
            <w:gridSpan w:val="2"/>
          </w:tcPr>
          <w:p w14:paraId="6045172C" w14:textId="77777777" w:rsidR="00DA2ED9" w:rsidRPr="00240A80" w:rsidRDefault="004314B9" w:rsidP="004314B9">
            <w:pPr>
              <w:pStyle w:val="TableParagraph"/>
              <w:ind w:left="69" w:right="55"/>
              <w:jc w:val="both"/>
            </w:pPr>
            <w:r w:rsidRPr="00240A80">
              <w:t>Existe un Único Fondo Documental perteneciente a la Institución. El Archivo central se compone del Fondo Acumulado de administraciones anteriores, el cual está siendo clasificado y ordenado</w:t>
            </w:r>
          </w:p>
        </w:tc>
      </w:tr>
      <w:tr w:rsidR="004F1791" w:rsidRPr="00240A80" w14:paraId="752D30FE" w14:textId="77777777" w:rsidTr="008B2628">
        <w:trPr>
          <w:jc w:val="center"/>
        </w:trPr>
        <w:tc>
          <w:tcPr>
            <w:tcW w:w="2497" w:type="dxa"/>
          </w:tcPr>
          <w:p w14:paraId="1A66D0D6" w14:textId="77777777" w:rsidR="004F1791" w:rsidRPr="004D63B2" w:rsidRDefault="00683CE4" w:rsidP="00683CE4">
            <w:pPr>
              <w:spacing w:before="200" w:after="200"/>
              <w:jc w:val="both"/>
              <w:rPr>
                <w:rFonts w:cs="Arial"/>
                <w:b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3.8 Instrumentos de descripción, guías y publicaciones.</w:t>
            </w:r>
          </w:p>
        </w:tc>
        <w:tc>
          <w:tcPr>
            <w:tcW w:w="8537" w:type="dxa"/>
            <w:gridSpan w:val="2"/>
          </w:tcPr>
          <w:p w14:paraId="1DEAA523" w14:textId="77777777" w:rsidR="004F1791" w:rsidRDefault="004314B9" w:rsidP="004314B9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Desde el nombramiento del Oficial de UGDA, se realiza el proceso de organización y descripción en una base de datos en Excel, con el interés de facilitar las búsquedas</w:t>
            </w:r>
            <w:r w:rsidRPr="00240A80">
              <w:rPr>
                <w:rFonts w:cs="Arial"/>
                <w:spacing w:val="-15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de</w:t>
            </w:r>
            <w:r w:rsidRPr="00240A80">
              <w:rPr>
                <w:rFonts w:cs="Arial"/>
                <w:spacing w:val="-13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información</w:t>
            </w:r>
            <w:r w:rsidRPr="00240A80">
              <w:rPr>
                <w:rFonts w:cs="Arial"/>
                <w:spacing w:val="-13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y</w:t>
            </w:r>
            <w:r w:rsidRPr="00240A80">
              <w:rPr>
                <w:rFonts w:cs="Arial"/>
                <w:spacing w:val="-14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migrarlos</w:t>
            </w:r>
            <w:r w:rsidRPr="00240A80">
              <w:rPr>
                <w:rFonts w:cs="Arial"/>
                <w:spacing w:val="-12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en</w:t>
            </w:r>
            <w:r w:rsidRPr="00240A80">
              <w:rPr>
                <w:rFonts w:cs="Arial"/>
                <w:spacing w:val="-13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un</w:t>
            </w:r>
            <w:r w:rsidRPr="00240A80">
              <w:rPr>
                <w:rFonts w:cs="Arial"/>
                <w:spacing w:val="-18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futuro</w:t>
            </w:r>
            <w:r w:rsidRPr="00240A80">
              <w:rPr>
                <w:rFonts w:cs="Arial"/>
                <w:spacing w:val="-13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cercano</w:t>
            </w:r>
            <w:r w:rsidRPr="00240A80">
              <w:rPr>
                <w:rFonts w:cs="Arial"/>
                <w:spacing w:val="-13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a</w:t>
            </w:r>
            <w:r w:rsidRPr="00240A80">
              <w:rPr>
                <w:rFonts w:cs="Arial"/>
                <w:spacing w:val="-14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una</w:t>
            </w:r>
            <w:r w:rsidRPr="00240A80">
              <w:rPr>
                <w:rFonts w:cs="Arial"/>
                <w:spacing w:val="-12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base</w:t>
            </w:r>
            <w:r w:rsidRPr="00240A80">
              <w:rPr>
                <w:rFonts w:cs="Arial"/>
                <w:spacing w:val="-15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de</w:t>
            </w:r>
            <w:r w:rsidRPr="00240A80">
              <w:rPr>
                <w:rFonts w:cs="Arial"/>
                <w:spacing w:val="-13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datos que reúna todas las condiciones de la política documental</w:t>
            </w:r>
            <w:r w:rsidRPr="00240A80">
              <w:rPr>
                <w:rFonts w:cs="Arial"/>
                <w:spacing w:val="-26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establecidas.</w:t>
            </w:r>
          </w:p>
          <w:p w14:paraId="75666B3E" w14:textId="01E088BE" w:rsidR="003C7BBC" w:rsidRPr="00240A80" w:rsidRDefault="003C7BBC" w:rsidP="004314B9">
            <w:pPr>
              <w:spacing w:before="200" w:after="200"/>
              <w:jc w:val="both"/>
              <w:rPr>
                <w:rFonts w:cs="Arial"/>
                <w:szCs w:val="22"/>
              </w:rPr>
            </w:pPr>
          </w:p>
        </w:tc>
      </w:tr>
      <w:tr w:rsidR="00A85ED1" w:rsidRPr="00240A80" w14:paraId="3A8CC162" w14:textId="77777777" w:rsidTr="008B2628">
        <w:trPr>
          <w:jc w:val="center"/>
        </w:trPr>
        <w:tc>
          <w:tcPr>
            <w:tcW w:w="11034" w:type="dxa"/>
            <w:gridSpan w:val="3"/>
            <w:shd w:val="clear" w:color="auto" w:fill="76923C" w:themeFill="accent3" w:themeFillShade="BF"/>
          </w:tcPr>
          <w:p w14:paraId="61BD69B2" w14:textId="77777777" w:rsidR="00A85ED1" w:rsidRPr="00240A80" w:rsidRDefault="00A85ED1" w:rsidP="00F75E77">
            <w:pPr>
              <w:spacing w:before="200" w:after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b/>
                <w:color w:val="FFFFFF" w:themeColor="background1"/>
                <w:szCs w:val="22"/>
              </w:rPr>
              <w:t>4. ÁREA DE DESCRIPCIÓN</w:t>
            </w:r>
          </w:p>
        </w:tc>
      </w:tr>
      <w:tr w:rsidR="00EC3594" w:rsidRPr="00240A80" w14:paraId="46DBC81C" w14:textId="77777777" w:rsidTr="008B2628">
        <w:trPr>
          <w:trHeight w:val="521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44E39FC6" w14:textId="77777777" w:rsidR="00EC3594" w:rsidRPr="004D63B2" w:rsidRDefault="007C7FE2" w:rsidP="00F75E77">
            <w:pPr>
              <w:spacing w:before="200"/>
              <w:jc w:val="both"/>
              <w:rPr>
                <w:rFonts w:cs="Arial"/>
                <w:b/>
                <w:color w:val="FFFFFF" w:themeColor="background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4.1 Horarios de apertura.</w:t>
            </w:r>
          </w:p>
        </w:tc>
        <w:tc>
          <w:tcPr>
            <w:tcW w:w="8522" w:type="dxa"/>
            <w:shd w:val="clear" w:color="auto" w:fill="auto"/>
          </w:tcPr>
          <w:p w14:paraId="6B753A3B" w14:textId="36393B13" w:rsidR="006048FA" w:rsidRPr="00240A80" w:rsidRDefault="006048FA" w:rsidP="006048FA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i/>
                <w:color w:val="000000" w:themeColor="text1"/>
                <w:szCs w:val="22"/>
              </w:rPr>
              <w:t>Horarios de atención: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 lunes a viernes, 8:00 a.m.- </w:t>
            </w:r>
            <w:r w:rsidR="00875421" w:rsidRPr="00240A80">
              <w:rPr>
                <w:rFonts w:cs="Arial"/>
                <w:color w:val="000000" w:themeColor="text1"/>
                <w:szCs w:val="22"/>
              </w:rPr>
              <w:t>12:00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 p.m. </w:t>
            </w:r>
            <w:r w:rsidR="00210FED" w:rsidRPr="00240A80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240A80">
              <w:rPr>
                <w:rFonts w:cs="Arial"/>
                <w:color w:val="000000" w:themeColor="text1"/>
                <w:szCs w:val="22"/>
              </w:rPr>
              <w:t>y</w:t>
            </w:r>
            <w:r w:rsidR="00210FED" w:rsidRPr="00240A80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EE5535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210FED" w:rsidRPr="00240A80">
              <w:rPr>
                <w:rFonts w:cs="Arial"/>
                <w:color w:val="000000" w:themeColor="text1"/>
                <w:szCs w:val="22"/>
              </w:rPr>
              <w:t>1:00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210FED" w:rsidRPr="00240A80">
              <w:rPr>
                <w:rFonts w:cs="Arial"/>
                <w:color w:val="000000" w:themeColor="text1"/>
                <w:szCs w:val="22"/>
              </w:rPr>
              <w:t>–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 4</w:t>
            </w:r>
            <w:r w:rsidR="00210FED" w:rsidRPr="00240A80">
              <w:rPr>
                <w:rFonts w:cs="Arial"/>
                <w:color w:val="000000" w:themeColor="text1"/>
                <w:szCs w:val="22"/>
              </w:rPr>
              <w:t>:00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 p.m.</w:t>
            </w:r>
          </w:p>
          <w:p w14:paraId="0B47D855" w14:textId="77777777" w:rsidR="006048FA" w:rsidRPr="00240A80" w:rsidRDefault="006048FA" w:rsidP="006048FA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i/>
                <w:color w:val="000000" w:themeColor="text1"/>
                <w:szCs w:val="22"/>
              </w:rPr>
              <w:t>Cerrado al público: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 sábados y domingos.</w:t>
            </w:r>
          </w:p>
          <w:p w14:paraId="67F3751B" w14:textId="77777777" w:rsidR="00EC3594" w:rsidRDefault="006048FA" w:rsidP="006048FA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i/>
                <w:color w:val="000000" w:themeColor="text1"/>
                <w:szCs w:val="22"/>
              </w:rPr>
              <w:t>Festividades</w:t>
            </w:r>
            <w:r w:rsidR="00F110C0" w:rsidRPr="00240A80">
              <w:rPr>
                <w:rFonts w:cs="Arial"/>
                <w:i/>
                <w:color w:val="000000" w:themeColor="text1"/>
                <w:szCs w:val="22"/>
              </w:rPr>
              <w:t>:</w:t>
            </w:r>
            <w:r w:rsidR="00F110C0" w:rsidRPr="00240A80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F77D75">
              <w:rPr>
                <w:rFonts w:cs="Arial"/>
                <w:color w:val="000000" w:themeColor="text1"/>
                <w:szCs w:val="22"/>
              </w:rPr>
              <w:t xml:space="preserve">Santa Francisca Romana, </w:t>
            </w:r>
            <w:proofErr w:type="spellStart"/>
            <w:r w:rsidR="00F77D75">
              <w:rPr>
                <w:rFonts w:cs="Arial"/>
                <w:color w:val="000000" w:themeColor="text1"/>
                <w:szCs w:val="22"/>
              </w:rPr>
              <w:t>co</w:t>
            </w:r>
            <w:proofErr w:type="spellEnd"/>
            <w:r w:rsidR="00F77D75">
              <w:rPr>
                <w:rFonts w:cs="Arial"/>
                <w:color w:val="000000" w:themeColor="text1"/>
                <w:szCs w:val="22"/>
              </w:rPr>
              <w:t xml:space="preserve"> patrona (9 de marzo), </w:t>
            </w:r>
            <w:r w:rsidR="00F110C0" w:rsidRPr="00240A80">
              <w:rPr>
                <w:rFonts w:cs="Arial"/>
                <w:color w:val="000000" w:themeColor="text1"/>
                <w:szCs w:val="22"/>
              </w:rPr>
              <w:t>Semana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 Santa, 1° de mayo, 10 de mayo,</w:t>
            </w:r>
            <w:r w:rsidR="00802D1F" w:rsidRPr="00240A80">
              <w:rPr>
                <w:rFonts w:cs="Arial"/>
                <w:color w:val="000000" w:themeColor="text1"/>
                <w:szCs w:val="22"/>
              </w:rPr>
              <w:t xml:space="preserve"> mes de Junio </w:t>
            </w:r>
            <w:r w:rsidR="00F110C0" w:rsidRPr="00240A80">
              <w:rPr>
                <w:rFonts w:cs="Arial"/>
                <w:color w:val="000000" w:themeColor="text1"/>
                <w:szCs w:val="22"/>
              </w:rPr>
              <w:t>(fiestas</w:t>
            </w:r>
            <w:r w:rsidR="00802D1F" w:rsidRPr="00240A80">
              <w:rPr>
                <w:rFonts w:cs="Arial"/>
                <w:color w:val="000000" w:themeColor="text1"/>
                <w:szCs w:val="22"/>
              </w:rPr>
              <w:t xml:space="preserve"> patronales)</w:t>
            </w:r>
            <w:r w:rsidR="00F77D75">
              <w:rPr>
                <w:rFonts w:cs="Arial"/>
                <w:color w:val="000000" w:themeColor="text1"/>
                <w:szCs w:val="22"/>
              </w:rPr>
              <w:t>, 15 de septiembre (día de la independencia)</w:t>
            </w:r>
            <w:r w:rsidR="00802D1F" w:rsidRPr="00240A80">
              <w:rPr>
                <w:rFonts w:cs="Arial"/>
                <w:color w:val="000000" w:themeColor="text1"/>
                <w:szCs w:val="22"/>
              </w:rPr>
              <w:t xml:space="preserve"> 2</w:t>
            </w:r>
            <w:r w:rsidR="00F77D75">
              <w:rPr>
                <w:rFonts w:cs="Arial"/>
                <w:color w:val="000000" w:themeColor="text1"/>
                <w:szCs w:val="22"/>
              </w:rPr>
              <w:t>5</w:t>
            </w:r>
            <w:r w:rsidR="00802D1F" w:rsidRPr="00240A80">
              <w:rPr>
                <w:rFonts w:cs="Arial"/>
                <w:color w:val="000000" w:themeColor="text1"/>
                <w:szCs w:val="22"/>
              </w:rPr>
              <w:t xml:space="preserve"> de septiembre</w:t>
            </w:r>
            <w:r w:rsidR="00F77D75">
              <w:rPr>
                <w:rFonts w:cs="Arial"/>
                <w:color w:val="000000" w:themeColor="text1"/>
                <w:szCs w:val="22"/>
              </w:rPr>
              <w:t xml:space="preserve"> (batalla del Gral. Fco. Morazán)</w:t>
            </w:r>
            <w:r w:rsidR="00802D1F" w:rsidRPr="00240A80">
              <w:rPr>
                <w:rFonts w:cs="Arial"/>
                <w:color w:val="000000" w:themeColor="text1"/>
                <w:szCs w:val="22"/>
              </w:rPr>
              <w:t>,</w:t>
            </w:r>
            <w:r w:rsidRPr="00240A80">
              <w:rPr>
                <w:rFonts w:cs="Arial"/>
                <w:color w:val="000000" w:themeColor="text1"/>
                <w:szCs w:val="22"/>
              </w:rPr>
              <w:t xml:space="preserve"> vacaciones agostinas</w:t>
            </w:r>
            <w:r w:rsidR="00F77D75">
              <w:rPr>
                <w:rFonts w:cs="Arial"/>
                <w:color w:val="000000" w:themeColor="text1"/>
                <w:szCs w:val="22"/>
              </w:rPr>
              <w:t>, día del empleado municipal (último fin de semana de agosto)</w:t>
            </w:r>
            <w:r w:rsidRPr="00240A80">
              <w:rPr>
                <w:rFonts w:cs="Arial"/>
                <w:color w:val="000000" w:themeColor="text1"/>
                <w:szCs w:val="22"/>
              </w:rPr>
              <w:t>, 15 de septiembre, 2 de noviembre y desde el 23 de diciembre al 03 de enero por motivo de fin de año.</w:t>
            </w:r>
          </w:p>
          <w:p w14:paraId="5E42E1C2" w14:textId="27E71A94" w:rsidR="003C7BBC" w:rsidRPr="00240A80" w:rsidRDefault="003C7BBC" w:rsidP="006048FA">
            <w:pPr>
              <w:spacing w:before="200"/>
              <w:jc w:val="both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EC3594" w:rsidRPr="00240A80" w14:paraId="69A2E57B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7898C4F1" w14:textId="77777777" w:rsidR="00EC3594" w:rsidRPr="004D63B2" w:rsidRDefault="00EB4EEB" w:rsidP="00EB4EEB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4.2 Condiciones y requisitos para el uso y el acceso.</w:t>
            </w:r>
          </w:p>
        </w:tc>
        <w:tc>
          <w:tcPr>
            <w:tcW w:w="8522" w:type="dxa"/>
            <w:shd w:val="clear" w:color="auto" w:fill="auto"/>
          </w:tcPr>
          <w:p w14:paraId="740DBB13" w14:textId="77777777" w:rsidR="003C7BBC" w:rsidRDefault="003C7BBC" w:rsidP="00875421">
            <w:pPr>
              <w:pStyle w:val="TableParagraph"/>
              <w:ind w:left="69"/>
            </w:pPr>
          </w:p>
          <w:p w14:paraId="17C84B89" w14:textId="00CA82EF" w:rsidR="00875421" w:rsidRPr="00240A80" w:rsidRDefault="00875421" w:rsidP="00875421">
            <w:pPr>
              <w:pStyle w:val="TableParagraph"/>
              <w:ind w:left="69"/>
            </w:pPr>
            <w:r w:rsidRPr="00240A80">
              <w:t>Toda Persona puede ingresar a las instalaciones de la Alcaldía Municipal de San Pedro Perulapán.</w:t>
            </w:r>
          </w:p>
          <w:p w14:paraId="6F35901A" w14:textId="77777777" w:rsidR="008F52A5" w:rsidRDefault="00875421" w:rsidP="00875421">
            <w:pPr>
              <w:pStyle w:val="TableParagraph"/>
              <w:ind w:left="69"/>
            </w:pPr>
            <w:r w:rsidRPr="00240A80">
              <w:t>Para Solicitar la información deberán hacerlo a través de la UNIDAD DE ACCESO</w:t>
            </w:r>
            <w:r w:rsidRPr="00240A80">
              <w:rPr>
                <w:spacing w:val="-11"/>
              </w:rPr>
              <w:t xml:space="preserve"> </w:t>
            </w:r>
            <w:r w:rsidRPr="00240A80">
              <w:t>A</w:t>
            </w:r>
            <w:r w:rsidRPr="00240A80">
              <w:rPr>
                <w:spacing w:val="-15"/>
              </w:rPr>
              <w:t xml:space="preserve"> </w:t>
            </w:r>
            <w:r w:rsidRPr="00240A80">
              <w:t>LA</w:t>
            </w:r>
            <w:r w:rsidRPr="00240A80">
              <w:rPr>
                <w:spacing w:val="-15"/>
              </w:rPr>
              <w:t xml:space="preserve"> </w:t>
            </w:r>
            <w:r w:rsidRPr="00240A80">
              <w:t>INFORMACION</w:t>
            </w:r>
            <w:r w:rsidRPr="00240A80">
              <w:rPr>
                <w:spacing w:val="-15"/>
              </w:rPr>
              <w:t xml:space="preserve"> </w:t>
            </w:r>
            <w:r w:rsidRPr="00240A80">
              <w:t>PUBLICA,</w:t>
            </w:r>
            <w:r w:rsidRPr="00240A80">
              <w:rPr>
                <w:spacing w:val="-13"/>
              </w:rPr>
              <w:t xml:space="preserve"> </w:t>
            </w:r>
            <w:r w:rsidRPr="00240A80">
              <w:t>según</w:t>
            </w:r>
            <w:r w:rsidRPr="00240A80">
              <w:rPr>
                <w:spacing w:val="-17"/>
              </w:rPr>
              <w:t xml:space="preserve"> </w:t>
            </w:r>
            <w:r w:rsidRPr="00240A80">
              <w:t>disposiciones</w:t>
            </w:r>
            <w:r w:rsidRPr="00240A80">
              <w:rPr>
                <w:spacing w:val="-13"/>
              </w:rPr>
              <w:t xml:space="preserve"> </w:t>
            </w:r>
            <w:r w:rsidRPr="00240A80">
              <w:t>establecidas</w:t>
            </w:r>
            <w:r w:rsidRPr="00240A80">
              <w:rPr>
                <w:spacing w:val="-12"/>
              </w:rPr>
              <w:t xml:space="preserve"> </w:t>
            </w:r>
            <w:r w:rsidRPr="00240A80">
              <w:t>en la LAIP.</w:t>
            </w:r>
          </w:p>
          <w:p w14:paraId="7A069584" w14:textId="74E62769" w:rsidR="003C7BBC" w:rsidRPr="00240A80" w:rsidRDefault="003C7BBC" w:rsidP="003C7BBC">
            <w:pPr>
              <w:pStyle w:val="TableParagraph"/>
            </w:pPr>
          </w:p>
        </w:tc>
      </w:tr>
      <w:tr w:rsidR="00EC3594" w:rsidRPr="00240A80" w14:paraId="736C8339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294A9BB1" w14:textId="77777777" w:rsidR="00EC3594" w:rsidRPr="004D63B2" w:rsidRDefault="00087569" w:rsidP="00087569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4.3 Accesibilidad.</w:t>
            </w:r>
          </w:p>
        </w:tc>
        <w:tc>
          <w:tcPr>
            <w:tcW w:w="8522" w:type="dxa"/>
            <w:shd w:val="clear" w:color="auto" w:fill="auto"/>
          </w:tcPr>
          <w:p w14:paraId="10BD12A6" w14:textId="77777777" w:rsidR="003C7BBC" w:rsidRDefault="003C7BBC" w:rsidP="00167F24">
            <w:pPr>
              <w:pStyle w:val="TableParagraph"/>
              <w:ind w:left="69" w:right="57"/>
              <w:jc w:val="both"/>
            </w:pPr>
          </w:p>
          <w:p w14:paraId="36DB96BF" w14:textId="77777777" w:rsidR="008B2628" w:rsidRDefault="00875421" w:rsidP="00167F24">
            <w:pPr>
              <w:pStyle w:val="TableParagraph"/>
              <w:ind w:left="69" w:right="57"/>
              <w:jc w:val="both"/>
            </w:pPr>
            <w:r w:rsidRPr="00240A80">
              <w:t>Accesibilidad</w:t>
            </w:r>
            <w:r w:rsidRPr="00240A80">
              <w:rPr>
                <w:spacing w:val="-4"/>
              </w:rPr>
              <w:t xml:space="preserve"> </w:t>
            </w:r>
            <w:r w:rsidRPr="00240A80">
              <w:t>de</w:t>
            </w:r>
            <w:r w:rsidRPr="00240A80">
              <w:rPr>
                <w:spacing w:val="-4"/>
              </w:rPr>
              <w:t xml:space="preserve"> </w:t>
            </w:r>
            <w:r w:rsidRPr="00240A80">
              <w:t>Ruta</w:t>
            </w:r>
            <w:r w:rsidRPr="00240A80">
              <w:rPr>
                <w:spacing w:val="-5"/>
              </w:rPr>
              <w:t xml:space="preserve"> </w:t>
            </w:r>
            <w:r w:rsidRPr="00240A80">
              <w:t>de</w:t>
            </w:r>
            <w:r w:rsidRPr="00240A80">
              <w:rPr>
                <w:spacing w:val="-4"/>
              </w:rPr>
              <w:t xml:space="preserve"> </w:t>
            </w:r>
            <w:r w:rsidRPr="00240A80">
              <w:t>Buses</w:t>
            </w:r>
            <w:r w:rsidRPr="00240A80">
              <w:rPr>
                <w:spacing w:val="-4"/>
              </w:rPr>
              <w:t xml:space="preserve"> </w:t>
            </w:r>
            <w:r w:rsidR="00167F24" w:rsidRPr="00240A80">
              <w:rPr>
                <w:spacing w:val="-4"/>
              </w:rPr>
              <w:t>RB</w:t>
            </w:r>
            <w:r w:rsidRPr="00240A80">
              <w:rPr>
                <w:spacing w:val="-4"/>
              </w:rPr>
              <w:t xml:space="preserve">144 </w:t>
            </w:r>
            <w:r w:rsidRPr="00240A80">
              <w:t>de</w:t>
            </w:r>
            <w:r w:rsidRPr="00240A80">
              <w:rPr>
                <w:spacing w:val="-4"/>
              </w:rPr>
              <w:t xml:space="preserve"> </w:t>
            </w:r>
            <w:r w:rsidRPr="00240A80">
              <w:t>la</w:t>
            </w:r>
            <w:r w:rsidRPr="00240A80">
              <w:rPr>
                <w:spacing w:val="-6"/>
              </w:rPr>
              <w:t xml:space="preserve"> </w:t>
            </w:r>
            <w:r w:rsidRPr="00240A80">
              <w:t>Carretera</w:t>
            </w:r>
            <w:r w:rsidRPr="00240A80">
              <w:rPr>
                <w:spacing w:val="-5"/>
              </w:rPr>
              <w:t xml:space="preserve"> </w:t>
            </w:r>
            <w:r w:rsidRPr="00240A80">
              <w:t>Panamericana</w:t>
            </w:r>
            <w:r w:rsidRPr="00240A80">
              <w:rPr>
                <w:spacing w:val="-7"/>
              </w:rPr>
              <w:t xml:space="preserve"> </w:t>
            </w:r>
            <w:r w:rsidRPr="00240A80">
              <w:t>que</w:t>
            </w:r>
            <w:r w:rsidRPr="00240A80">
              <w:rPr>
                <w:spacing w:val="-4"/>
              </w:rPr>
              <w:t xml:space="preserve"> </w:t>
            </w:r>
            <w:r w:rsidRPr="00240A80">
              <w:t>conduce</w:t>
            </w:r>
            <w:r w:rsidRPr="00240A80">
              <w:rPr>
                <w:spacing w:val="-5"/>
              </w:rPr>
              <w:t xml:space="preserve"> </w:t>
            </w:r>
            <w:r w:rsidR="00167F24" w:rsidRPr="00240A80">
              <w:t xml:space="preserve">de </w:t>
            </w:r>
            <w:r w:rsidRPr="00240A80">
              <w:t>San Salvador</w:t>
            </w:r>
            <w:r w:rsidR="00167F24" w:rsidRPr="00240A80">
              <w:t xml:space="preserve"> hacia el desvío de San Pedro Perulapán, llegando a la zona urbana, dicha municipalidad se encuentra frente a parque municipal.</w:t>
            </w:r>
          </w:p>
          <w:p w14:paraId="2E43A061" w14:textId="40812E57" w:rsidR="003C7BBC" w:rsidRPr="00240A80" w:rsidRDefault="003C7BBC" w:rsidP="00167F24">
            <w:pPr>
              <w:pStyle w:val="TableParagraph"/>
              <w:ind w:left="69" w:right="57"/>
              <w:jc w:val="both"/>
              <w:rPr>
                <w:color w:val="000000" w:themeColor="text1"/>
              </w:rPr>
            </w:pPr>
          </w:p>
        </w:tc>
      </w:tr>
      <w:tr w:rsidR="00116C18" w:rsidRPr="00240A80" w14:paraId="1F460F5C" w14:textId="77777777" w:rsidTr="008B2628">
        <w:trPr>
          <w:trHeight w:val="508"/>
          <w:jc w:val="center"/>
        </w:trPr>
        <w:tc>
          <w:tcPr>
            <w:tcW w:w="11034" w:type="dxa"/>
            <w:gridSpan w:val="3"/>
            <w:shd w:val="clear" w:color="auto" w:fill="76923C" w:themeFill="accent3" w:themeFillShade="BF"/>
          </w:tcPr>
          <w:p w14:paraId="24F327AE" w14:textId="77777777" w:rsidR="00116C18" w:rsidRPr="004D63B2" w:rsidRDefault="00116C18" w:rsidP="00980A2E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color w:val="FFFFFF" w:themeColor="background1"/>
                <w:szCs w:val="22"/>
              </w:rPr>
              <w:t xml:space="preserve">5. </w:t>
            </w:r>
            <w:r w:rsidR="00980A2E" w:rsidRPr="004D63B2">
              <w:rPr>
                <w:rFonts w:cs="Arial"/>
                <w:b/>
                <w:color w:val="FFFFFF" w:themeColor="background1"/>
                <w:szCs w:val="22"/>
              </w:rPr>
              <w:t>ÁREA DE SERVICIOS</w:t>
            </w:r>
          </w:p>
        </w:tc>
      </w:tr>
      <w:tr w:rsidR="00EC3594" w:rsidRPr="00240A80" w14:paraId="1B799583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5DC80B65" w14:textId="77777777" w:rsidR="00EC3594" w:rsidRPr="004D63B2" w:rsidRDefault="00980A2E" w:rsidP="00980A2E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5.1 Servicios de ayuda a la investigación.</w:t>
            </w:r>
          </w:p>
        </w:tc>
        <w:tc>
          <w:tcPr>
            <w:tcW w:w="8522" w:type="dxa"/>
            <w:shd w:val="clear" w:color="auto" w:fill="auto"/>
          </w:tcPr>
          <w:p w14:paraId="2BB55CFC" w14:textId="77777777" w:rsidR="003C7BBC" w:rsidRDefault="003C7BBC" w:rsidP="00167F24">
            <w:pPr>
              <w:pStyle w:val="TableParagraph"/>
              <w:ind w:left="69"/>
            </w:pPr>
          </w:p>
          <w:p w14:paraId="5E6A0CC3" w14:textId="139A90E5" w:rsidR="00167F24" w:rsidRPr="00240A80" w:rsidRDefault="00167F24" w:rsidP="00167F24">
            <w:pPr>
              <w:pStyle w:val="TableParagraph"/>
              <w:ind w:left="69"/>
            </w:pPr>
            <w:r w:rsidRPr="00240A80">
              <w:t>Toda Persona hará la Solicitud de Documentos, a través de los formularios disponibles en la Unidad de Acceso a la Información Pública.</w:t>
            </w:r>
          </w:p>
          <w:p w14:paraId="081E75D1" w14:textId="77777777" w:rsidR="00EC3594" w:rsidRDefault="00167F24" w:rsidP="00167F24">
            <w:pPr>
              <w:spacing w:before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El</w:t>
            </w:r>
            <w:r w:rsidRPr="00240A80">
              <w:rPr>
                <w:rFonts w:cs="Arial"/>
                <w:spacing w:val="-16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Archivo</w:t>
            </w:r>
            <w:r w:rsidRPr="00240A80">
              <w:rPr>
                <w:rFonts w:cs="Arial"/>
                <w:spacing w:val="-15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Central</w:t>
            </w:r>
            <w:r w:rsidRPr="00240A80">
              <w:rPr>
                <w:rFonts w:cs="Arial"/>
                <w:spacing w:val="-17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cuenta</w:t>
            </w:r>
            <w:r w:rsidRPr="00240A80">
              <w:rPr>
                <w:rFonts w:cs="Arial"/>
                <w:spacing w:val="-15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con</w:t>
            </w:r>
            <w:r w:rsidRPr="00240A80">
              <w:rPr>
                <w:rFonts w:cs="Arial"/>
                <w:spacing w:val="-16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un</w:t>
            </w:r>
            <w:r w:rsidRPr="00240A80">
              <w:rPr>
                <w:rFonts w:cs="Arial"/>
                <w:spacing w:val="-16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área</w:t>
            </w:r>
            <w:r w:rsidRPr="00240A80">
              <w:rPr>
                <w:rFonts w:cs="Arial"/>
                <w:spacing w:val="-16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de</w:t>
            </w:r>
            <w:r w:rsidRPr="00240A80">
              <w:rPr>
                <w:rFonts w:cs="Arial"/>
                <w:spacing w:val="-16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consulta</w:t>
            </w:r>
            <w:r w:rsidRPr="00240A80">
              <w:rPr>
                <w:rFonts w:cs="Arial"/>
                <w:spacing w:val="-17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de</w:t>
            </w:r>
            <w:r w:rsidRPr="00240A80">
              <w:rPr>
                <w:rFonts w:cs="Arial"/>
                <w:spacing w:val="-16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documentos</w:t>
            </w:r>
            <w:r w:rsidRPr="00240A80">
              <w:rPr>
                <w:rFonts w:cs="Arial"/>
                <w:spacing w:val="-15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para</w:t>
            </w:r>
            <w:r w:rsidRPr="00240A80">
              <w:rPr>
                <w:rFonts w:cs="Arial"/>
                <w:spacing w:val="-15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personal interno de consulta directa, según Manual de Archivo</w:t>
            </w:r>
            <w:r w:rsidRPr="00240A80">
              <w:rPr>
                <w:rFonts w:cs="Arial"/>
                <w:spacing w:val="-15"/>
                <w:szCs w:val="22"/>
              </w:rPr>
              <w:t xml:space="preserve"> </w:t>
            </w:r>
            <w:r w:rsidRPr="00240A80">
              <w:rPr>
                <w:rFonts w:cs="Arial"/>
                <w:szCs w:val="22"/>
              </w:rPr>
              <w:t>Central.</w:t>
            </w:r>
          </w:p>
          <w:p w14:paraId="25788456" w14:textId="1A2492BF" w:rsidR="003C7BBC" w:rsidRPr="00240A80" w:rsidRDefault="003C7BBC" w:rsidP="00167F24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C3594" w:rsidRPr="00240A80" w14:paraId="2481CE65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226973E5" w14:textId="77777777" w:rsidR="00EC3594" w:rsidRPr="004D63B2" w:rsidRDefault="00167F24" w:rsidP="00B83EB0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lastRenderedPageBreak/>
              <w:t>5.2 Servicios de Reproducción</w:t>
            </w:r>
          </w:p>
        </w:tc>
        <w:tc>
          <w:tcPr>
            <w:tcW w:w="8522" w:type="dxa"/>
            <w:shd w:val="clear" w:color="auto" w:fill="auto"/>
          </w:tcPr>
          <w:p w14:paraId="59D32FFF" w14:textId="77777777" w:rsidR="008F52A5" w:rsidRDefault="00802D1F" w:rsidP="008F52A5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 xml:space="preserve">Los servicios de reproducción se brindan en formato </w:t>
            </w:r>
            <w:r w:rsidR="00167F24" w:rsidRPr="00240A80">
              <w:rPr>
                <w:rFonts w:cs="Arial"/>
                <w:color w:val="000000" w:themeColor="text1"/>
                <w:szCs w:val="22"/>
              </w:rPr>
              <w:t>físico en fotocopias y digital, el solicitante deberá aportar el medio de almacenamiento, USB o E-mail</w:t>
            </w:r>
            <w:r w:rsidR="00F77D75">
              <w:rPr>
                <w:rFonts w:cs="Arial"/>
                <w:color w:val="000000" w:themeColor="text1"/>
                <w:szCs w:val="22"/>
              </w:rPr>
              <w:t>, gratuita, siempre y cuando no exista una reforma a la ordenanza de cobros.</w:t>
            </w:r>
          </w:p>
          <w:p w14:paraId="428FDF99" w14:textId="67BD0770" w:rsidR="003C7BBC" w:rsidRPr="00240A80" w:rsidRDefault="003C7BBC" w:rsidP="008F52A5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C3594" w:rsidRPr="00240A80" w14:paraId="78BF8507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22D7BC0E" w14:textId="77777777" w:rsidR="00EC3594" w:rsidRPr="004D63B2" w:rsidRDefault="004E2C6A" w:rsidP="004E2C6A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5.3 Espacios públicos.</w:t>
            </w:r>
          </w:p>
        </w:tc>
        <w:tc>
          <w:tcPr>
            <w:tcW w:w="8522" w:type="dxa"/>
            <w:shd w:val="clear" w:color="auto" w:fill="auto"/>
          </w:tcPr>
          <w:p w14:paraId="495623E0" w14:textId="77777777" w:rsidR="00167F24" w:rsidRPr="00240A80" w:rsidRDefault="00802D1F" w:rsidP="00802D1F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La municipalidad de San Pedro Perulapán, c</w:t>
            </w:r>
            <w:r w:rsidR="00167F24" w:rsidRPr="00240A80">
              <w:rPr>
                <w:rFonts w:cs="Arial"/>
                <w:color w:val="000000" w:themeColor="text1"/>
                <w:szCs w:val="22"/>
              </w:rPr>
              <w:t>uenta con un área de recepción, parque central y</w:t>
            </w:r>
            <w:r w:rsidR="00D76B41" w:rsidRPr="00240A80">
              <w:rPr>
                <w:rFonts w:cs="Arial"/>
                <w:color w:val="000000" w:themeColor="text1"/>
                <w:szCs w:val="22"/>
              </w:rPr>
              <w:t xml:space="preserve"> parqueo</w:t>
            </w:r>
            <w:r w:rsidR="00167F24" w:rsidRPr="00240A80">
              <w:rPr>
                <w:rFonts w:cs="Arial"/>
                <w:color w:val="000000" w:themeColor="text1"/>
                <w:szCs w:val="22"/>
              </w:rPr>
              <w:t>.</w:t>
            </w:r>
          </w:p>
          <w:p w14:paraId="08AB2A76" w14:textId="77777777" w:rsidR="00167F24" w:rsidRPr="00240A80" w:rsidRDefault="00167F24" w:rsidP="00167F24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S</w:t>
            </w:r>
            <w:r w:rsidR="00802D1F" w:rsidRPr="00240A80">
              <w:rPr>
                <w:rFonts w:cs="Arial"/>
                <w:color w:val="000000" w:themeColor="text1"/>
                <w:szCs w:val="22"/>
              </w:rPr>
              <w:t>e cuenta con baño público dentro de las instalaciones y un campanario con cancha como vista turística</w:t>
            </w:r>
            <w:r w:rsidR="00D76B41" w:rsidRPr="00240A80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240A80">
              <w:rPr>
                <w:rFonts w:cs="Arial"/>
                <w:color w:val="000000" w:themeColor="text1"/>
                <w:szCs w:val="22"/>
              </w:rPr>
              <w:t>(</w:t>
            </w:r>
            <w:r w:rsidR="000D5AA5" w:rsidRPr="00240A80">
              <w:rPr>
                <w:rFonts w:cs="Arial"/>
                <w:color w:val="000000" w:themeColor="text1"/>
                <w:szCs w:val="22"/>
              </w:rPr>
              <w:t>Patrimonio cultural</w:t>
            </w:r>
            <w:r w:rsidR="00802D1F" w:rsidRPr="00240A80">
              <w:rPr>
                <w:rFonts w:cs="Arial"/>
                <w:color w:val="000000" w:themeColor="text1"/>
                <w:szCs w:val="22"/>
              </w:rPr>
              <w:t>)</w:t>
            </w:r>
            <w:r w:rsidR="00210FED" w:rsidRPr="00240A80">
              <w:rPr>
                <w:rFonts w:cs="Arial"/>
                <w:color w:val="000000" w:themeColor="text1"/>
                <w:szCs w:val="22"/>
              </w:rPr>
              <w:t>.</w:t>
            </w:r>
            <w:r w:rsidR="000D5AA5" w:rsidRPr="00240A80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170C9D44" w14:textId="77777777" w:rsidR="00BD100A" w:rsidRDefault="000D5AA5" w:rsidP="00167F24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 xml:space="preserve">Colinda con la iglesia católica con su respectivo parquecito y la Casa de la Cultura </w:t>
            </w:r>
            <w:r w:rsidR="00167F24" w:rsidRPr="00240A80">
              <w:rPr>
                <w:rFonts w:cs="Arial"/>
                <w:color w:val="000000" w:themeColor="text1"/>
                <w:szCs w:val="22"/>
              </w:rPr>
              <w:t>más el convento al frente.</w:t>
            </w:r>
          </w:p>
          <w:p w14:paraId="29889B6E" w14:textId="15E54173" w:rsidR="003C7BBC" w:rsidRPr="00240A80" w:rsidRDefault="003C7BBC" w:rsidP="00167F24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4D4C52" w:rsidRPr="00240A80" w14:paraId="724BE956" w14:textId="77777777" w:rsidTr="008B2628">
        <w:trPr>
          <w:trHeight w:val="508"/>
          <w:jc w:val="center"/>
        </w:trPr>
        <w:tc>
          <w:tcPr>
            <w:tcW w:w="11034" w:type="dxa"/>
            <w:gridSpan w:val="3"/>
            <w:shd w:val="clear" w:color="auto" w:fill="76923C" w:themeFill="accent3" w:themeFillShade="BF"/>
          </w:tcPr>
          <w:p w14:paraId="665F54FA" w14:textId="77777777" w:rsidR="004D4C52" w:rsidRPr="00240A80" w:rsidRDefault="00BD100A" w:rsidP="004D4C52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b/>
                <w:color w:val="FFFFFF" w:themeColor="background1"/>
                <w:szCs w:val="22"/>
              </w:rPr>
              <w:t>6</w:t>
            </w:r>
            <w:r w:rsidR="004D4C52" w:rsidRPr="00240A80">
              <w:rPr>
                <w:rFonts w:cs="Arial"/>
                <w:b/>
                <w:color w:val="FFFFFF" w:themeColor="background1"/>
                <w:szCs w:val="22"/>
              </w:rPr>
              <w:t>. ÁREA DE CONTROL</w:t>
            </w:r>
          </w:p>
        </w:tc>
      </w:tr>
      <w:tr w:rsidR="00EC3594" w:rsidRPr="00240A80" w14:paraId="1163A29C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6543855F" w14:textId="77777777" w:rsidR="00EC3594" w:rsidRPr="004D63B2" w:rsidRDefault="004D4C52" w:rsidP="004D4C52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6.1 Identificador de la descripción.</w:t>
            </w:r>
          </w:p>
        </w:tc>
        <w:tc>
          <w:tcPr>
            <w:tcW w:w="8522" w:type="dxa"/>
            <w:shd w:val="clear" w:color="auto" w:fill="auto"/>
          </w:tcPr>
          <w:p w14:paraId="6A607489" w14:textId="77777777" w:rsidR="00EC3594" w:rsidRPr="00107FD5" w:rsidRDefault="00802D1F" w:rsidP="007C7FE2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107FD5">
              <w:rPr>
                <w:rFonts w:cs="Arial"/>
                <w:szCs w:val="22"/>
              </w:rPr>
              <w:t>No posee</w:t>
            </w:r>
          </w:p>
        </w:tc>
      </w:tr>
      <w:tr w:rsidR="00EC3594" w:rsidRPr="00240A80" w14:paraId="6B3C5B37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3661F14C" w14:textId="77777777" w:rsidR="00EC3594" w:rsidRPr="004D63B2" w:rsidRDefault="004D4C52" w:rsidP="004D4C52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6.2 Identificador de la institución.</w:t>
            </w:r>
          </w:p>
        </w:tc>
        <w:tc>
          <w:tcPr>
            <w:tcW w:w="8522" w:type="dxa"/>
            <w:shd w:val="clear" w:color="auto" w:fill="auto"/>
          </w:tcPr>
          <w:p w14:paraId="6672B40B" w14:textId="3C336B6C" w:rsidR="00A52004" w:rsidRPr="00240A80" w:rsidRDefault="00802D1F" w:rsidP="00A52004">
            <w:pPr>
              <w:spacing w:before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 xml:space="preserve"> </w:t>
            </w:r>
            <w:r w:rsidR="00A52004" w:rsidRPr="00240A80">
              <w:rPr>
                <w:rFonts w:cs="Arial"/>
                <w:szCs w:val="22"/>
              </w:rPr>
              <w:t>Alcaldía Municipal de San Pedro Perulapán</w:t>
            </w:r>
            <w:r w:rsidR="00F77D75">
              <w:rPr>
                <w:rFonts w:cs="Arial"/>
                <w:szCs w:val="22"/>
              </w:rPr>
              <w:t>.</w:t>
            </w:r>
          </w:p>
          <w:p w14:paraId="5971F61E" w14:textId="78464E36" w:rsidR="004B724C" w:rsidRPr="00240A80" w:rsidRDefault="00A52004" w:rsidP="00A52004">
            <w:pPr>
              <w:spacing w:before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 xml:space="preserve"> Unidad de Gestión Documental y Archivo</w:t>
            </w:r>
            <w:r w:rsidR="00F77D75">
              <w:rPr>
                <w:rFonts w:cs="Arial"/>
                <w:szCs w:val="22"/>
              </w:rPr>
              <w:t>.</w:t>
            </w:r>
          </w:p>
          <w:p w14:paraId="03FBBADD" w14:textId="77777777" w:rsidR="00A52004" w:rsidRPr="00240A80" w:rsidRDefault="00A52004" w:rsidP="00A52004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C3594" w:rsidRPr="00240A80" w14:paraId="1ED8BBB0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05845042" w14:textId="77777777" w:rsidR="00EC3594" w:rsidRPr="004D63B2" w:rsidRDefault="00AC70F8" w:rsidP="00AC70F8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 xml:space="preserve">6.3 Reglas y/o convenciones </w:t>
            </w:r>
          </w:p>
        </w:tc>
        <w:tc>
          <w:tcPr>
            <w:tcW w:w="8522" w:type="dxa"/>
            <w:shd w:val="clear" w:color="auto" w:fill="auto"/>
            <w:vAlign w:val="center"/>
          </w:tcPr>
          <w:p w14:paraId="4007B072" w14:textId="77777777" w:rsidR="00802D1F" w:rsidRPr="00240A80" w:rsidRDefault="00802D1F" w:rsidP="00802D1F">
            <w:pPr>
              <w:spacing w:before="200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ISDIAH (Norma internacional para la descripción de instituciones que custodian fondos de archivo)</w:t>
            </w:r>
          </w:p>
          <w:p w14:paraId="0208CF4C" w14:textId="77777777" w:rsidR="00802D1F" w:rsidRPr="00240A80" w:rsidRDefault="00802D1F" w:rsidP="00802D1F">
            <w:pPr>
              <w:spacing w:before="200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 xml:space="preserve">Lineamiento 4 para la ordenación y descripción documental. Diario Oficial, N°147, Tomo N°408, San Salvador: 17 de agosto de 2015. </w:t>
            </w:r>
          </w:p>
          <w:p w14:paraId="27054DD5" w14:textId="77777777" w:rsidR="00802D1F" w:rsidRPr="00240A80" w:rsidRDefault="00802D1F" w:rsidP="00802D1F">
            <w:pPr>
              <w:spacing w:before="200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ISO 8601</w:t>
            </w:r>
          </w:p>
          <w:p w14:paraId="64298E16" w14:textId="77777777" w:rsidR="00EC3594" w:rsidRDefault="00802D1F" w:rsidP="00802D1F">
            <w:pPr>
              <w:spacing w:before="200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LAIP y su reglamento.</w:t>
            </w:r>
          </w:p>
          <w:p w14:paraId="1187B934" w14:textId="59F9EDED" w:rsidR="003C7BBC" w:rsidRPr="00240A80" w:rsidRDefault="003C7BBC" w:rsidP="00802D1F">
            <w:pPr>
              <w:spacing w:before="200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C3594" w:rsidRPr="00240A80" w14:paraId="691AF2F1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7BA50076" w14:textId="77777777" w:rsidR="00EC3594" w:rsidRPr="004D63B2" w:rsidRDefault="00AC70F8" w:rsidP="00C02288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 xml:space="preserve">6.4 </w:t>
            </w:r>
            <w:r w:rsidR="00C02288" w:rsidRPr="004D63B2">
              <w:rPr>
                <w:rFonts w:cs="Arial"/>
                <w:b/>
                <w:szCs w:val="22"/>
              </w:rPr>
              <w:t>Estado de elaboración</w:t>
            </w:r>
            <w:r w:rsidRPr="004D63B2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8522" w:type="dxa"/>
            <w:shd w:val="clear" w:color="auto" w:fill="auto"/>
          </w:tcPr>
          <w:p w14:paraId="040FB18C" w14:textId="77777777" w:rsidR="00EC3594" w:rsidRPr="00240A80" w:rsidRDefault="004538D8" w:rsidP="007C7FE2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En Proceso.</w:t>
            </w:r>
          </w:p>
        </w:tc>
      </w:tr>
      <w:tr w:rsidR="00EC3594" w:rsidRPr="00240A80" w14:paraId="368E3D92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49E6F266" w14:textId="77777777" w:rsidR="00EC3594" w:rsidRPr="004D63B2" w:rsidRDefault="00C02288" w:rsidP="00C02288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6.5 Nivel de detalle.</w:t>
            </w:r>
          </w:p>
        </w:tc>
        <w:tc>
          <w:tcPr>
            <w:tcW w:w="8522" w:type="dxa"/>
            <w:shd w:val="clear" w:color="auto" w:fill="auto"/>
          </w:tcPr>
          <w:p w14:paraId="3BEE0DA5" w14:textId="77777777" w:rsidR="00EC3594" w:rsidRPr="00240A80" w:rsidRDefault="00802D1F" w:rsidP="007C7FE2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Descripción general</w:t>
            </w:r>
          </w:p>
        </w:tc>
      </w:tr>
      <w:tr w:rsidR="00EC3594" w:rsidRPr="00240A80" w14:paraId="1E456259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09DCE096" w14:textId="77777777" w:rsidR="00EC3594" w:rsidRPr="004D63B2" w:rsidRDefault="00C02288" w:rsidP="00CB1380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 xml:space="preserve">6.6 </w:t>
            </w:r>
            <w:r w:rsidR="00CB1380" w:rsidRPr="004D63B2">
              <w:rPr>
                <w:rFonts w:cs="Arial"/>
                <w:b/>
                <w:szCs w:val="22"/>
              </w:rPr>
              <w:t>Fechas de creación, elaboración o eliminación</w:t>
            </w:r>
            <w:r w:rsidRPr="004D63B2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8522" w:type="dxa"/>
            <w:shd w:val="clear" w:color="auto" w:fill="auto"/>
          </w:tcPr>
          <w:p w14:paraId="79A08619" w14:textId="77777777" w:rsidR="00EC3594" w:rsidRPr="00240A80" w:rsidRDefault="004538D8" w:rsidP="004538D8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  <w:r w:rsidRPr="00240A80">
              <w:rPr>
                <w:rFonts w:cs="Arial"/>
                <w:color w:val="000000" w:themeColor="text1"/>
                <w:szCs w:val="22"/>
              </w:rPr>
              <w:t>Febrero-2020</w:t>
            </w:r>
          </w:p>
        </w:tc>
      </w:tr>
      <w:tr w:rsidR="00B83EB0" w:rsidRPr="00240A80" w14:paraId="012A1AA0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66DAAE25" w14:textId="77777777" w:rsidR="00B83EB0" w:rsidRPr="004D63B2" w:rsidRDefault="00CB1380" w:rsidP="00CB1380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lastRenderedPageBreak/>
              <w:t>6.7 Lengua(s) y escritura(s).</w:t>
            </w:r>
          </w:p>
        </w:tc>
        <w:tc>
          <w:tcPr>
            <w:tcW w:w="8522" w:type="dxa"/>
            <w:shd w:val="clear" w:color="auto" w:fill="auto"/>
          </w:tcPr>
          <w:p w14:paraId="6E57BC06" w14:textId="77777777" w:rsidR="00107FD5" w:rsidRDefault="00107FD5" w:rsidP="004538D8">
            <w:pPr>
              <w:pStyle w:val="TableParagraph"/>
              <w:spacing w:line="250" w:lineRule="exact"/>
              <w:ind w:left="68"/>
            </w:pPr>
          </w:p>
          <w:p w14:paraId="36D51250" w14:textId="77777777" w:rsidR="004538D8" w:rsidRPr="00240A80" w:rsidRDefault="004538D8" w:rsidP="004538D8">
            <w:pPr>
              <w:pStyle w:val="TableParagraph"/>
              <w:spacing w:line="250" w:lineRule="exact"/>
              <w:ind w:left="68"/>
            </w:pPr>
            <w:r w:rsidRPr="00240A80">
              <w:t>Español</w:t>
            </w:r>
          </w:p>
          <w:p w14:paraId="272C62B4" w14:textId="77777777" w:rsidR="00B83EB0" w:rsidRDefault="004538D8" w:rsidP="004538D8">
            <w:pPr>
              <w:spacing w:before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Spa (ISO 639-2)</w:t>
            </w:r>
          </w:p>
          <w:p w14:paraId="6CD34C7C" w14:textId="77777777" w:rsidR="00107FD5" w:rsidRPr="00240A80" w:rsidRDefault="00107FD5" w:rsidP="004538D8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B83EB0" w:rsidRPr="00240A80" w14:paraId="2A96DA62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474C1D0E" w14:textId="77777777" w:rsidR="00B83EB0" w:rsidRPr="004D63B2" w:rsidRDefault="00B20582" w:rsidP="00B20582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6.8 Fuentes.</w:t>
            </w:r>
          </w:p>
        </w:tc>
        <w:tc>
          <w:tcPr>
            <w:tcW w:w="8522" w:type="dxa"/>
            <w:shd w:val="clear" w:color="auto" w:fill="auto"/>
          </w:tcPr>
          <w:p w14:paraId="4E036D04" w14:textId="77777777" w:rsidR="00107FD5" w:rsidRDefault="00107FD5" w:rsidP="00107FD5">
            <w:pPr>
              <w:pStyle w:val="TableParagraph"/>
              <w:tabs>
                <w:tab w:val="left" w:pos="789"/>
              </w:tabs>
              <w:spacing w:line="251" w:lineRule="exact"/>
              <w:ind w:left="788"/>
            </w:pPr>
          </w:p>
          <w:p w14:paraId="747A09F7" w14:textId="77777777" w:rsidR="004538D8" w:rsidRPr="00240A80" w:rsidRDefault="004538D8" w:rsidP="004538D8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line="251" w:lineRule="exact"/>
              <w:ind w:hanging="361"/>
            </w:pPr>
            <w:r w:rsidRPr="00240A80">
              <w:t>Código</w:t>
            </w:r>
            <w:r w:rsidRPr="00240A80">
              <w:rPr>
                <w:spacing w:val="-1"/>
              </w:rPr>
              <w:t xml:space="preserve"> </w:t>
            </w:r>
            <w:r w:rsidRPr="00240A80">
              <w:t>Municipal</w:t>
            </w:r>
          </w:p>
          <w:p w14:paraId="08DD4EEE" w14:textId="77777777" w:rsidR="004538D8" w:rsidRPr="00240A80" w:rsidRDefault="004538D8" w:rsidP="004538D8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1" w:line="252" w:lineRule="exact"/>
              <w:ind w:hanging="361"/>
            </w:pPr>
            <w:r w:rsidRPr="00240A80">
              <w:t>Unidad de Acceso a la Información</w:t>
            </w:r>
            <w:r w:rsidRPr="00240A80">
              <w:rPr>
                <w:spacing w:val="-10"/>
              </w:rPr>
              <w:t xml:space="preserve"> </w:t>
            </w:r>
            <w:r w:rsidRPr="00240A80">
              <w:t>Publica</w:t>
            </w:r>
          </w:p>
          <w:p w14:paraId="2D29C03A" w14:textId="77777777" w:rsidR="004538D8" w:rsidRPr="00240A80" w:rsidRDefault="004538D8" w:rsidP="004538D8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line="252" w:lineRule="exact"/>
              <w:ind w:hanging="361"/>
            </w:pPr>
            <w:r w:rsidRPr="00240A80">
              <w:t>Lineamientos emitidos por el</w:t>
            </w:r>
            <w:r w:rsidRPr="00240A80">
              <w:rPr>
                <w:spacing w:val="-4"/>
              </w:rPr>
              <w:t xml:space="preserve"> </w:t>
            </w:r>
            <w:r w:rsidRPr="00240A80">
              <w:t>IAIP</w:t>
            </w:r>
          </w:p>
          <w:p w14:paraId="1F3FEF87" w14:textId="77777777" w:rsidR="00E05009" w:rsidRDefault="004538D8" w:rsidP="004538D8">
            <w:pPr>
              <w:spacing w:before="200"/>
              <w:jc w:val="both"/>
              <w:rPr>
                <w:rFonts w:cs="Arial"/>
                <w:szCs w:val="22"/>
              </w:rPr>
            </w:pPr>
            <w:r w:rsidRPr="00240A80">
              <w:rPr>
                <w:rFonts w:cs="Arial"/>
                <w:szCs w:val="22"/>
              </w:rPr>
              <w:t>Instrumentos archivísticos de la Unidad de Gestión Documental y Archivos</w:t>
            </w:r>
          </w:p>
          <w:p w14:paraId="35C03AA7" w14:textId="293CDEE6" w:rsidR="003C7BBC" w:rsidRPr="00240A80" w:rsidRDefault="003C7BBC" w:rsidP="004538D8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B83EB0" w:rsidRPr="00240A80" w14:paraId="0EA4404C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7844A08A" w14:textId="77777777" w:rsidR="00B83EB0" w:rsidRPr="004D63B2" w:rsidRDefault="008C0845" w:rsidP="008C0845">
            <w:pPr>
              <w:spacing w:before="200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4D63B2">
              <w:rPr>
                <w:rFonts w:cs="Arial"/>
                <w:b/>
                <w:szCs w:val="22"/>
              </w:rPr>
              <w:t>6.9 Notas de mantenimiento.</w:t>
            </w:r>
          </w:p>
        </w:tc>
        <w:tc>
          <w:tcPr>
            <w:tcW w:w="8522" w:type="dxa"/>
            <w:shd w:val="clear" w:color="auto" w:fill="auto"/>
          </w:tcPr>
          <w:p w14:paraId="7BCFBE26" w14:textId="77777777" w:rsidR="00107FD5" w:rsidRDefault="00107FD5" w:rsidP="004538D8">
            <w:pPr>
              <w:pStyle w:val="TableParagraph"/>
              <w:ind w:left="68"/>
              <w:rPr>
                <w:b/>
              </w:rPr>
            </w:pPr>
          </w:p>
          <w:p w14:paraId="6BBEA6EC" w14:textId="77777777" w:rsidR="004538D8" w:rsidRPr="00240A80" w:rsidRDefault="004538D8" w:rsidP="004538D8">
            <w:pPr>
              <w:pStyle w:val="TableParagraph"/>
              <w:ind w:left="68"/>
              <w:rPr>
                <w:b/>
              </w:rPr>
            </w:pPr>
            <w:r w:rsidRPr="00240A80">
              <w:rPr>
                <w:b/>
              </w:rPr>
              <w:t xml:space="preserve">Xiomara Natali Sánchez Maravilla </w:t>
            </w:r>
          </w:p>
          <w:p w14:paraId="0C1693F7" w14:textId="77777777" w:rsidR="004538D8" w:rsidRPr="00240A80" w:rsidRDefault="004538D8" w:rsidP="004538D8">
            <w:pPr>
              <w:pStyle w:val="TableParagraph"/>
              <w:spacing w:before="2"/>
              <w:ind w:left="68" w:right="2707"/>
            </w:pPr>
            <w:r w:rsidRPr="00240A80">
              <w:t xml:space="preserve">Oficial de Gestión Documental y Archivo </w:t>
            </w:r>
          </w:p>
          <w:p w14:paraId="59371151" w14:textId="77777777" w:rsidR="004538D8" w:rsidRPr="00240A80" w:rsidRDefault="004538D8" w:rsidP="004538D8">
            <w:pPr>
              <w:pStyle w:val="TableParagraph"/>
              <w:spacing w:before="2"/>
              <w:ind w:left="68" w:right="2707"/>
            </w:pPr>
            <w:r w:rsidRPr="00240A80">
              <w:t>Primera versión 2020-02</w:t>
            </w:r>
          </w:p>
          <w:p w14:paraId="30A03F2C" w14:textId="77777777" w:rsidR="00D20FBA" w:rsidRPr="00240A80" w:rsidRDefault="00D20FBA" w:rsidP="004538D8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C0845" w:rsidRPr="00240A80" w14:paraId="088A9781" w14:textId="77777777" w:rsidTr="008B2628">
        <w:trPr>
          <w:trHeight w:val="508"/>
          <w:jc w:val="center"/>
        </w:trPr>
        <w:tc>
          <w:tcPr>
            <w:tcW w:w="11034" w:type="dxa"/>
            <w:gridSpan w:val="3"/>
            <w:shd w:val="clear" w:color="auto" w:fill="0F243E" w:themeFill="text2" w:themeFillShade="80"/>
          </w:tcPr>
          <w:p w14:paraId="4E4357C2" w14:textId="77777777" w:rsidR="008C0845" w:rsidRPr="00240A80" w:rsidRDefault="008C0845" w:rsidP="007C7FE2">
            <w:pPr>
              <w:spacing w:before="200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</w:tbl>
    <w:p w14:paraId="47E2E42A" w14:textId="77777777" w:rsidR="005B1053" w:rsidRPr="00240A80" w:rsidRDefault="005B1053" w:rsidP="004A7829">
      <w:pPr>
        <w:spacing w:line="360" w:lineRule="auto"/>
        <w:jc w:val="both"/>
        <w:rPr>
          <w:rFonts w:cs="Arial"/>
          <w:szCs w:val="22"/>
        </w:rPr>
      </w:pPr>
    </w:p>
    <w:p w14:paraId="6657F0DA" w14:textId="77777777" w:rsidR="00240A80" w:rsidRPr="00240A80" w:rsidRDefault="00240A80">
      <w:pPr>
        <w:spacing w:line="360" w:lineRule="auto"/>
        <w:jc w:val="both"/>
        <w:rPr>
          <w:rFonts w:cs="Arial"/>
          <w:szCs w:val="22"/>
        </w:rPr>
      </w:pPr>
    </w:p>
    <w:sectPr w:rsidR="00240A80" w:rsidRPr="00240A80" w:rsidSect="00F16C84">
      <w:footerReference w:type="default" r:id="rId30"/>
      <w:pgSz w:w="12240" w:h="15840"/>
      <w:pgMar w:top="1417" w:right="1701" w:bottom="1417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E68C6" w14:textId="77777777" w:rsidR="00E34655" w:rsidRDefault="00E34655" w:rsidP="002A48F3">
      <w:pPr>
        <w:spacing w:after="0" w:line="240" w:lineRule="auto"/>
      </w:pPr>
      <w:r>
        <w:separator/>
      </w:r>
    </w:p>
  </w:endnote>
  <w:endnote w:type="continuationSeparator" w:id="0">
    <w:p w14:paraId="749DC551" w14:textId="77777777" w:rsidR="00E34655" w:rsidRDefault="00E34655" w:rsidP="002A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8CFF9" w14:textId="77777777" w:rsidR="005D3E3D" w:rsidRDefault="005D3E3D" w:rsidP="00780AFF">
    <w:pPr>
      <w:pStyle w:val="Piedepgina"/>
      <w:rPr>
        <w:rFonts w:ascii="Verdana" w:hAnsi="Verdana"/>
        <w:b/>
        <w:color w:val="1F497D" w:themeColor="text2"/>
        <w:sz w:val="16"/>
        <w:szCs w:val="16"/>
      </w:rPr>
    </w:pPr>
  </w:p>
  <w:p w14:paraId="4B3F60E4" w14:textId="77777777" w:rsidR="004E36C5" w:rsidRPr="00003C4E" w:rsidRDefault="005D3E3D" w:rsidP="00780AFF">
    <w:pPr>
      <w:pStyle w:val="Piedepgina"/>
      <w:rPr>
        <w:rFonts w:ascii="Verdana" w:hAnsi="Verdana"/>
        <w:b/>
        <w:color w:val="1F497D" w:themeColor="text2"/>
        <w:sz w:val="16"/>
        <w:szCs w:val="16"/>
      </w:rPr>
    </w:pPr>
    <w:r>
      <w:rPr>
        <w:rFonts w:ascii="Verdana" w:hAnsi="Verdana"/>
        <w:b/>
        <w:color w:val="1F497D" w:themeColor="text2"/>
        <w:sz w:val="16"/>
        <w:szCs w:val="16"/>
      </w:rPr>
      <w:t xml:space="preserve">UNIDAD DE </w:t>
    </w:r>
    <w:r w:rsidR="004E36C5">
      <w:rPr>
        <w:rFonts w:ascii="Verdana" w:hAnsi="Verdana"/>
        <w:b/>
        <w:color w:val="1F497D" w:themeColor="text2"/>
        <w:sz w:val="16"/>
        <w:szCs w:val="16"/>
      </w:rPr>
      <w:t>GESTION DOCUMENTAL Y ARCHIVO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3251F" w14:textId="77777777" w:rsidR="00E34655" w:rsidRDefault="00E34655" w:rsidP="002A48F3">
      <w:pPr>
        <w:spacing w:after="0" w:line="240" w:lineRule="auto"/>
      </w:pPr>
      <w:r>
        <w:separator/>
      </w:r>
    </w:p>
  </w:footnote>
  <w:footnote w:type="continuationSeparator" w:id="0">
    <w:p w14:paraId="5F508C03" w14:textId="77777777" w:rsidR="00E34655" w:rsidRDefault="00E34655" w:rsidP="002A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63122"/>
    <w:multiLevelType w:val="hybridMultilevel"/>
    <w:tmpl w:val="5672A7C0"/>
    <w:lvl w:ilvl="0" w:tplc="EF7E7ADA">
      <w:numFmt w:val="bullet"/>
      <w:lvlText w:val=""/>
      <w:lvlJc w:val="left"/>
      <w:pPr>
        <w:ind w:left="78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EEEE492">
      <w:numFmt w:val="bullet"/>
      <w:lvlText w:val="•"/>
      <w:lvlJc w:val="left"/>
      <w:pPr>
        <w:ind w:left="1485" w:hanging="360"/>
      </w:pPr>
      <w:rPr>
        <w:rFonts w:hint="default"/>
        <w:lang w:val="es-ES" w:eastAsia="en-US" w:bidi="ar-SA"/>
      </w:rPr>
    </w:lvl>
    <w:lvl w:ilvl="2" w:tplc="6CB61E7C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3" w:tplc="BEFA0168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4" w:tplc="4C36473E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5" w:tplc="9336E726">
      <w:numFmt w:val="bullet"/>
      <w:lvlText w:val="•"/>
      <w:lvlJc w:val="left"/>
      <w:pPr>
        <w:ind w:left="4307" w:hanging="360"/>
      </w:pPr>
      <w:rPr>
        <w:rFonts w:hint="default"/>
        <w:lang w:val="es-ES" w:eastAsia="en-US" w:bidi="ar-SA"/>
      </w:rPr>
    </w:lvl>
    <w:lvl w:ilvl="6" w:tplc="4F3E7332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7" w:tplc="CF1AB280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8" w:tplc="74E85258">
      <w:numFmt w:val="bullet"/>
      <w:lvlText w:val="•"/>
      <w:lvlJc w:val="left"/>
      <w:pPr>
        <w:ind w:left="642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9B53EF5"/>
    <w:multiLevelType w:val="hybridMultilevel"/>
    <w:tmpl w:val="8DC8D2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41B2"/>
    <w:multiLevelType w:val="hybridMultilevel"/>
    <w:tmpl w:val="1ED2C5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92"/>
    <w:rsid w:val="00003C4E"/>
    <w:rsid w:val="00021131"/>
    <w:rsid w:val="0005273B"/>
    <w:rsid w:val="00063344"/>
    <w:rsid w:val="00067D43"/>
    <w:rsid w:val="00071CB1"/>
    <w:rsid w:val="00087569"/>
    <w:rsid w:val="00090362"/>
    <w:rsid w:val="000A0CF7"/>
    <w:rsid w:val="000B04CD"/>
    <w:rsid w:val="000D52A3"/>
    <w:rsid w:val="000D5AA5"/>
    <w:rsid w:val="000F691F"/>
    <w:rsid w:val="00105567"/>
    <w:rsid w:val="00107FD5"/>
    <w:rsid w:val="00116C18"/>
    <w:rsid w:val="0012033D"/>
    <w:rsid w:val="00130953"/>
    <w:rsid w:val="00145359"/>
    <w:rsid w:val="00154A76"/>
    <w:rsid w:val="00155852"/>
    <w:rsid w:val="00167AD1"/>
    <w:rsid w:val="00167F24"/>
    <w:rsid w:val="00174C5B"/>
    <w:rsid w:val="001B1802"/>
    <w:rsid w:val="001B1DC8"/>
    <w:rsid w:val="001C5D74"/>
    <w:rsid w:val="001C7E25"/>
    <w:rsid w:val="001D4029"/>
    <w:rsid w:val="001D5A15"/>
    <w:rsid w:val="001D7CF9"/>
    <w:rsid w:val="00204D75"/>
    <w:rsid w:val="00210FED"/>
    <w:rsid w:val="002222B5"/>
    <w:rsid w:val="00227676"/>
    <w:rsid w:val="00231215"/>
    <w:rsid w:val="00240A80"/>
    <w:rsid w:val="0024353F"/>
    <w:rsid w:val="00272E09"/>
    <w:rsid w:val="002850F3"/>
    <w:rsid w:val="002A15BE"/>
    <w:rsid w:val="002A48F3"/>
    <w:rsid w:val="002A7AE7"/>
    <w:rsid w:val="002B1663"/>
    <w:rsid w:val="002F6DB6"/>
    <w:rsid w:val="003149A5"/>
    <w:rsid w:val="003156D6"/>
    <w:rsid w:val="0032235E"/>
    <w:rsid w:val="00323756"/>
    <w:rsid w:val="00324A68"/>
    <w:rsid w:val="00326B76"/>
    <w:rsid w:val="003724D3"/>
    <w:rsid w:val="00383957"/>
    <w:rsid w:val="003B0B80"/>
    <w:rsid w:val="003B2759"/>
    <w:rsid w:val="003B6E1B"/>
    <w:rsid w:val="003C7BBC"/>
    <w:rsid w:val="003D3FDE"/>
    <w:rsid w:val="003D7615"/>
    <w:rsid w:val="003E0937"/>
    <w:rsid w:val="004032B3"/>
    <w:rsid w:val="00424766"/>
    <w:rsid w:val="004314B9"/>
    <w:rsid w:val="0044227A"/>
    <w:rsid w:val="0045333E"/>
    <w:rsid w:val="004538D8"/>
    <w:rsid w:val="00456D11"/>
    <w:rsid w:val="00463647"/>
    <w:rsid w:val="004642D2"/>
    <w:rsid w:val="004773FF"/>
    <w:rsid w:val="004851DC"/>
    <w:rsid w:val="004A1ED8"/>
    <w:rsid w:val="004A7829"/>
    <w:rsid w:val="004B724C"/>
    <w:rsid w:val="004D4C52"/>
    <w:rsid w:val="004D63B2"/>
    <w:rsid w:val="004E2C6A"/>
    <w:rsid w:val="004E36C5"/>
    <w:rsid w:val="004E6092"/>
    <w:rsid w:val="004F1791"/>
    <w:rsid w:val="00510652"/>
    <w:rsid w:val="00512D1F"/>
    <w:rsid w:val="00514073"/>
    <w:rsid w:val="005147BE"/>
    <w:rsid w:val="005266F1"/>
    <w:rsid w:val="005436E0"/>
    <w:rsid w:val="005B1053"/>
    <w:rsid w:val="005B389F"/>
    <w:rsid w:val="005C5380"/>
    <w:rsid w:val="005D130C"/>
    <w:rsid w:val="005D3E3D"/>
    <w:rsid w:val="005D6911"/>
    <w:rsid w:val="005E5D66"/>
    <w:rsid w:val="006048FA"/>
    <w:rsid w:val="00605DD9"/>
    <w:rsid w:val="00611081"/>
    <w:rsid w:val="00631C11"/>
    <w:rsid w:val="006355DD"/>
    <w:rsid w:val="006638CA"/>
    <w:rsid w:val="00683CE4"/>
    <w:rsid w:val="006A0DCB"/>
    <w:rsid w:val="006B0A25"/>
    <w:rsid w:val="006B6527"/>
    <w:rsid w:val="006C0D3C"/>
    <w:rsid w:val="006C5288"/>
    <w:rsid w:val="006F1D36"/>
    <w:rsid w:val="006F6F1D"/>
    <w:rsid w:val="00706A02"/>
    <w:rsid w:val="00713CF9"/>
    <w:rsid w:val="00717E8C"/>
    <w:rsid w:val="00735C64"/>
    <w:rsid w:val="00743B71"/>
    <w:rsid w:val="0077533E"/>
    <w:rsid w:val="00780AFF"/>
    <w:rsid w:val="00795EE5"/>
    <w:rsid w:val="007C1890"/>
    <w:rsid w:val="007C7FE2"/>
    <w:rsid w:val="007D6864"/>
    <w:rsid w:val="00802D1F"/>
    <w:rsid w:val="00803426"/>
    <w:rsid w:val="00832CE8"/>
    <w:rsid w:val="008412E4"/>
    <w:rsid w:val="0084275A"/>
    <w:rsid w:val="00864667"/>
    <w:rsid w:val="00875421"/>
    <w:rsid w:val="00887E94"/>
    <w:rsid w:val="008957DE"/>
    <w:rsid w:val="008B0270"/>
    <w:rsid w:val="008B2628"/>
    <w:rsid w:val="008B2F98"/>
    <w:rsid w:val="008B38CB"/>
    <w:rsid w:val="008C0845"/>
    <w:rsid w:val="008D18ED"/>
    <w:rsid w:val="008D3213"/>
    <w:rsid w:val="008E4CA2"/>
    <w:rsid w:val="008F52A5"/>
    <w:rsid w:val="0090548E"/>
    <w:rsid w:val="00926109"/>
    <w:rsid w:val="009275DC"/>
    <w:rsid w:val="00942FFD"/>
    <w:rsid w:val="009452E3"/>
    <w:rsid w:val="00945872"/>
    <w:rsid w:val="00960860"/>
    <w:rsid w:val="00980A2E"/>
    <w:rsid w:val="009E4330"/>
    <w:rsid w:val="009E7CC4"/>
    <w:rsid w:val="00A07E3E"/>
    <w:rsid w:val="00A11BF5"/>
    <w:rsid w:val="00A35C2D"/>
    <w:rsid w:val="00A43D54"/>
    <w:rsid w:val="00A50AD3"/>
    <w:rsid w:val="00A52004"/>
    <w:rsid w:val="00A60ACC"/>
    <w:rsid w:val="00A673E1"/>
    <w:rsid w:val="00A7048A"/>
    <w:rsid w:val="00A77E7D"/>
    <w:rsid w:val="00A85ED1"/>
    <w:rsid w:val="00A93F74"/>
    <w:rsid w:val="00AC5095"/>
    <w:rsid w:val="00AC70F8"/>
    <w:rsid w:val="00AC7C5E"/>
    <w:rsid w:val="00AD14F8"/>
    <w:rsid w:val="00AD2851"/>
    <w:rsid w:val="00AD2F22"/>
    <w:rsid w:val="00AD34DB"/>
    <w:rsid w:val="00AF1652"/>
    <w:rsid w:val="00B03607"/>
    <w:rsid w:val="00B10A85"/>
    <w:rsid w:val="00B169E1"/>
    <w:rsid w:val="00B20582"/>
    <w:rsid w:val="00B34F28"/>
    <w:rsid w:val="00B4384A"/>
    <w:rsid w:val="00B47F1F"/>
    <w:rsid w:val="00B76013"/>
    <w:rsid w:val="00B83EB0"/>
    <w:rsid w:val="00BA2A38"/>
    <w:rsid w:val="00BA6CF3"/>
    <w:rsid w:val="00BC5722"/>
    <w:rsid w:val="00BD100A"/>
    <w:rsid w:val="00BD4E30"/>
    <w:rsid w:val="00BD5B26"/>
    <w:rsid w:val="00C0013A"/>
    <w:rsid w:val="00C02288"/>
    <w:rsid w:val="00C0294F"/>
    <w:rsid w:val="00C354A6"/>
    <w:rsid w:val="00C53C0B"/>
    <w:rsid w:val="00C55F0A"/>
    <w:rsid w:val="00C675FC"/>
    <w:rsid w:val="00C712D5"/>
    <w:rsid w:val="00CA02C9"/>
    <w:rsid w:val="00CB1380"/>
    <w:rsid w:val="00CB7213"/>
    <w:rsid w:val="00D20FBA"/>
    <w:rsid w:val="00D324F6"/>
    <w:rsid w:val="00D47186"/>
    <w:rsid w:val="00D5373C"/>
    <w:rsid w:val="00D60A96"/>
    <w:rsid w:val="00D76132"/>
    <w:rsid w:val="00D76B41"/>
    <w:rsid w:val="00D84FEB"/>
    <w:rsid w:val="00D8657B"/>
    <w:rsid w:val="00D87E87"/>
    <w:rsid w:val="00DA2ED9"/>
    <w:rsid w:val="00DD74F6"/>
    <w:rsid w:val="00DE6238"/>
    <w:rsid w:val="00E0345B"/>
    <w:rsid w:val="00E03F71"/>
    <w:rsid w:val="00E05009"/>
    <w:rsid w:val="00E07543"/>
    <w:rsid w:val="00E12973"/>
    <w:rsid w:val="00E34655"/>
    <w:rsid w:val="00E56E22"/>
    <w:rsid w:val="00E80592"/>
    <w:rsid w:val="00E86E45"/>
    <w:rsid w:val="00EA0A57"/>
    <w:rsid w:val="00EB26B4"/>
    <w:rsid w:val="00EB4EEB"/>
    <w:rsid w:val="00EC3594"/>
    <w:rsid w:val="00EE3CAF"/>
    <w:rsid w:val="00EE5535"/>
    <w:rsid w:val="00F110C0"/>
    <w:rsid w:val="00F16C84"/>
    <w:rsid w:val="00F221CA"/>
    <w:rsid w:val="00F23B67"/>
    <w:rsid w:val="00F41779"/>
    <w:rsid w:val="00F43708"/>
    <w:rsid w:val="00F5496E"/>
    <w:rsid w:val="00F57AE2"/>
    <w:rsid w:val="00F60437"/>
    <w:rsid w:val="00F65580"/>
    <w:rsid w:val="00F70257"/>
    <w:rsid w:val="00F71E17"/>
    <w:rsid w:val="00F75E77"/>
    <w:rsid w:val="00F77D75"/>
    <w:rsid w:val="00F800DD"/>
    <w:rsid w:val="00F91933"/>
    <w:rsid w:val="00FA1B19"/>
    <w:rsid w:val="00FD108C"/>
    <w:rsid w:val="00FD3AF9"/>
    <w:rsid w:val="00FD45E8"/>
    <w:rsid w:val="00FD7E55"/>
    <w:rsid w:val="00FE31D4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416F75"/>
  <w15:docId w15:val="{EEFE2BAF-924B-4EE5-B975-9301338D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4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C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4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8F3"/>
  </w:style>
  <w:style w:type="paragraph" w:styleId="Piedepgina">
    <w:name w:val="footer"/>
    <w:basedOn w:val="Normal"/>
    <w:link w:val="PiedepginaCar"/>
    <w:uiPriority w:val="99"/>
    <w:unhideWhenUsed/>
    <w:rsid w:val="002A4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8F3"/>
  </w:style>
  <w:style w:type="table" w:styleId="Tablaconcuadrcula">
    <w:name w:val="Table Grid"/>
    <w:basedOn w:val="Tablanormal"/>
    <w:uiPriority w:val="39"/>
    <w:rsid w:val="005B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C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1663"/>
    <w:rPr>
      <w:color w:val="0000FF" w:themeColor="hyperlink"/>
      <w:u w:val="single"/>
    </w:rPr>
  </w:style>
  <w:style w:type="paragraph" w:customStyle="1" w:styleId="Default">
    <w:name w:val="Default"/>
    <w:rsid w:val="008D18E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</w:rPr>
  </w:style>
  <w:style w:type="table" w:styleId="Cuadrculamedia3-nfasis3">
    <w:name w:val="Medium Grid 3 Accent 3"/>
    <w:basedOn w:val="Tablanormal"/>
    <w:uiPriority w:val="69"/>
    <w:rsid w:val="00EB4E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E1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F1D36"/>
    <w:pPr>
      <w:widowControl w:val="0"/>
      <w:autoSpaceDE w:val="0"/>
      <w:autoSpaceDN w:val="0"/>
      <w:spacing w:after="0" w:line="240" w:lineRule="auto"/>
    </w:pPr>
    <w:rPr>
      <w:rFonts w:eastAsia="Arial" w:cs="Arial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5266F1"/>
    <w:pPr>
      <w:spacing w:after="0" w:line="240" w:lineRule="auto"/>
    </w:pPr>
    <w:rPr>
      <w:rFonts w:asciiTheme="minorHAnsi" w:eastAsiaTheme="minorEastAsia" w:hAnsiTheme="minorHAnsi"/>
      <w:szCs w:val="22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66F1"/>
    <w:rPr>
      <w:rFonts w:asciiTheme="minorHAnsi" w:eastAsiaTheme="minorEastAsia" w:hAnsiTheme="minorHAnsi"/>
      <w:szCs w:val="22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da@spp.gob.sv" TargetMode="External"/><Relationship Id="rId13" Type="http://schemas.openxmlformats.org/officeDocument/2006/relationships/hyperlink" Target="https://www.transparencia.gob.sv/institutions/alc-sp-perulapan/documents/281844/download" TargetMode="External"/><Relationship Id="rId18" Type="http://schemas.openxmlformats.org/officeDocument/2006/relationships/hyperlink" Target="https://www.transparencia.gob.sv/institutions/alc-sp-perulapan/documents/259014/download" TargetMode="External"/><Relationship Id="rId26" Type="http://schemas.openxmlformats.org/officeDocument/2006/relationships/hyperlink" Target="https://www.transparencia.gob.sv/institutions/alc-sp-perulapan/documents/259033/downlo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ransparencia.gob.sv/institutions/alc-sp-perulapan/documents/259051/download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ransparencia.gob.sv/institutions/alc-sp-perulapan/documents/258994/download" TargetMode="External"/><Relationship Id="rId17" Type="http://schemas.openxmlformats.org/officeDocument/2006/relationships/hyperlink" Target="https://www.transparencia.gob.sv/institutions/alc-sp-perulapan/documents/259057/download" TargetMode="External"/><Relationship Id="rId25" Type="http://schemas.openxmlformats.org/officeDocument/2006/relationships/hyperlink" Target="https://www.transparencia.gob.sv/institutions/alc-sp-perulapan/documents/259035/downlo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cia.gob.sv/institutions/alc-sp-perulapan/documents/259024/download" TargetMode="External"/><Relationship Id="rId20" Type="http://schemas.openxmlformats.org/officeDocument/2006/relationships/hyperlink" Target="https://www.transparencia.gob.sv/institutions/alc-sp-perulapan/documents/259052/download" TargetMode="Externa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ansparencia.gob.sv/institutions/alc-sp-perulapan/documents/258996/download" TargetMode="External"/><Relationship Id="rId24" Type="http://schemas.openxmlformats.org/officeDocument/2006/relationships/hyperlink" Target="https://www.transparencia.gob.sv/institutions/alc-sp-perulapan/documents/259038/download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ransparencia.gob.sv/institutions/alc-sp-perulapan/documents/259022/download" TargetMode="External"/><Relationship Id="rId23" Type="http://schemas.openxmlformats.org/officeDocument/2006/relationships/hyperlink" Target="https://www.transparencia.gob.sv/institutions/alc-sp-perulapan/documents/259040/download" TargetMode="External"/><Relationship Id="rId28" Type="http://schemas.openxmlformats.org/officeDocument/2006/relationships/hyperlink" Target="https://www.transparencia.gob.sv/institutions/alc-sp-perulapan/documents/259025/download" TargetMode="External"/><Relationship Id="rId10" Type="http://schemas.openxmlformats.org/officeDocument/2006/relationships/hyperlink" Target="https://www.transparencia.gob.sv/institutions/alc-sp-perulapan/documents/259006/download" TargetMode="External"/><Relationship Id="rId19" Type="http://schemas.openxmlformats.org/officeDocument/2006/relationships/hyperlink" Target="https://www.transparencia.gob.sv/institutions/alc-sp-perulapan/documents/259063/downloa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transparencia.gob.sv/institutions/alc-sp-perulapan/documents/259036/download" TargetMode="External"/><Relationship Id="rId22" Type="http://schemas.openxmlformats.org/officeDocument/2006/relationships/hyperlink" Target="https://www.transparencia.gob.sv/institutions/alc-sp-perulapan/documents/259043/download" TargetMode="External"/><Relationship Id="rId27" Type="http://schemas.openxmlformats.org/officeDocument/2006/relationships/hyperlink" Target="https://www.transparencia.gob.sv/institutions/alc-sp-perulapan/documents/259026/downloa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2153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 en Gestión Documental</dc:creator>
  <cp:lastModifiedBy>Natali Sanchez</cp:lastModifiedBy>
  <cp:revision>10</cp:revision>
  <cp:lastPrinted>2018-11-08T20:53:00Z</cp:lastPrinted>
  <dcterms:created xsi:type="dcterms:W3CDTF">2020-07-27T05:58:00Z</dcterms:created>
  <dcterms:modified xsi:type="dcterms:W3CDTF">2020-07-27T18:24:00Z</dcterms:modified>
</cp:coreProperties>
</file>