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85170" w14:textId="77777777" w:rsidR="00467853" w:rsidRDefault="00127B2E" w:rsidP="002C21C4">
      <w:pPr>
        <w:jc w:val="center"/>
        <w:rPr>
          <w:b/>
          <w:bCs/>
          <w:color w:val="4472C4" w:themeColor="accent1"/>
          <w:sz w:val="32"/>
          <w:szCs w:val="32"/>
          <w:lang w:val="es-ES"/>
        </w:rPr>
      </w:pPr>
      <w:r w:rsidRPr="00467853">
        <w:rPr>
          <w:b/>
          <w:bCs/>
          <w:noProof/>
          <w:color w:val="4472C4" w:themeColor="accent1"/>
          <w:sz w:val="32"/>
          <w:szCs w:val="32"/>
          <w:lang w:val="es-ES"/>
        </w:rPr>
        <mc:AlternateContent>
          <mc:Choice Requires="wps">
            <w:drawing>
              <wp:anchor distT="91440" distB="91440" distL="114300" distR="114300" simplePos="0" relativeHeight="251665408" behindDoc="0" locked="0" layoutInCell="1" allowOverlap="1" wp14:anchorId="248BB0A8" wp14:editId="1E04E5F0">
                <wp:simplePos x="0" y="0"/>
                <wp:positionH relativeFrom="page">
                  <wp:posOffset>4503704</wp:posOffset>
                </wp:positionH>
                <wp:positionV relativeFrom="paragraph">
                  <wp:posOffset>339954</wp:posOffset>
                </wp:positionV>
                <wp:extent cx="2847975" cy="95313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953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96D4F" w14:textId="77777777" w:rsidR="00467853" w:rsidRDefault="00467853" w:rsidP="0046785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</w:p>
                          <w:p w14:paraId="09F34C3D" w14:textId="77777777" w:rsidR="00127B2E" w:rsidRDefault="00467853" w:rsidP="0046785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lang w:val="es-ES"/>
                              </w:rPr>
                            </w:pPr>
                            <w:r w:rsidRPr="00467853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lang w:val="es-ES"/>
                              </w:rPr>
                              <w:t>Unidad de Acceso a la I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lang w:val="es-ES"/>
                              </w:rPr>
                              <w:t>nformación</w:t>
                            </w:r>
                          </w:p>
                          <w:p w14:paraId="55C08026" w14:textId="77777777" w:rsidR="00467853" w:rsidRPr="00467853" w:rsidRDefault="00467853" w:rsidP="0046785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lang w:val="es-ES"/>
                              </w:rPr>
                              <w:t xml:space="preserve">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BB0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6pt;margin-top:26.75pt;width:224.25pt;height:75.05pt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" filled="f" stroked="f">
                <v:textbox>
                  <w:txbxContent>
                    <w:p w14:paraId="46496D4F" w14:textId="77777777" w:rsidR="00467853" w:rsidRDefault="00467853" w:rsidP="0046785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</w:p>
                    <w:p w14:paraId="09F34C3D" w14:textId="77777777" w:rsidR="00127B2E" w:rsidRDefault="00467853" w:rsidP="0046785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  <w:lang w:val="es-ES"/>
                        </w:rPr>
                      </w:pPr>
                      <w:r w:rsidRPr="00467853">
                        <w:rPr>
                          <w:i/>
                          <w:iCs/>
                          <w:color w:val="4472C4" w:themeColor="accent1"/>
                          <w:sz w:val="24"/>
                          <w:lang w:val="es-ES"/>
                        </w:rPr>
                        <w:t>Unidad de Acceso a la I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lang w:val="es-ES"/>
                        </w:rPr>
                        <w:t>nformación</w:t>
                      </w:r>
                    </w:p>
                    <w:p w14:paraId="55C08026" w14:textId="77777777" w:rsidR="00467853" w:rsidRPr="00467853" w:rsidRDefault="00467853" w:rsidP="0046785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  <w:lang w:val="es-ES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lang w:val="es-ES"/>
                        </w:rPr>
                        <w:t xml:space="preserve"> Pública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noProof/>
          <w:color w:val="4472C4" w:themeColor="accent1"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5F7E9" wp14:editId="433489AD">
                <wp:simplePos x="0" y="0"/>
                <wp:positionH relativeFrom="rightMargin">
                  <wp:posOffset>66764</wp:posOffset>
                </wp:positionH>
                <wp:positionV relativeFrom="paragraph">
                  <wp:posOffset>475229</wp:posOffset>
                </wp:positionV>
                <wp:extent cx="544749" cy="505839"/>
                <wp:effectExtent l="19368" t="18732" r="27622" b="46673"/>
                <wp:wrapNone/>
                <wp:docPr id="5" name="Triángulo isósce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44749" cy="505839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6FA0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5" o:spid="_x0000_s1026" type="#_x0000_t5" style="position:absolute;margin-left:5.25pt;margin-top:37.4pt;width:42.9pt;height:39.85pt;rotation:-90;z-index:251666432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b/>
          <w:bCs/>
          <w:noProof/>
          <w:color w:val="4472C4" w:themeColor="accent1"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927821" wp14:editId="7B17725C">
                <wp:simplePos x="0" y="0"/>
                <wp:positionH relativeFrom="leftMargin">
                  <wp:align>right</wp:align>
                </wp:positionH>
                <wp:positionV relativeFrom="paragraph">
                  <wp:posOffset>-246358</wp:posOffset>
                </wp:positionV>
                <wp:extent cx="544749" cy="505839"/>
                <wp:effectExtent l="318" t="18732" r="46672" b="46673"/>
                <wp:wrapNone/>
                <wp:docPr id="6" name="Triángulo isósce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4749" cy="505839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6A767" id="Triángulo isósceles 6" o:spid="_x0000_s1026" type="#_x0000_t5" style="position:absolute;margin-left:-8.3pt;margin-top:-19.4pt;width:42.9pt;height:39.85pt;rotation:90;z-index:251668480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" fillcolor="#4472c4 [3204]" strokecolor="#1f3763 [1604]" strokeweight="1pt">
                <w10:wrap anchorx="margin"/>
              </v:shape>
            </w:pict>
          </mc:Fallback>
        </mc:AlternateContent>
      </w:r>
      <w:r w:rsidRPr="00467853">
        <w:rPr>
          <w:b/>
          <w:bCs/>
          <w:noProof/>
          <w:color w:val="4472C4" w:themeColor="accent1"/>
          <w:sz w:val="32"/>
          <w:szCs w:val="32"/>
          <w:lang w:val="es-ES"/>
        </w:rPr>
        <mc:AlternateContent>
          <mc:Choice Requires="wps">
            <w:drawing>
              <wp:anchor distT="91440" distB="91440" distL="114300" distR="114300" simplePos="0" relativeHeight="251663360" behindDoc="1" locked="0" layoutInCell="1" allowOverlap="1" wp14:anchorId="4D8B3499" wp14:editId="706DB11D">
                <wp:simplePos x="0" y="0"/>
                <wp:positionH relativeFrom="page">
                  <wp:posOffset>781199</wp:posOffset>
                </wp:positionH>
                <wp:positionV relativeFrom="paragraph">
                  <wp:posOffset>-417790</wp:posOffset>
                </wp:positionV>
                <wp:extent cx="2419350" cy="813916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8139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AC299" w14:textId="77777777" w:rsidR="00467853" w:rsidRDefault="0046785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</w:p>
                          <w:p w14:paraId="776827A5" w14:textId="77777777" w:rsidR="00467853" w:rsidRDefault="00467853" w:rsidP="0046785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  <w:t xml:space="preserve">Unidad de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  <w:t>Cuentas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  <w:t xml:space="preserve"> Corrientes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B3499" id="_x0000_s1027" type="#_x0000_t202" style="position:absolute;left:0;text-align:left;margin-left:61.5pt;margin-top:-32.9pt;width:190.5pt;height:64.1pt;z-index:-25165312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" filled="f" stroked="f">
                <v:textbox>
                  <w:txbxContent>
                    <w:p w14:paraId="24DAC299" w14:textId="77777777" w:rsidR="00467853" w:rsidRDefault="0046785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</w:p>
                    <w:p w14:paraId="776827A5" w14:textId="77777777" w:rsidR="00467853" w:rsidRDefault="00467853" w:rsidP="0046785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</w:rPr>
                        <w:t xml:space="preserve">Unidad de </w:t>
                      </w:r>
                      <w:proofErr w:type="spellStart"/>
                      <w:r>
                        <w:rPr>
                          <w:i/>
                          <w:iCs/>
                          <w:color w:val="4472C4" w:themeColor="accent1"/>
                          <w:sz w:val="24"/>
                        </w:rPr>
                        <w:t>Cuentas</w:t>
                      </w:r>
                      <w:proofErr w:type="spellEnd"/>
                      <w:r>
                        <w:rPr>
                          <w:i/>
                          <w:iCs/>
                          <w:color w:val="4472C4" w:themeColor="accent1"/>
                          <w:sz w:val="24"/>
                        </w:rPr>
                        <w:t xml:space="preserve"> Corrientes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7853">
        <w:rPr>
          <w:b/>
          <w:bCs/>
          <w:noProof/>
          <w:color w:val="4472C4" w:themeColor="accent1"/>
          <w:sz w:val="32"/>
          <w:szCs w:val="32"/>
          <w:lang w:val="es-ES"/>
        </w:rPr>
        <w:drawing>
          <wp:anchor distT="0" distB="0" distL="114300" distR="114300" simplePos="0" relativeHeight="251658240" behindDoc="1" locked="0" layoutInCell="1" allowOverlap="1" wp14:anchorId="3B309614" wp14:editId="51FA5083">
            <wp:simplePos x="0" y="0"/>
            <wp:positionH relativeFrom="margin">
              <wp:align>center</wp:align>
            </wp:positionH>
            <wp:positionV relativeFrom="paragraph">
              <wp:posOffset>-523875</wp:posOffset>
            </wp:positionV>
            <wp:extent cx="1257300" cy="15240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OY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590483" w14:textId="77777777" w:rsidR="00286D1E" w:rsidRPr="00B44E5E" w:rsidRDefault="002C21C4" w:rsidP="002C21C4">
      <w:pPr>
        <w:jc w:val="center"/>
        <w:rPr>
          <w:b/>
          <w:bCs/>
          <w:sz w:val="52"/>
          <w:szCs w:val="52"/>
          <w:lang w:val="es-ES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  <w:r w:rsidRPr="00B44E5E">
        <w:rPr>
          <w:b/>
          <w:bCs/>
          <w:sz w:val="52"/>
          <w:szCs w:val="52"/>
          <w:lang w:val="es-ES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>SERVICIOS</w:t>
      </w:r>
    </w:p>
    <w:p w14:paraId="490EF2BA" w14:textId="77777777" w:rsidR="00311B6B" w:rsidRDefault="00311B6B" w:rsidP="00311B6B">
      <w:pPr>
        <w:jc w:val="both"/>
        <w:rPr>
          <w:b/>
          <w:bCs/>
          <w:color w:val="4472C4" w:themeColor="accent1"/>
          <w:sz w:val="32"/>
          <w:szCs w:val="32"/>
          <w:lang w:val="es-ES"/>
        </w:rPr>
      </w:pPr>
      <w:r>
        <w:rPr>
          <w:b/>
          <w:bCs/>
          <w:color w:val="4472C4" w:themeColor="accent1"/>
          <w:sz w:val="32"/>
          <w:szCs w:val="32"/>
          <w:lang w:val="es-ES"/>
        </w:rPr>
        <w:t>Que dentro de las principales funciones que desarrolla este Departamento, en relación a la atención de los contribuyentes, se encuentran:</w:t>
      </w:r>
    </w:p>
    <w:p w14:paraId="5D829AF1" w14:textId="77777777" w:rsidR="002C21C4" w:rsidRDefault="007D4809" w:rsidP="007D4809">
      <w:pPr>
        <w:pStyle w:val="Prrafodelista"/>
        <w:numPr>
          <w:ilvl w:val="0"/>
          <w:numId w:val="1"/>
        </w:numPr>
        <w:spacing w:line="480" w:lineRule="auto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Emisión de Solvencias</w:t>
      </w:r>
    </w:p>
    <w:p w14:paraId="767EF36D" w14:textId="77777777" w:rsidR="007D4809" w:rsidRDefault="007D4809" w:rsidP="007D4809">
      <w:pPr>
        <w:pStyle w:val="Prrafodelista"/>
        <w:numPr>
          <w:ilvl w:val="0"/>
          <w:numId w:val="1"/>
        </w:numPr>
        <w:spacing w:line="480" w:lineRule="auto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Pago de vialidades</w:t>
      </w:r>
    </w:p>
    <w:p w14:paraId="7F4DA1AB" w14:textId="77777777" w:rsidR="007D4809" w:rsidRDefault="007D4809" w:rsidP="007D4809">
      <w:pPr>
        <w:pStyle w:val="Prrafodelista"/>
        <w:numPr>
          <w:ilvl w:val="0"/>
          <w:numId w:val="1"/>
        </w:numPr>
        <w:spacing w:line="480" w:lineRule="auto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Otorgamiento de planes de pago a personas naturales y jurídicas</w:t>
      </w:r>
    </w:p>
    <w:p w14:paraId="60400DBD" w14:textId="77777777" w:rsidR="007D4809" w:rsidRDefault="007D4809" w:rsidP="007D4809">
      <w:pPr>
        <w:pStyle w:val="Prrafodelista"/>
        <w:numPr>
          <w:ilvl w:val="0"/>
          <w:numId w:val="1"/>
        </w:numPr>
        <w:spacing w:line="480" w:lineRule="auto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Pagos electrónicos por los contribuyentes</w:t>
      </w:r>
    </w:p>
    <w:p w14:paraId="2822B404" w14:textId="77777777" w:rsidR="008C31D1" w:rsidRDefault="00127B2E" w:rsidP="007D4809">
      <w:pPr>
        <w:pStyle w:val="Prrafodelista"/>
        <w:numPr>
          <w:ilvl w:val="0"/>
          <w:numId w:val="1"/>
        </w:numPr>
        <w:spacing w:line="480" w:lineRule="auto"/>
        <w:rPr>
          <w:b/>
          <w:bCs/>
          <w:sz w:val="32"/>
          <w:szCs w:val="32"/>
          <w:lang w:val="es-ES"/>
        </w:rPr>
        <w:sectPr w:rsidR="008C31D1" w:rsidSect="008C31D1"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4472C4" w:themeColor="accent1"/>
            <w:left w:val="thinThickSmallGap" w:sz="24" w:space="24" w:color="4472C4" w:themeColor="accent1"/>
            <w:bottom w:val="thickThinSmallGap" w:sz="24" w:space="24" w:color="4472C4" w:themeColor="accent1"/>
            <w:right w:val="thickThinSmallGap" w:sz="24" w:space="24" w:color="4472C4" w:themeColor="accent1"/>
          </w:pgBorders>
          <w:cols w:space="720"/>
          <w:docGrid w:linePitch="360"/>
        </w:sectPr>
      </w:pPr>
      <w:r>
        <w:rPr>
          <w:b/>
          <w:bCs/>
          <w:noProof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EF83DD" wp14:editId="21A279B2">
                <wp:simplePos x="0" y="0"/>
                <wp:positionH relativeFrom="column">
                  <wp:posOffset>972766</wp:posOffset>
                </wp:positionH>
                <wp:positionV relativeFrom="paragraph">
                  <wp:posOffset>2709356</wp:posOffset>
                </wp:positionV>
                <wp:extent cx="4036979" cy="778213"/>
                <wp:effectExtent l="0" t="0" r="20955" b="222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979" cy="7782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25C6F" w14:textId="77777777" w:rsidR="00127B2E" w:rsidRPr="00127B2E" w:rsidRDefault="00127B2E" w:rsidP="00127B2E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27B2E">
                              <w:rPr>
                                <w:sz w:val="36"/>
                                <w:szCs w:val="36"/>
                                <w:lang w:val="es-ES"/>
                              </w:rPr>
                              <w:t>Información Oficiosa</w:t>
                            </w:r>
                          </w:p>
                          <w:p w14:paraId="2BD0DCC7" w14:textId="77777777" w:rsidR="00127B2E" w:rsidRPr="00127B2E" w:rsidRDefault="00127B2E" w:rsidP="00127B2E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27B2E">
                              <w:rPr>
                                <w:sz w:val="36"/>
                                <w:szCs w:val="36"/>
                                <w:lang w:val="es-ES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F83DD" id="Rectángulo 8" o:spid="_x0000_s1028" style="position:absolute;left:0;text-align:left;margin-left:76.6pt;margin-top:213.35pt;width:317.85pt;height:6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" fillcolor="white [3201]" strokecolor="#5b9bd5 [3208]" strokeweight="1pt">
                <v:textbox>
                  <w:txbxContent>
                    <w:p w14:paraId="4BF25C6F" w14:textId="77777777" w:rsidR="00127B2E" w:rsidRPr="00127B2E" w:rsidRDefault="00127B2E" w:rsidP="00127B2E">
                      <w:pPr>
                        <w:jc w:val="center"/>
                        <w:rPr>
                          <w:sz w:val="36"/>
                          <w:szCs w:val="36"/>
                          <w:lang w:val="es-ES"/>
                        </w:rPr>
                      </w:pPr>
                      <w:r w:rsidRPr="00127B2E">
                        <w:rPr>
                          <w:sz w:val="36"/>
                          <w:szCs w:val="36"/>
                          <w:lang w:val="es-ES"/>
                        </w:rPr>
                        <w:t>Información Oficiosa</w:t>
                      </w:r>
                    </w:p>
                    <w:p w14:paraId="2BD0DCC7" w14:textId="77777777" w:rsidR="00127B2E" w:rsidRPr="00127B2E" w:rsidRDefault="00127B2E" w:rsidP="00127B2E">
                      <w:pPr>
                        <w:jc w:val="center"/>
                        <w:rPr>
                          <w:sz w:val="36"/>
                          <w:szCs w:val="36"/>
                          <w:lang w:val="es-ES"/>
                        </w:rPr>
                      </w:pPr>
                      <w:r w:rsidRPr="00127B2E">
                        <w:rPr>
                          <w:sz w:val="36"/>
                          <w:szCs w:val="36"/>
                          <w:lang w:val="es-ES"/>
                        </w:rPr>
                        <w:t>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237548" wp14:editId="78574044">
                <wp:simplePos x="0" y="0"/>
                <wp:positionH relativeFrom="margin">
                  <wp:align>center</wp:align>
                </wp:positionH>
                <wp:positionV relativeFrom="paragraph">
                  <wp:posOffset>2368644</wp:posOffset>
                </wp:positionV>
                <wp:extent cx="4843780" cy="885190"/>
                <wp:effectExtent l="0" t="19050" r="0" b="0"/>
                <wp:wrapNone/>
                <wp:docPr id="7" name="Arc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8877" y="8093007"/>
                          <a:ext cx="4843780" cy="885190"/>
                        </a:xfrm>
                        <a:prstGeom prst="arc">
                          <a:avLst>
                            <a:gd name="adj1" fmla="val 10516615"/>
                            <a:gd name="adj2" fmla="val 33997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486D2" id="Arco 7" o:spid="_x0000_s1026" style="position:absolute;margin-left:0;margin-top:186.5pt;width:381.4pt;height:69.7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843780,885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" path="m215055,624925nsc-462740,350948,519574,35852,2154849,2699v180788,-3665,363259,-3597,543963,204c4403336,38755,5368977,378213,4550316,653774l2421890,442595,215055,624925xem215055,624925nfc-462740,350948,519574,35852,2154849,2699v180788,-3665,363259,-3597,543963,204c4403336,38755,5368977,378213,4550316,653774e" filled="f" strokecolor="#4472c4 [3204]" strokeweight=".5pt">
                <v:stroke joinstyle="miter"/>
                <v:path arrowok="t" o:connecttype="custom" o:connectlocs="215055,624925;2154849,2699;2698812,2903;4550316,653774" o:connectangles="0,0,0,0"/>
                <w10:wrap anchorx="margin"/>
              </v:shape>
            </w:pict>
          </mc:Fallback>
        </mc:AlternateContent>
      </w:r>
      <w:r w:rsidR="007D4809">
        <w:rPr>
          <w:b/>
          <w:bCs/>
          <w:sz w:val="32"/>
          <w:szCs w:val="32"/>
          <w:lang w:val="es-ES"/>
        </w:rPr>
        <w:t>Mora tributaria</w:t>
      </w:r>
    </w:p>
    <w:p w14:paraId="3A258921" w14:textId="5222193C" w:rsidR="008C31D1" w:rsidRDefault="00342029" w:rsidP="00342029">
      <w:pPr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lastRenderedPageBreak/>
        <w:t>SERVICIOS MUNICIPALES BRINDADOS POR EL DEPARTAMENTO DE CUENTAS CORRIENTES</w:t>
      </w:r>
    </w:p>
    <w:p w14:paraId="5E13D1D2" w14:textId="012F0225" w:rsidR="00342029" w:rsidRDefault="00342029" w:rsidP="00342029">
      <w:pPr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(01.04.21-30.04.21)</w:t>
      </w:r>
    </w:p>
    <w:tbl>
      <w:tblPr>
        <w:tblStyle w:val="Tablanormal4"/>
        <w:tblW w:w="13585" w:type="dxa"/>
        <w:tblLook w:val="04A0" w:firstRow="1" w:lastRow="0" w:firstColumn="1" w:lastColumn="0" w:noHBand="0" w:noVBand="1"/>
      </w:tblPr>
      <w:tblGrid>
        <w:gridCol w:w="1508"/>
        <w:gridCol w:w="3472"/>
        <w:gridCol w:w="843"/>
        <w:gridCol w:w="1270"/>
        <w:gridCol w:w="1219"/>
        <w:gridCol w:w="2751"/>
        <w:gridCol w:w="2522"/>
      </w:tblGrid>
      <w:tr w:rsidR="003F5641" w:rsidRPr="007D4BD8" w14:paraId="6ED5EE5C" w14:textId="77777777" w:rsidTr="003F5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21712BB7" w14:textId="13442EAC" w:rsidR="00342029" w:rsidRPr="00115B3C" w:rsidRDefault="00342029" w:rsidP="00342029">
            <w:pPr>
              <w:rPr>
                <w:rFonts w:cstheme="minorHAnsi"/>
                <w:b w:val="0"/>
                <w:bCs w:val="0"/>
                <w:lang w:val="es-ES"/>
              </w:rPr>
            </w:pPr>
            <w:r w:rsidRPr="00115B3C">
              <w:rPr>
                <w:rFonts w:cstheme="minorHAnsi"/>
                <w:b w:val="0"/>
                <w:bCs w:val="0"/>
                <w:lang w:val="es-ES"/>
              </w:rPr>
              <w:t>SERVICIO</w:t>
            </w:r>
          </w:p>
        </w:tc>
        <w:tc>
          <w:tcPr>
            <w:tcW w:w="3485" w:type="dxa"/>
          </w:tcPr>
          <w:p w14:paraId="0DA6D656" w14:textId="2F84769C" w:rsidR="00342029" w:rsidRPr="00115B3C" w:rsidRDefault="00342029" w:rsidP="00342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lang w:val="es-ES"/>
              </w:rPr>
            </w:pPr>
            <w:r w:rsidRPr="00115B3C">
              <w:rPr>
                <w:rFonts w:cstheme="minorHAnsi"/>
                <w:b w:val="0"/>
                <w:bCs w:val="0"/>
                <w:lang w:val="es-ES"/>
              </w:rPr>
              <w:t>DESCRIPCIÓN</w:t>
            </w:r>
          </w:p>
        </w:tc>
        <w:tc>
          <w:tcPr>
            <w:tcW w:w="843" w:type="dxa"/>
          </w:tcPr>
          <w:p w14:paraId="54796653" w14:textId="6100DD0F" w:rsidR="00342029" w:rsidRPr="00115B3C" w:rsidRDefault="00342029" w:rsidP="00342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lang w:val="es-ES"/>
              </w:rPr>
            </w:pPr>
            <w:r w:rsidRPr="00115B3C">
              <w:rPr>
                <w:rFonts w:cstheme="minorHAnsi"/>
                <w:b w:val="0"/>
                <w:bCs w:val="0"/>
                <w:lang w:val="es-ES"/>
              </w:rPr>
              <w:t>COSTO</w:t>
            </w:r>
          </w:p>
        </w:tc>
        <w:tc>
          <w:tcPr>
            <w:tcW w:w="1271" w:type="dxa"/>
          </w:tcPr>
          <w:p w14:paraId="50576A20" w14:textId="153E1499" w:rsidR="00342029" w:rsidRPr="00115B3C" w:rsidRDefault="00342029" w:rsidP="00342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lang w:val="es-ES"/>
              </w:rPr>
            </w:pPr>
            <w:r w:rsidRPr="00115B3C">
              <w:rPr>
                <w:rFonts w:cstheme="minorHAnsi"/>
                <w:b w:val="0"/>
                <w:bCs w:val="0"/>
                <w:lang w:val="es-ES"/>
              </w:rPr>
              <w:t>CANTIDAD EMITIDA</w:t>
            </w:r>
          </w:p>
        </w:tc>
        <w:tc>
          <w:tcPr>
            <w:tcW w:w="1219" w:type="dxa"/>
          </w:tcPr>
          <w:p w14:paraId="448F1DA6" w14:textId="772E482C" w:rsidR="00342029" w:rsidRPr="00115B3C" w:rsidRDefault="00342029" w:rsidP="00342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lang w:val="es-ES"/>
              </w:rPr>
            </w:pPr>
            <w:r w:rsidRPr="00115B3C">
              <w:rPr>
                <w:rFonts w:cstheme="minorHAnsi"/>
                <w:b w:val="0"/>
                <w:bCs w:val="0"/>
                <w:lang w:val="es-ES"/>
              </w:rPr>
              <w:t>INGRESO</w:t>
            </w:r>
          </w:p>
        </w:tc>
        <w:tc>
          <w:tcPr>
            <w:tcW w:w="2760" w:type="dxa"/>
          </w:tcPr>
          <w:p w14:paraId="417142D8" w14:textId="50A170F6" w:rsidR="00342029" w:rsidRPr="00115B3C" w:rsidRDefault="00342029" w:rsidP="00342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lang w:val="es-ES"/>
              </w:rPr>
            </w:pPr>
            <w:r w:rsidRPr="00115B3C">
              <w:rPr>
                <w:rFonts w:cstheme="minorHAnsi"/>
                <w:b w:val="0"/>
                <w:bCs w:val="0"/>
                <w:lang w:val="es-ES"/>
              </w:rPr>
              <w:t>MEJORAS REALIZADAS AL PROCESO</w:t>
            </w:r>
          </w:p>
        </w:tc>
        <w:tc>
          <w:tcPr>
            <w:tcW w:w="2529" w:type="dxa"/>
          </w:tcPr>
          <w:p w14:paraId="311E34A2" w14:textId="33F0C919" w:rsidR="00342029" w:rsidRPr="00115B3C" w:rsidRDefault="00342029" w:rsidP="00342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lang w:val="es-ES"/>
              </w:rPr>
            </w:pPr>
            <w:r w:rsidRPr="00115B3C">
              <w:rPr>
                <w:rFonts w:cstheme="minorHAnsi"/>
                <w:b w:val="0"/>
                <w:bCs w:val="0"/>
                <w:lang w:val="es-ES"/>
              </w:rPr>
              <w:t>DEUDA TOTAL QUE LA POBLACIÓN TIENE CON EL MUNICIPIO POR LA PRESTACIÓN DE SERVICIOS BÁSICOS</w:t>
            </w:r>
          </w:p>
        </w:tc>
      </w:tr>
      <w:tr w:rsidR="003F5641" w:rsidRPr="007D4BD8" w14:paraId="78431EAB" w14:textId="77777777" w:rsidTr="003F5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20263284" w14:textId="1D335CF2" w:rsidR="00342029" w:rsidRPr="00622FAA" w:rsidRDefault="00342029" w:rsidP="00342029">
            <w:pPr>
              <w:rPr>
                <w:rFonts w:cstheme="minorHAnsi"/>
                <w:lang w:val="es-ES"/>
              </w:rPr>
            </w:pPr>
            <w:r w:rsidRPr="00622FAA">
              <w:rPr>
                <w:rFonts w:cstheme="minorHAnsi"/>
                <w:lang w:val="es-ES"/>
              </w:rPr>
              <w:t>Emisión de Solvencias</w:t>
            </w:r>
          </w:p>
        </w:tc>
        <w:tc>
          <w:tcPr>
            <w:tcW w:w="3485" w:type="dxa"/>
          </w:tcPr>
          <w:p w14:paraId="746CA56D" w14:textId="0B7E62C1" w:rsidR="00342029" w:rsidRPr="00622FAA" w:rsidRDefault="00342029" w:rsidP="00115B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 w:rsidRPr="00622FAA">
              <w:rPr>
                <w:rFonts w:cstheme="minorHAnsi"/>
                <w:lang w:val="es-ES"/>
              </w:rPr>
              <w:t xml:space="preserve">Controlar oportunamente el cumplimiento de las obligaciones de los contribuyentes en cuanto al pago de sus </w:t>
            </w:r>
            <w:r w:rsidR="00716BFE" w:rsidRPr="00622FAA">
              <w:rPr>
                <w:rFonts w:cstheme="minorHAnsi"/>
                <w:lang w:val="es-ES"/>
              </w:rPr>
              <w:t>tributos,</w:t>
            </w:r>
            <w:r w:rsidRPr="00622FAA">
              <w:rPr>
                <w:rFonts w:cstheme="minorHAnsi"/>
                <w:lang w:val="es-ES"/>
              </w:rPr>
              <w:t xml:space="preserve"> </w:t>
            </w:r>
            <w:r w:rsidR="0039030B" w:rsidRPr="00622FAA">
              <w:rPr>
                <w:rFonts w:cstheme="minorHAnsi"/>
                <w:lang w:val="es-ES"/>
              </w:rPr>
              <w:t>así</w:t>
            </w:r>
            <w:r w:rsidRPr="00622FAA">
              <w:rPr>
                <w:rFonts w:cstheme="minorHAnsi"/>
                <w:lang w:val="es-ES"/>
              </w:rPr>
              <w:t xml:space="preserve"> como realizar las gestiones administrativas y operativas del departamento. </w:t>
            </w:r>
          </w:p>
        </w:tc>
        <w:tc>
          <w:tcPr>
            <w:tcW w:w="843" w:type="dxa"/>
          </w:tcPr>
          <w:p w14:paraId="07133EA3" w14:textId="2CC933A9" w:rsidR="00342029" w:rsidRPr="00622FAA" w:rsidRDefault="007D4BD8" w:rsidP="0034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 w:rsidRPr="00622FAA">
              <w:rPr>
                <w:rFonts w:cstheme="minorHAnsi"/>
                <w:lang w:val="es-ES"/>
              </w:rPr>
              <w:t>$1.20</w:t>
            </w:r>
          </w:p>
        </w:tc>
        <w:tc>
          <w:tcPr>
            <w:tcW w:w="1271" w:type="dxa"/>
          </w:tcPr>
          <w:p w14:paraId="0856A665" w14:textId="14D326EC" w:rsidR="00342029" w:rsidRPr="00622FAA" w:rsidRDefault="00115A11" w:rsidP="0034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 w:rsidRPr="00622FAA">
              <w:rPr>
                <w:rFonts w:cstheme="minorHAnsi"/>
                <w:lang w:val="es-ES"/>
              </w:rPr>
              <w:t>1149.6</w:t>
            </w:r>
          </w:p>
        </w:tc>
        <w:tc>
          <w:tcPr>
            <w:tcW w:w="1219" w:type="dxa"/>
          </w:tcPr>
          <w:p w14:paraId="7F3A267D" w14:textId="6DFF3F41" w:rsidR="00342029" w:rsidRPr="00622FAA" w:rsidRDefault="00115A11" w:rsidP="0034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 w:rsidRPr="00622FAA">
              <w:rPr>
                <w:rFonts w:cstheme="minorHAnsi"/>
                <w:lang w:val="es-ES"/>
              </w:rPr>
              <w:t>$1,379.52</w:t>
            </w:r>
          </w:p>
        </w:tc>
        <w:tc>
          <w:tcPr>
            <w:tcW w:w="2760" w:type="dxa"/>
          </w:tcPr>
          <w:p w14:paraId="74E37348" w14:textId="526C0E15" w:rsidR="00342029" w:rsidRPr="00622FAA" w:rsidRDefault="00115A11" w:rsidP="00115B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 w:rsidRPr="00622FAA">
              <w:rPr>
                <w:rFonts w:cstheme="minorHAnsi"/>
                <w:lang w:val="es-ES"/>
              </w:rPr>
              <w:t xml:space="preserve">En la duración de la emergencia solo se contaba con 2 empleadas en ventanilla. Ahora, ya se tienen 4 para agilizar el servicio al contribuyente. </w:t>
            </w:r>
          </w:p>
        </w:tc>
        <w:tc>
          <w:tcPr>
            <w:tcW w:w="2529" w:type="dxa"/>
          </w:tcPr>
          <w:p w14:paraId="094ABCC7" w14:textId="77777777" w:rsidR="00347443" w:rsidRDefault="00347443" w:rsidP="00EF54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  <w:p w14:paraId="03CEDB85" w14:textId="77777777" w:rsidR="00347443" w:rsidRDefault="00347443" w:rsidP="00EF54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  <w:p w14:paraId="54CA8452" w14:textId="1338C449" w:rsidR="00342029" w:rsidRPr="00622FAA" w:rsidRDefault="00115A11" w:rsidP="00EF54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 w:rsidRPr="00622FAA">
              <w:rPr>
                <w:rFonts w:cstheme="minorHAnsi"/>
                <w:lang w:val="es-ES"/>
              </w:rPr>
              <w:t>NO APLICA</w:t>
            </w:r>
          </w:p>
        </w:tc>
      </w:tr>
      <w:tr w:rsidR="003F5641" w:rsidRPr="007D4BD8" w14:paraId="5444B98B" w14:textId="77777777" w:rsidTr="003F5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41FC8101" w14:textId="08336633" w:rsidR="00342029" w:rsidRPr="00A80009" w:rsidRDefault="00552EAD" w:rsidP="00D46CAC">
            <w:pPr>
              <w:jc w:val="both"/>
              <w:rPr>
                <w:rFonts w:cstheme="minorHAnsi"/>
                <w:lang w:val="es-ES"/>
              </w:rPr>
            </w:pPr>
            <w:r w:rsidRPr="00A80009">
              <w:rPr>
                <w:rFonts w:cstheme="minorHAnsi"/>
                <w:lang w:val="es-ES"/>
              </w:rPr>
              <w:t>Vialidades</w:t>
            </w:r>
          </w:p>
        </w:tc>
        <w:tc>
          <w:tcPr>
            <w:tcW w:w="3485" w:type="dxa"/>
          </w:tcPr>
          <w:p w14:paraId="0EEDD902" w14:textId="1DA10AA1" w:rsidR="00342029" w:rsidRPr="00A80009" w:rsidRDefault="00552EAD" w:rsidP="00D46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 w:rsidRPr="00A80009">
              <w:rPr>
                <w:rFonts w:cstheme="minorHAnsi"/>
                <w:lang w:val="es-ES"/>
              </w:rPr>
              <w:t xml:space="preserve">Impuesto percibido por las municipalidades como un fondo especifico , estableciendo el articulo 26 inciso segundo de la Ley de Vialidades, que dicho impuesto deberá pagarse en la alcaldía del domicilio principal del contribuyente, definiendo como domicilio </w:t>
            </w:r>
            <w:proofErr w:type="spellStart"/>
            <w:r w:rsidRPr="00A80009">
              <w:rPr>
                <w:rFonts w:cstheme="minorHAnsi"/>
                <w:lang w:val="es-ES"/>
              </w:rPr>
              <w:t>quel</w:t>
            </w:r>
            <w:proofErr w:type="spellEnd"/>
            <w:r w:rsidRPr="00A80009">
              <w:rPr>
                <w:rFonts w:cstheme="minorHAnsi"/>
                <w:lang w:val="es-ES"/>
              </w:rPr>
              <w:t xml:space="preserve"> en cuya jurisdicción reside el contribuyente la mayor parte del año.</w:t>
            </w:r>
          </w:p>
        </w:tc>
        <w:tc>
          <w:tcPr>
            <w:tcW w:w="843" w:type="dxa"/>
          </w:tcPr>
          <w:p w14:paraId="55AAECCE" w14:textId="4DA581BD" w:rsidR="00342029" w:rsidRPr="00A80009" w:rsidRDefault="00D46CAC" w:rsidP="00D46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$3.43</w:t>
            </w:r>
          </w:p>
        </w:tc>
        <w:tc>
          <w:tcPr>
            <w:tcW w:w="1271" w:type="dxa"/>
          </w:tcPr>
          <w:p w14:paraId="194B74D4" w14:textId="5DE21111" w:rsidR="00342029" w:rsidRPr="00A80009" w:rsidRDefault="00D46CAC" w:rsidP="00D46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5,888.00</w:t>
            </w:r>
          </w:p>
        </w:tc>
        <w:tc>
          <w:tcPr>
            <w:tcW w:w="1219" w:type="dxa"/>
          </w:tcPr>
          <w:p w14:paraId="7ECDA242" w14:textId="5C88F6ED" w:rsidR="00342029" w:rsidRPr="00A80009" w:rsidRDefault="00D46CAC" w:rsidP="00D46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$20,195.84</w:t>
            </w:r>
          </w:p>
        </w:tc>
        <w:tc>
          <w:tcPr>
            <w:tcW w:w="2760" w:type="dxa"/>
          </w:tcPr>
          <w:p w14:paraId="31D6B57D" w14:textId="2FDBA21A" w:rsidR="00342029" w:rsidRPr="00A80009" w:rsidRDefault="00D46CAC" w:rsidP="00D46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Durante la emergencia y en la actualidad solo se cuenta con 1 empleada dado que se dedica a esa actividad en específico. </w:t>
            </w:r>
          </w:p>
        </w:tc>
        <w:tc>
          <w:tcPr>
            <w:tcW w:w="2529" w:type="dxa"/>
          </w:tcPr>
          <w:p w14:paraId="69E1D7F3" w14:textId="77777777" w:rsidR="00347443" w:rsidRDefault="00347443" w:rsidP="00EF5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  <w:p w14:paraId="1401C93A" w14:textId="77777777" w:rsidR="00347443" w:rsidRDefault="00347443" w:rsidP="00EF5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  <w:p w14:paraId="1ECF9769" w14:textId="77777777" w:rsidR="00347443" w:rsidRDefault="00347443" w:rsidP="00EF5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  <w:p w14:paraId="14FD4B76" w14:textId="239178AF" w:rsidR="00342029" w:rsidRPr="00A80009" w:rsidRDefault="00797B30" w:rsidP="00EF5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 w:rsidRPr="00622FAA">
              <w:rPr>
                <w:rFonts w:cstheme="minorHAnsi"/>
                <w:lang w:val="es-ES"/>
              </w:rPr>
              <w:t>NO APLICA</w:t>
            </w:r>
          </w:p>
        </w:tc>
      </w:tr>
      <w:tr w:rsidR="003F5641" w:rsidRPr="007D4BD8" w14:paraId="406AD75C" w14:textId="77777777" w:rsidTr="003F5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6B8EF4DE" w14:textId="7A8898BB" w:rsidR="00342029" w:rsidRPr="00D067DF" w:rsidRDefault="00CE5C87" w:rsidP="00342029">
            <w:pPr>
              <w:rPr>
                <w:rFonts w:cstheme="minorHAnsi"/>
                <w:lang w:val="es-ES"/>
              </w:rPr>
            </w:pPr>
            <w:r w:rsidRPr="00D067DF">
              <w:rPr>
                <w:rFonts w:cstheme="minorHAnsi"/>
                <w:lang w:val="es-ES"/>
              </w:rPr>
              <w:t>Otorgamiento de planes de pago</w:t>
            </w:r>
            <w:r w:rsidR="00D067DF" w:rsidRPr="00D067DF">
              <w:rPr>
                <w:rFonts w:cstheme="minorHAnsi"/>
                <w:lang w:val="es-ES"/>
              </w:rPr>
              <w:t xml:space="preserve"> a personas naturales y </w:t>
            </w:r>
            <w:r w:rsidR="00835535" w:rsidRPr="00D067DF">
              <w:rPr>
                <w:rFonts w:cstheme="minorHAnsi"/>
                <w:lang w:val="es-ES"/>
              </w:rPr>
              <w:t>jurídicas</w:t>
            </w:r>
          </w:p>
        </w:tc>
        <w:tc>
          <w:tcPr>
            <w:tcW w:w="3485" w:type="dxa"/>
          </w:tcPr>
          <w:p w14:paraId="6654CDA6" w14:textId="2B3F0246" w:rsidR="00342029" w:rsidRPr="003955F0" w:rsidRDefault="000C2371" w:rsidP="006575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 w:rsidRPr="003955F0">
              <w:rPr>
                <w:rFonts w:cstheme="minorHAnsi"/>
                <w:lang w:val="es-ES"/>
              </w:rPr>
              <w:t xml:space="preserve">De conformidad al art. 36 de la Ley General Tributaria Municipal el municipio está en la obligación de mediante un arreglo, conceder facilidades para el pago de los tributos municipales causados, a solicitud del contribuyente, quien deberá formularlo por escrito. </w:t>
            </w:r>
          </w:p>
        </w:tc>
        <w:tc>
          <w:tcPr>
            <w:tcW w:w="843" w:type="dxa"/>
          </w:tcPr>
          <w:p w14:paraId="5E6253D0" w14:textId="1DACF506" w:rsidR="00342029" w:rsidRPr="003955F0" w:rsidRDefault="00BB6D29" w:rsidP="0034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 w:rsidRPr="003955F0">
              <w:rPr>
                <w:rFonts w:cstheme="minorHAnsi"/>
                <w:lang w:val="es-ES"/>
              </w:rPr>
              <w:t>$1.20</w:t>
            </w:r>
          </w:p>
        </w:tc>
        <w:tc>
          <w:tcPr>
            <w:tcW w:w="1271" w:type="dxa"/>
          </w:tcPr>
          <w:p w14:paraId="7D362BB9" w14:textId="3FAA4BFA" w:rsidR="00342029" w:rsidRPr="003955F0" w:rsidRDefault="00BB6D29" w:rsidP="0034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 w:rsidRPr="003955F0">
              <w:rPr>
                <w:rFonts w:cstheme="minorHAnsi"/>
                <w:lang w:val="es-ES"/>
              </w:rPr>
              <w:t>22</w:t>
            </w:r>
          </w:p>
        </w:tc>
        <w:tc>
          <w:tcPr>
            <w:tcW w:w="1219" w:type="dxa"/>
          </w:tcPr>
          <w:p w14:paraId="22385E42" w14:textId="49CB87C8" w:rsidR="00342029" w:rsidRPr="003955F0" w:rsidRDefault="00BB6D29" w:rsidP="0034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 w:rsidRPr="003955F0">
              <w:rPr>
                <w:rFonts w:cstheme="minorHAnsi"/>
                <w:lang w:val="es-ES"/>
              </w:rPr>
              <w:t>$26.40</w:t>
            </w:r>
          </w:p>
        </w:tc>
        <w:tc>
          <w:tcPr>
            <w:tcW w:w="2760" w:type="dxa"/>
          </w:tcPr>
          <w:p w14:paraId="6784BBCD" w14:textId="05C783F5" w:rsidR="00342029" w:rsidRPr="003955F0" w:rsidRDefault="00BB6D29" w:rsidP="0034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 w:rsidRPr="003955F0">
              <w:rPr>
                <w:rFonts w:cstheme="minorHAnsi"/>
                <w:lang w:val="es-ES"/>
              </w:rPr>
              <w:t xml:space="preserve">Durante la emergencia y en la actualidad solo se cuenta con una empleada dado que se dedica a esa actividad em específico. </w:t>
            </w:r>
          </w:p>
        </w:tc>
        <w:tc>
          <w:tcPr>
            <w:tcW w:w="2529" w:type="dxa"/>
          </w:tcPr>
          <w:p w14:paraId="04ED534B" w14:textId="77777777" w:rsidR="00342029" w:rsidRDefault="00342029" w:rsidP="0034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  <w:p w14:paraId="6D6A500A" w14:textId="77777777" w:rsidR="006B2937" w:rsidRDefault="006B2937" w:rsidP="0034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  <w:p w14:paraId="29EE0C6C" w14:textId="77777777" w:rsidR="006B2937" w:rsidRDefault="006B2937" w:rsidP="0034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  <w:p w14:paraId="6A259FA8" w14:textId="19B10AD5" w:rsidR="006B2937" w:rsidRPr="003955F0" w:rsidRDefault="006B2937" w:rsidP="0034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            </w:t>
            </w:r>
            <w:r w:rsidRPr="00622FAA">
              <w:rPr>
                <w:rFonts w:cstheme="minorHAnsi"/>
                <w:lang w:val="es-ES"/>
              </w:rPr>
              <w:t>NO APLICA</w:t>
            </w:r>
          </w:p>
        </w:tc>
      </w:tr>
      <w:tr w:rsidR="00C50E7F" w:rsidRPr="007D4BD8" w14:paraId="38ED4910" w14:textId="77777777" w:rsidTr="003F5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5DD4AA67" w14:textId="3E956F17" w:rsidR="00C50E7F" w:rsidRPr="007D4BD8" w:rsidRDefault="00C50E7F" w:rsidP="00342029">
            <w:pPr>
              <w:rPr>
                <w:rFonts w:cstheme="minorHAnsi"/>
                <w:b w:val="0"/>
                <w:bCs w:val="0"/>
                <w:lang w:val="es-ES"/>
              </w:rPr>
            </w:pPr>
            <w:r>
              <w:rPr>
                <w:rFonts w:cstheme="minorHAnsi"/>
                <w:b w:val="0"/>
                <w:bCs w:val="0"/>
                <w:lang w:val="es-ES"/>
              </w:rPr>
              <w:lastRenderedPageBreak/>
              <w:t>Mora Rubro Habitacional</w:t>
            </w:r>
          </w:p>
        </w:tc>
        <w:tc>
          <w:tcPr>
            <w:tcW w:w="9578" w:type="dxa"/>
            <w:gridSpan w:val="5"/>
          </w:tcPr>
          <w:p w14:paraId="59B80AF9" w14:textId="77777777" w:rsidR="00C50E7F" w:rsidRPr="007D4BD8" w:rsidRDefault="00C50E7F" w:rsidP="00342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s-ES"/>
              </w:rPr>
            </w:pPr>
          </w:p>
        </w:tc>
        <w:tc>
          <w:tcPr>
            <w:tcW w:w="2529" w:type="dxa"/>
          </w:tcPr>
          <w:p w14:paraId="0489E39A" w14:textId="427BEB6D" w:rsidR="00C50E7F" w:rsidRPr="007D4BD8" w:rsidRDefault="00C50E7F" w:rsidP="00342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30,292,953.55</w:t>
            </w:r>
          </w:p>
        </w:tc>
      </w:tr>
      <w:tr w:rsidR="00C50E7F" w:rsidRPr="007D4BD8" w14:paraId="5E521E27" w14:textId="77777777" w:rsidTr="003F5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0218B48C" w14:textId="644ACD62" w:rsidR="00C50E7F" w:rsidRPr="007D4BD8" w:rsidRDefault="00C50E7F" w:rsidP="00342029">
            <w:pPr>
              <w:rPr>
                <w:rFonts w:cstheme="minorHAnsi"/>
                <w:b w:val="0"/>
                <w:bCs w:val="0"/>
                <w:lang w:val="es-ES"/>
              </w:rPr>
            </w:pPr>
            <w:r>
              <w:rPr>
                <w:rFonts w:cstheme="minorHAnsi"/>
                <w:b w:val="0"/>
                <w:bCs w:val="0"/>
                <w:lang w:val="es-ES"/>
              </w:rPr>
              <w:t xml:space="preserve">Mora Rubro Servicio </w:t>
            </w:r>
          </w:p>
        </w:tc>
        <w:tc>
          <w:tcPr>
            <w:tcW w:w="9578" w:type="dxa"/>
            <w:gridSpan w:val="5"/>
          </w:tcPr>
          <w:p w14:paraId="71FD01DE" w14:textId="77777777" w:rsidR="00C50E7F" w:rsidRPr="007D4BD8" w:rsidRDefault="00C50E7F" w:rsidP="0034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s-ES"/>
              </w:rPr>
            </w:pPr>
          </w:p>
        </w:tc>
        <w:tc>
          <w:tcPr>
            <w:tcW w:w="2529" w:type="dxa"/>
          </w:tcPr>
          <w:p w14:paraId="123D8CE0" w14:textId="0CE1FF89" w:rsidR="00C50E7F" w:rsidRPr="007D4BD8" w:rsidRDefault="00C50E7F" w:rsidP="0034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28,482.20</w:t>
            </w:r>
          </w:p>
        </w:tc>
      </w:tr>
      <w:tr w:rsidR="00C50E7F" w:rsidRPr="007D4BD8" w14:paraId="7025ECAC" w14:textId="77777777" w:rsidTr="003F5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0F5BA187" w14:textId="6FC39383" w:rsidR="00C50E7F" w:rsidRPr="007D4BD8" w:rsidRDefault="00C50E7F" w:rsidP="00342029">
            <w:pPr>
              <w:rPr>
                <w:rFonts w:cstheme="minorHAnsi"/>
                <w:b w:val="0"/>
                <w:bCs w:val="0"/>
                <w:lang w:val="es-ES"/>
              </w:rPr>
            </w:pPr>
            <w:r>
              <w:rPr>
                <w:rFonts w:cstheme="minorHAnsi"/>
                <w:b w:val="0"/>
                <w:bCs w:val="0"/>
                <w:lang w:val="es-ES"/>
              </w:rPr>
              <w:t>Mora Rubro Industria</w:t>
            </w:r>
          </w:p>
        </w:tc>
        <w:tc>
          <w:tcPr>
            <w:tcW w:w="9578" w:type="dxa"/>
            <w:gridSpan w:val="5"/>
          </w:tcPr>
          <w:p w14:paraId="16E057FA" w14:textId="77777777" w:rsidR="00C50E7F" w:rsidRPr="007D4BD8" w:rsidRDefault="00C50E7F" w:rsidP="00342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s-ES"/>
              </w:rPr>
            </w:pPr>
          </w:p>
        </w:tc>
        <w:tc>
          <w:tcPr>
            <w:tcW w:w="2529" w:type="dxa"/>
          </w:tcPr>
          <w:p w14:paraId="379BD422" w14:textId="3D15AE4D" w:rsidR="00C50E7F" w:rsidRPr="007D4BD8" w:rsidRDefault="00C50E7F" w:rsidP="00342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5,899,899.10</w:t>
            </w:r>
          </w:p>
        </w:tc>
      </w:tr>
      <w:tr w:rsidR="00C50E7F" w:rsidRPr="007D4BD8" w14:paraId="3111F3FB" w14:textId="77777777" w:rsidTr="003F5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79F577E5" w14:textId="0B23163E" w:rsidR="00C50E7F" w:rsidRPr="007D4BD8" w:rsidRDefault="00C50E7F" w:rsidP="00342029">
            <w:pPr>
              <w:rPr>
                <w:rFonts w:cstheme="minorHAnsi"/>
                <w:b w:val="0"/>
                <w:bCs w:val="0"/>
                <w:lang w:val="es-ES"/>
              </w:rPr>
            </w:pPr>
            <w:r>
              <w:rPr>
                <w:rFonts w:cstheme="minorHAnsi"/>
                <w:b w:val="0"/>
                <w:bCs w:val="0"/>
                <w:lang w:val="es-ES"/>
              </w:rPr>
              <w:t>Mora Rubro Comercio</w:t>
            </w:r>
          </w:p>
        </w:tc>
        <w:tc>
          <w:tcPr>
            <w:tcW w:w="9578" w:type="dxa"/>
            <w:gridSpan w:val="5"/>
          </w:tcPr>
          <w:p w14:paraId="65A6B6FC" w14:textId="77777777" w:rsidR="00C50E7F" w:rsidRPr="007D4BD8" w:rsidRDefault="00C50E7F" w:rsidP="0034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s-ES"/>
              </w:rPr>
            </w:pPr>
          </w:p>
        </w:tc>
        <w:tc>
          <w:tcPr>
            <w:tcW w:w="2529" w:type="dxa"/>
          </w:tcPr>
          <w:p w14:paraId="47C6CF77" w14:textId="349FC97A" w:rsidR="00C50E7F" w:rsidRPr="007D4BD8" w:rsidRDefault="00C50E7F" w:rsidP="0034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60,631,418.06</w:t>
            </w:r>
          </w:p>
        </w:tc>
      </w:tr>
      <w:tr w:rsidR="007D3CAF" w:rsidRPr="007D4BD8" w14:paraId="1EF560A0" w14:textId="77777777" w:rsidTr="003F5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6"/>
          </w:tcPr>
          <w:p w14:paraId="00B9E9E5" w14:textId="2AB288C2" w:rsidR="007D3CAF" w:rsidRPr="007D4BD8" w:rsidRDefault="007D3CAF" w:rsidP="007D3CAF">
            <w:pPr>
              <w:jc w:val="right"/>
              <w:rPr>
                <w:rFonts w:cstheme="minorHAnsi"/>
                <w:b w:val="0"/>
                <w:bCs w:val="0"/>
                <w:lang w:val="es-ES"/>
              </w:rPr>
            </w:pPr>
            <w:r>
              <w:rPr>
                <w:rFonts w:cstheme="minorHAnsi"/>
                <w:b w:val="0"/>
                <w:bCs w:val="0"/>
                <w:lang w:val="es-ES"/>
              </w:rPr>
              <w:t>TOTAL</w:t>
            </w:r>
          </w:p>
        </w:tc>
        <w:tc>
          <w:tcPr>
            <w:tcW w:w="2529" w:type="dxa"/>
          </w:tcPr>
          <w:p w14:paraId="774EA3F8" w14:textId="0A30FA66" w:rsidR="007D3CAF" w:rsidRPr="007D4BD8" w:rsidRDefault="007D3CAF" w:rsidP="00342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$96,852,752.91</w:t>
            </w:r>
          </w:p>
        </w:tc>
      </w:tr>
    </w:tbl>
    <w:p w14:paraId="0371F5C6" w14:textId="77777777" w:rsidR="00342029" w:rsidRDefault="00342029" w:rsidP="00342029">
      <w:pPr>
        <w:rPr>
          <w:b/>
          <w:bCs/>
          <w:sz w:val="32"/>
          <w:szCs w:val="32"/>
          <w:lang w:val="es-ES"/>
        </w:rPr>
      </w:pPr>
    </w:p>
    <w:p w14:paraId="5EA76E77" w14:textId="168BC6CE" w:rsidR="00A92015" w:rsidRPr="00306629" w:rsidRDefault="003F5641" w:rsidP="00306629">
      <w:pPr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br w:type="page"/>
      </w:r>
      <w:r w:rsidRPr="00306629">
        <w:rPr>
          <w:b/>
          <w:bCs/>
          <w:sz w:val="32"/>
          <w:szCs w:val="32"/>
          <w:lang w:val="es-ES"/>
        </w:rPr>
        <w:lastRenderedPageBreak/>
        <w:t>Servicios Municipales Brindados por el Departamento de Cuentas corrientes</w:t>
      </w:r>
    </w:p>
    <w:tbl>
      <w:tblPr>
        <w:tblStyle w:val="Tabladecuadrcula2"/>
        <w:tblpPr w:leftFromText="180" w:rightFromText="180" w:vertAnchor="text" w:horzAnchor="margin" w:tblpY="677"/>
        <w:tblW w:w="13405" w:type="dxa"/>
        <w:tblLook w:val="04A0" w:firstRow="1" w:lastRow="0" w:firstColumn="1" w:lastColumn="0" w:noHBand="0" w:noVBand="1"/>
      </w:tblPr>
      <w:tblGrid>
        <w:gridCol w:w="457"/>
        <w:gridCol w:w="1345"/>
        <w:gridCol w:w="1619"/>
        <w:gridCol w:w="2606"/>
        <w:gridCol w:w="1412"/>
        <w:gridCol w:w="1585"/>
        <w:gridCol w:w="1514"/>
        <w:gridCol w:w="2867"/>
      </w:tblGrid>
      <w:tr w:rsidR="007D24B7" w:rsidRPr="00D7050C" w14:paraId="13301682" w14:textId="77777777" w:rsidTr="007D2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30D04B3B" w14:textId="77777777" w:rsidR="007D24B7" w:rsidRDefault="007D24B7" w:rsidP="007D24B7">
            <w:pPr>
              <w:pStyle w:val="Prrafodelista"/>
              <w:spacing w:line="480" w:lineRule="auto"/>
              <w:ind w:left="0"/>
              <w:jc w:val="center"/>
              <w:rPr>
                <w:b w:val="0"/>
                <w:bCs w:val="0"/>
                <w:lang w:val="es-ES"/>
              </w:rPr>
            </w:pPr>
          </w:p>
          <w:p w14:paraId="41E2E21D" w14:textId="77777777" w:rsidR="007D24B7" w:rsidRPr="00D7050C" w:rsidRDefault="007D24B7" w:rsidP="007D24B7">
            <w:pPr>
              <w:pStyle w:val="Prrafodelista"/>
              <w:spacing w:line="480" w:lineRule="auto"/>
              <w:ind w:left="0"/>
              <w:jc w:val="center"/>
              <w:rPr>
                <w:b w:val="0"/>
                <w:bCs w:val="0"/>
                <w:lang w:val="es-ES"/>
              </w:rPr>
            </w:pPr>
            <w:proofErr w:type="spellStart"/>
            <w:r w:rsidRPr="00D7050C">
              <w:rPr>
                <w:b w:val="0"/>
                <w:bCs w:val="0"/>
                <w:lang w:val="es-ES"/>
              </w:rPr>
              <w:t>N°</w:t>
            </w:r>
            <w:proofErr w:type="spellEnd"/>
          </w:p>
        </w:tc>
        <w:tc>
          <w:tcPr>
            <w:tcW w:w="1345" w:type="dxa"/>
          </w:tcPr>
          <w:p w14:paraId="3809378C" w14:textId="77777777" w:rsidR="007D24B7" w:rsidRDefault="007D24B7" w:rsidP="007D24B7">
            <w:pPr>
              <w:pStyle w:val="Prrafodelista"/>
              <w:spacing w:line="48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</w:p>
          <w:p w14:paraId="54A4B480" w14:textId="77777777" w:rsidR="007D24B7" w:rsidRPr="00D7050C" w:rsidRDefault="007D24B7" w:rsidP="007D24B7">
            <w:pPr>
              <w:pStyle w:val="Prrafodelista"/>
              <w:spacing w:line="48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  <w:r w:rsidRPr="00D7050C">
              <w:rPr>
                <w:b w:val="0"/>
                <w:bCs w:val="0"/>
                <w:lang w:val="es-ES"/>
              </w:rPr>
              <w:t>SERVICIO</w:t>
            </w:r>
          </w:p>
        </w:tc>
        <w:tc>
          <w:tcPr>
            <w:tcW w:w="1619" w:type="dxa"/>
          </w:tcPr>
          <w:p w14:paraId="4DAD66A5" w14:textId="77777777" w:rsidR="007D24B7" w:rsidRDefault="007D24B7" w:rsidP="007D24B7">
            <w:pPr>
              <w:pStyle w:val="Prrafodelista"/>
              <w:spacing w:line="48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</w:p>
          <w:p w14:paraId="1047A11C" w14:textId="77777777" w:rsidR="007D24B7" w:rsidRPr="00D7050C" w:rsidRDefault="007D24B7" w:rsidP="007D24B7">
            <w:pPr>
              <w:pStyle w:val="Prrafodelista"/>
              <w:spacing w:line="48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  <w:r w:rsidRPr="00D7050C">
              <w:rPr>
                <w:b w:val="0"/>
                <w:bCs w:val="0"/>
                <w:lang w:val="es-ES"/>
              </w:rPr>
              <w:t>TIPO</w:t>
            </w:r>
          </w:p>
        </w:tc>
        <w:tc>
          <w:tcPr>
            <w:tcW w:w="2606" w:type="dxa"/>
          </w:tcPr>
          <w:p w14:paraId="26FC687E" w14:textId="77777777" w:rsidR="007D24B7" w:rsidRDefault="007D24B7" w:rsidP="007D24B7">
            <w:pPr>
              <w:pStyle w:val="Prrafodelista"/>
              <w:spacing w:line="48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</w:p>
          <w:p w14:paraId="3C4181E4" w14:textId="77777777" w:rsidR="007D24B7" w:rsidRPr="00D7050C" w:rsidRDefault="007D24B7" w:rsidP="007D24B7">
            <w:pPr>
              <w:pStyle w:val="Prrafodelista"/>
              <w:spacing w:line="48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  <w:r w:rsidRPr="00D7050C">
              <w:rPr>
                <w:b w:val="0"/>
                <w:bCs w:val="0"/>
                <w:lang w:val="es-ES"/>
              </w:rPr>
              <w:t>PROCESO</w:t>
            </w:r>
          </w:p>
        </w:tc>
        <w:tc>
          <w:tcPr>
            <w:tcW w:w="1412" w:type="dxa"/>
          </w:tcPr>
          <w:p w14:paraId="3820D2AF" w14:textId="77777777" w:rsidR="007D24B7" w:rsidRPr="00D7050C" w:rsidRDefault="007D24B7" w:rsidP="007D24B7">
            <w:pPr>
              <w:pStyle w:val="Prrafodelista"/>
              <w:spacing w:line="48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  <w:r w:rsidRPr="00D7050C">
              <w:rPr>
                <w:b w:val="0"/>
                <w:bCs w:val="0"/>
                <w:lang w:val="es-ES"/>
              </w:rPr>
              <w:t>MONTO RECAUDADO</w:t>
            </w:r>
          </w:p>
        </w:tc>
        <w:tc>
          <w:tcPr>
            <w:tcW w:w="1585" w:type="dxa"/>
          </w:tcPr>
          <w:p w14:paraId="5E3F48A8" w14:textId="77777777" w:rsidR="007D24B7" w:rsidRPr="00D7050C" w:rsidRDefault="007D24B7" w:rsidP="007D24B7">
            <w:pPr>
              <w:pStyle w:val="Prrafodelista"/>
              <w:spacing w:line="48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  <w:r w:rsidRPr="00D7050C">
              <w:rPr>
                <w:b w:val="0"/>
                <w:bCs w:val="0"/>
                <w:lang w:val="es-ES"/>
              </w:rPr>
              <w:t>EJECUCIÓN</w:t>
            </w:r>
          </w:p>
        </w:tc>
        <w:tc>
          <w:tcPr>
            <w:tcW w:w="1514" w:type="dxa"/>
          </w:tcPr>
          <w:p w14:paraId="3CD34101" w14:textId="77777777" w:rsidR="007D24B7" w:rsidRPr="00D7050C" w:rsidRDefault="007D24B7" w:rsidP="007D24B7">
            <w:pPr>
              <w:pStyle w:val="Prrafodelista"/>
              <w:spacing w:line="48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  <w:r w:rsidRPr="00D7050C">
              <w:rPr>
                <w:b w:val="0"/>
                <w:bCs w:val="0"/>
                <w:lang w:val="es-ES"/>
              </w:rPr>
              <w:t>CRITERIOS DE ACCESO</w:t>
            </w:r>
          </w:p>
        </w:tc>
        <w:tc>
          <w:tcPr>
            <w:tcW w:w="2867" w:type="dxa"/>
          </w:tcPr>
          <w:p w14:paraId="0F719364" w14:textId="77777777" w:rsidR="007D24B7" w:rsidRPr="00D7050C" w:rsidRDefault="007D24B7" w:rsidP="007D24B7">
            <w:pPr>
              <w:pStyle w:val="Prrafodelista"/>
              <w:spacing w:line="48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  <w:r w:rsidRPr="00D7050C">
              <w:rPr>
                <w:b w:val="0"/>
                <w:bCs w:val="0"/>
                <w:lang w:val="es-ES"/>
              </w:rPr>
              <w:t>INFORME</w:t>
            </w:r>
          </w:p>
        </w:tc>
      </w:tr>
      <w:tr w:rsidR="007D24B7" w:rsidRPr="00D7050C" w14:paraId="108A640C" w14:textId="77777777" w:rsidTr="007D2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36DC2F07" w14:textId="77777777" w:rsidR="007D24B7" w:rsidRPr="00065C1A" w:rsidRDefault="007D24B7" w:rsidP="007D24B7">
            <w:pPr>
              <w:pStyle w:val="Prrafodelista"/>
              <w:ind w:left="0"/>
              <w:jc w:val="both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065C1A">
              <w:rPr>
                <w:b w:val="0"/>
                <w:bCs w:val="0"/>
                <w:sz w:val="20"/>
                <w:szCs w:val="20"/>
                <w:lang w:val="es-ES"/>
              </w:rPr>
              <w:t>1</w:t>
            </w:r>
          </w:p>
        </w:tc>
        <w:tc>
          <w:tcPr>
            <w:tcW w:w="1345" w:type="dxa"/>
          </w:tcPr>
          <w:p w14:paraId="3804E30E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 w:rsidRPr="00065C1A">
              <w:rPr>
                <w:b/>
                <w:bCs/>
                <w:sz w:val="20"/>
                <w:szCs w:val="20"/>
                <w:lang w:val="es-ES"/>
              </w:rPr>
              <w:t>Ventas de vialidades</w:t>
            </w:r>
          </w:p>
        </w:tc>
        <w:tc>
          <w:tcPr>
            <w:tcW w:w="1619" w:type="dxa"/>
          </w:tcPr>
          <w:p w14:paraId="2E875CD0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 w:rsidRPr="00065C1A">
              <w:rPr>
                <w:b/>
                <w:bCs/>
                <w:sz w:val="20"/>
                <w:szCs w:val="20"/>
                <w:lang w:val="es-ES"/>
              </w:rPr>
              <w:t>Recaudación de impuestos</w:t>
            </w:r>
          </w:p>
        </w:tc>
        <w:tc>
          <w:tcPr>
            <w:tcW w:w="2606" w:type="dxa"/>
          </w:tcPr>
          <w:p w14:paraId="1A007167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 w:rsidRPr="00065C1A">
              <w:rPr>
                <w:b/>
                <w:bCs/>
                <w:sz w:val="20"/>
                <w:szCs w:val="20"/>
                <w:lang w:val="es-ES"/>
              </w:rPr>
              <w:t xml:space="preserve">Se facilita al contribuyente el pago de su vialidad personal, a través de persona natural o empresa, ya que se factura también cobros de planillas empresariales. </w:t>
            </w:r>
          </w:p>
        </w:tc>
        <w:tc>
          <w:tcPr>
            <w:tcW w:w="1412" w:type="dxa"/>
          </w:tcPr>
          <w:p w14:paraId="1E0B4E18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 w:rsidRPr="00065C1A">
              <w:rPr>
                <w:b/>
                <w:bCs/>
                <w:sz w:val="20"/>
                <w:szCs w:val="20"/>
                <w:lang w:val="es-ES"/>
              </w:rPr>
              <w:t>$56,011.90</w:t>
            </w:r>
          </w:p>
        </w:tc>
        <w:tc>
          <w:tcPr>
            <w:tcW w:w="1585" w:type="dxa"/>
          </w:tcPr>
          <w:p w14:paraId="32BFA1BF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 w:rsidRPr="00065C1A">
              <w:rPr>
                <w:b/>
                <w:bCs/>
                <w:sz w:val="20"/>
                <w:szCs w:val="20"/>
                <w:lang w:val="es-ES"/>
              </w:rPr>
              <w:t>-Enero/ 2021</w:t>
            </w:r>
          </w:p>
          <w:p w14:paraId="7CACEA9C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 w:rsidRPr="00065C1A">
              <w:rPr>
                <w:b/>
                <w:bCs/>
                <w:sz w:val="20"/>
                <w:szCs w:val="20"/>
                <w:lang w:val="es-ES"/>
              </w:rPr>
              <w:t>$8393,21</w:t>
            </w:r>
          </w:p>
          <w:p w14:paraId="10B154CA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 w:rsidRPr="00065C1A">
              <w:rPr>
                <w:b/>
                <w:bCs/>
                <w:sz w:val="20"/>
                <w:szCs w:val="20"/>
                <w:lang w:val="es-ES"/>
              </w:rPr>
              <w:t>-Febrero/2021</w:t>
            </w:r>
          </w:p>
          <w:p w14:paraId="7E0E956E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 w:rsidRPr="00065C1A">
              <w:rPr>
                <w:b/>
                <w:bCs/>
                <w:sz w:val="20"/>
                <w:szCs w:val="20"/>
                <w:lang w:val="es-ES"/>
              </w:rPr>
              <w:t>$18,045.23</w:t>
            </w:r>
          </w:p>
          <w:p w14:paraId="1087AB2E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 w:rsidRPr="00065C1A">
              <w:rPr>
                <w:b/>
                <w:bCs/>
                <w:sz w:val="20"/>
                <w:szCs w:val="20"/>
                <w:lang w:val="es-ES"/>
              </w:rPr>
              <w:t>-Marzo/2021</w:t>
            </w:r>
          </w:p>
          <w:p w14:paraId="3FBEADE5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 w:rsidRPr="00065C1A">
              <w:rPr>
                <w:b/>
                <w:bCs/>
                <w:sz w:val="20"/>
                <w:szCs w:val="20"/>
                <w:lang w:val="es-ES"/>
              </w:rPr>
              <w:t>$9,381.05</w:t>
            </w:r>
          </w:p>
          <w:p w14:paraId="11220E26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 w:rsidRPr="00065C1A">
              <w:rPr>
                <w:b/>
                <w:bCs/>
                <w:sz w:val="20"/>
                <w:szCs w:val="20"/>
                <w:lang w:val="es-ES"/>
              </w:rPr>
              <w:t>-Abril/2021</w:t>
            </w:r>
          </w:p>
          <w:p w14:paraId="6285871E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 w:rsidRPr="00065C1A">
              <w:rPr>
                <w:b/>
                <w:bCs/>
                <w:sz w:val="20"/>
                <w:szCs w:val="20"/>
                <w:lang w:val="es-ES"/>
              </w:rPr>
              <w:t>$20,192.41</w:t>
            </w:r>
          </w:p>
        </w:tc>
        <w:tc>
          <w:tcPr>
            <w:tcW w:w="1514" w:type="dxa"/>
          </w:tcPr>
          <w:p w14:paraId="379D7665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 w:rsidRPr="00065C1A">
              <w:rPr>
                <w:b/>
                <w:bCs/>
                <w:sz w:val="20"/>
                <w:szCs w:val="20"/>
                <w:lang w:val="es-ES"/>
              </w:rPr>
              <w:t>Presentar documento de identidad personal</w:t>
            </w:r>
          </w:p>
        </w:tc>
        <w:tc>
          <w:tcPr>
            <w:tcW w:w="2867" w:type="dxa"/>
          </w:tcPr>
          <w:p w14:paraId="2ED3DB22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 w:rsidRPr="00065C1A">
              <w:rPr>
                <w:b/>
                <w:bCs/>
                <w:sz w:val="20"/>
                <w:szCs w:val="20"/>
                <w:lang w:val="es-ES"/>
              </w:rPr>
              <w:t xml:space="preserve">Este dato solo corresponde a lo recaudado en las oficinas centrales de la municipalidad. </w:t>
            </w:r>
          </w:p>
        </w:tc>
      </w:tr>
      <w:tr w:rsidR="007D24B7" w:rsidRPr="00D7050C" w14:paraId="5C54AC89" w14:textId="77777777" w:rsidTr="007D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282CD8C8" w14:textId="77777777" w:rsidR="007D24B7" w:rsidRPr="00065C1A" w:rsidRDefault="007D24B7" w:rsidP="007D24B7">
            <w:pPr>
              <w:pStyle w:val="Prrafodelista"/>
              <w:ind w:left="0"/>
              <w:jc w:val="both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065C1A">
              <w:rPr>
                <w:b w:val="0"/>
                <w:bCs w:val="0"/>
                <w:sz w:val="20"/>
                <w:szCs w:val="20"/>
                <w:lang w:val="es-ES"/>
              </w:rPr>
              <w:t>2</w:t>
            </w:r>
          </w:p>
        </w:tc>
        <w:tc>
          <w:tcPr>
            <w:tcW w:w="1345" w:type="dxa"/>
          </w:tcPr>
          <w:p w14:paraId="5B8541E1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 w:rsidRPr="00065C1A">
              <w:rPr>
                <w:b/>
                <w:bCs/>
                <w:sz w:val="20"/>
                <w:szCs w:val="20"/>
                <w:lang w:val="es-ES"/>
              </w:rPr>
              <w:t>Planes de pago comercial y empresarial</w:t>
            </w:r>
          </w:p>
        </w:tc>
        <w:tc>
          <w:tcPr>
            <w:tcW w:w="1619" w:type="dxa"/>
          </w:tcPr>
          <w:p w14:paraId="223D2AAF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 w:rsidRPr="00065C1A">
              <w:rPr>
                <w:b/>
                <w:bCs/>
                <w:sz w:val="20"/>
                <w:szCs w:val="20"/>
                <w:lang w:val="es-ES"/>
              </w:rPr>
              <w:t>Recaudación de impuestos a través cuentas comercio y empresas.</w:t>
            </w:r>
          </w:p>
        </w:tc>
        <w:tc>
          <w:tcPr>
            <w:tcW w:w="2606" w:type="dxa"/>
          </w:tcPr>
          <w:p w14:paraId="1F9B3C2A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 da la posibilidad del pago de estos impuestos a través de un pago directo en su totalidad o plan de pago. </w:t>
            </w:r>
          </w:p>
        </w:tc>
        <w:tc>
          <w:tcPr>
            <w:tcW w:w="1412" w:type="dxa"/>
          </w:tcPr>
          <w:p w14:paraId="215FE0C4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Sin dato por estar vigente la Ordenanza Municipal</w:t>
            </w:r>
          </w:p>
        </w:tc>
        <w:tc>
          <w:tcPr>
            <w:tcW w:w="1585" w:type="dxa"/>
          </w:tcPr>
          <w:p w14:paraId="763E79F2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Enero hasta abril del 2021.</w:t>
            </w:r>
          </w:p>
        </w:tc>
        <w:tc>
          <w:tcPr>
            <w:tcW w:w="1514" w:type="dxa"/>
          </w:tcPr>
          <w:p w14:paraId="55D92256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 dato por Ordenanza Vigente</w:t>
            </w:r>
          </w:p>
        </w:tc>
        <w:tc>
          <w:tcPr>
            <w:tcW w:w="2867" w:type="dxa"/>
          </w:tcPr>
          <w:p w14:paraId="06072CF7" w14:textId="77777777" w:rsidR="007D24B7" w:rsidRPr="00065C1A" w:rsidRDefault="007D24B7" w:rsidP="007D24B7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En este rubro solo se atendieron a 18 empresas, ya que por la fecha coyuntural en el cambio de administración no hubo afluencia de empresas. </w:t>
            </w:r>
          </w:p>
        </w:tc>
      </w:tr>
      <w:tr w:rsidR="007D24B7" w:rsidRPr="00D7050C" w14:paraId="5F5D31CA" w14:textId="77777777" w:rsidTr="007D2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376BF570" w14:textId="77777777" w:rsidR="007D24B7" w:rsidRPr="00174DC9" w:rsidRDefault="007D24B7" w:rsidP="007D24B7">
            <w:pPr>
              <w:pStyle w:val="Prrafodelista"/>
              <w:ind w:left="0"/>
              <w:jc w:val="both"/>
              <w:rPr>
                <w:b w:val="0"/>
                <w:bCs w:val="0"/>
                <w:lang w:val="es-ES"/>
              </w:rPr>
            </w:pPr>
            <w:r w:rsidRPr="00174DC9">
              <w:rPr>
                <w:b w:val="0"/>
                <w:bCs w:val="0"/>
                <w:lang w:val="es-ES"/>
              </w:rPr>
              <w:t>3</w:t>
            </w:r>
          </w:p>
        </w:tc>
        <w:tc>
          <w:tcPr>
            <w:tcW w:w="1345" w:type="dxa"/>
          </w:tcPr>
          <w:p w14:paraId="43B39238" w14:textId="77777777" w:rsidR="007D24B7" w:rsidRPr="00174DC9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174DC9">
              <w:rPr>
                <w:b/>
                <w:bCs/>
                <w:lang w:val="es-ES"/>
              </w:rPr>
              <w:t>Planes de pago habitacional</w:t>
            </w:r>
          </w:p>
        </w:tc>
        <w:tc>
          <w:tcPr>
            <w:tcW w:w="1619" w:type="dxa"/>
          </w:tcPr>
          <w:p w14:paraId="5AFD4196" w14:textId="77777777" w:rsidR="007D24B7" w:rsidRPr="00174DC9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174DC9">
              <w:rPr>
                <w:b/>
                <w:bCs/>
                <w:lang w:val="es-ES"/>
              </w:rPr>
              <w:t xml:space="preserve">Recaudación de impuestos habitacional a través de las tasas municipales. </w:t>
            </w:r>
          </w:p>
        </w:tc>
        <w:tc>
          <w:tcPr>
            <w:tcW w:w="2606" w:type="dxa"/>
          </w:tcPr>
          <w:p w14:paraId="40CA1021" w14:textId="77777777" w:rsidR="007D24B7" w:rsidRPr="00174DC9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174DC9">
              <w:rPr>
                <w:b/>
                <w:bCs/>
                <w:lang w:val="es-ES"/>
              </w:rPr>
              <w:t xml:space="preserve">Elaboración de planes de pago tanto con multa como sin multa. </w:t>
            </w:r>
          </w:p>
        </w:tc>
        <w:tc>
          <w:tcPr>
            <w:tcW w:w="1412" w:type="dxa"/>
          </w:tcPr>
          <w:p w14:paraId="22D98666" w14:textId="77777777" w:rsidR="007D24B7" w:rsidRPr="00174DC9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174DC9">
              <w:rPr>
                <w:b/>
                <w:bCs/>
                <w:lang w:val="es-ES"/>
              </w:rPr>
              <w:t>Sin multa $864,419.56</w:t>
            </w:r>
          </w:p>
          <w:p w14:paraId="0E05CAAE" w14:textId="77777777" w:rsidR="007D24B7" w:rsidRPr="00174DC9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174DC9">
              <w:rPr>
                <w:b/>
                <w:bCs/>
                <w:lang w:val="es-ES"/>
              </w:rPr>
              <w:t>Con multa</w:t>
            </w:r>
          </w:p>
          <w:p w14:paraId="0F3D1D9A" w14:textId="77777777" w:rsidR="007D24B7" w:rsidRPr="00174DC9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174DC9">
              <w:rPr>
                <w:b/>
                <w:bCs/>
                <w:lang w:val="es-ES"/>
              </w:rPr>
              <w:t>$334,624.78</w:t>
            </w:r>
          </w:p>
        </w:tc>
        <w:tc>
          <w:tcPr>
            <w:tcW w:w="1585" w:type="dxa"/>
          </w:tcPr>
          <w:p w14:paraId="36A54CC0" w14:textId="77777777" w:rsidR="007D24B7" w:rsidRPr="00174DC9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174DC9">
              <w:rPr>
                <w:b/>
                <w:bCs/>
                <w:lang w:val="es-ES"/>
              </w:rPr>
              <w:t>Enero/2021 al mes de abril /2021</w:t>
            </w:r>
          </w:p>
          <w:p w14:paraId="7E7E373D" w14:textId="77777777" w:rsidR="007D24B7" w:rsidRPr="00174DC9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174DC9">
              <w:rPr>
                <w:b/>
                <w:bCs/>
                <w:lang w:val="es-ES"/>
              </w:rPr>
              <w:t>Total $1199,044.34</w:t>
            </w:r>
          </w:p>
        </w:tc>
        <w:tc>
          <w:tcPr>
            <w:tcW w:w="1514" w:type="dxa"/>
          </w:tcPr>
          <w:p w14:paraId="4B1A2907" w14:textId="77777777" w:rsidR="007D24B7" w:rsidRPr="00174DC9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174DC9">
              <w:rPr>
                <w:b/>
                <w:bCs/>
                <w:lang w:val="es-ES"/>
              </w:rPr>
              <w:t xml:space="preserve">Solicitar el plan de pago por cuotas a través de un contrato según el tiempo solicitado por el contribuyente  que no exceda de los 18 meses. </w:t>
            </w:r>
          </w:p>
        </w:tc>
        <w:tc>
          <w:tcPr>
            <w:tcW w:w="2867" w:type="dxa"/>
          </w:tcPr>
          <w:p w14:paraId="45A4D3C6" w14:textId="77777777" w:rsidR="007D24B7" w:rsidRPr="00174DC9" w:rsidRDefault="007D24B7" w:rsidP="007D24B7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174DC9">
              <w:rPr>
                <w:b/>
                <w:bCs/>
                <w:lang w:val="es-ES"/>
              </w:rPr>
              <w:t xml:space="preserve">Aun existe una Ordenanza transitoria para la exoneración de intereses y multa vigente. </w:t>
            </w:r>
          </w:p>
        </w:tc>
      </w:tr>
    </w:tbl>
    <w:p w14:paraId="4E8DBC98" w14:textId="154BEA94" w:rsidR="007D4809" w:rsidRDefault="007D24B7" w:rsidP="00A92015">
      <w:pPr>
        <w:pStyle w:val="Prrafodelista"/>
        <w:spacing w:line="480" w:lineRule="auto"/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 xml:space="preserve"> </w:t>
      </w:r>
      <w:r w:rsidR="003F5641">
        <w:rPr>
          <w:b/>
          <w:bCs/>
          <w:sz w:val="32"/>
          <w:szCs w:val="32"/>
          <w:lang w:val="es-ES"/>
        </w:rPr>
        <w:t>(01.01</w:t>
      </w:r>
      <w:r w:rsidR="00A92015">
        <w:rPr>
          <w:b/>
          <w:bCs/>
          <w:sz w:val="32"/>
          <w:szCs w:val="32"/>
          <w:lang w:val="es-ES"/>
        </w:rPr>
        <w:t>.20-30.04.21)</w:t>
      </w:r>
    </w:p>
    <w:p w14:paraId="07AE7D9B" w14:textId="3D8E45B6" w:rsidR="00A92015" w:rsidRPr="007D4809" w:rsidRDefault="005A488A" w:rsidP="00A92015">
      <w:pPr>
        <w:pStyle w:val="Prrafodelista"/>
        <w:spacing w:line="480" w:lineRule="auto"/>
        <w:jc w:val="both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lastRenderedPageBreak/>
        <w:t>Nota: Durante el último trimestre de la ges</w:t>
      </w:r>
      <w:r w:rsidR="00226FC4">
        <w:rPr>
          <w:b/>
          <w:bCs/>
          <w:sz w:val="32"/>
          <w:szCs w:val="32"/>
          <w:lang w:val="es-ES"/>
        </w:rPr>
        <w:t xml:space="preserve">tión 2018-2021 los ingresos disminuyeron, posiblemente debido a la espera del cambio de gestión. Estos datos no reflejan el servicio prestado por los distritos municipales. </w:t>
      </w:r>
      <w:bookmarkStart w:id="0" w:name="_GoBack"/>
      <w:bookmarkEnd w:id="0"/>
    </w:p>
    <w:sectPr w:rsidR="00A92015" w:rsidRPr="007D4809" w:rsidSect="008C31D1">
      <w:pgSz w:w="15840" w:h="12240" w:orient="landscape" w:code="1"/>
      <w:pgMar w:top="1440" w:right="1440" w:bottom="1440" w:left="1440" w:header="720" w:footer="720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192782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11.7pt;height:11.7pt" o:bullet="t">
        <v:imagedata r:id="rId1" o:title="mso1798"/>
      </v:shape>
    </w:pict>
  </w:numPicBullet>
  <w:abstractNum w:abstractNumId="0" w15:restartNumberingAfterBreak="0">
    <w:nsid w:val="528049A2"/>
    <w:multiLevelType w:val="hybridMultilevel"/>
    <w:tmpl w:val="3E70D54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C4"/>
    <w:rsid w:val="00065C1A"/>
    <w:rsid w:val="000A2467"/>
    <w:rsid w:val="000C2371"/>
    <w:rsid w:val="00115A11"/>
    <w:rsid w:val="00115B3C"/>
    <w:rsid w:val="00127B2E"/>
    <w:rsid w:val="00157E56"/>
    <w:rsid w:val="00174DC9"/>
    <w:rsid w:val="001A6B5D"/>
    <w:rsid w:val="00226FC4"/>
    <w:rsid w:val="002561CF"/>
    <w:rsid w:val="00286D1E"/>
    <w:rsid w:val="002C21C4"/>
    <w:rsid w:val="002E1E1D"/>
    <w:rsid w:val="00306629"/>
    <w:rsid w:val="00311B6B"/>
    <w:rsid w:val="00342029"/>
    <w:rsid w:val="00347443"/>
    <w:rsid w:val="0039030B"/>
    <w:rsid w:val="003955F0"/>
    <w:rsid w:val="003F5641"/>
    <w:rsid w:val="00467853"/>
    <w:rsid w:val="004A3BDE"/>
    <w:rsid w:val="00552EAD"/>
    <w:rsid w:val="005854AE"/>
    <w:rsid w:val="005A488A"/>
    <w:rsid w:val="00622FAA"/>
    <w:rsid w:val="00634EA3"/>
    <w:rsid w:val="0065753E"/>
    <w:rsid w:val="006B2937"/>
    <w:rsid w:val="00716BFE"/>
    <w:rsid w:val="00797B30"/>
    <w:rsid w:val="007D24B7"/>
    <w:rsid w:val="007D3CAF"/>
    <w:rsid w:val="007D4809"/>
    <w:rsid w:val="007D4BD8"/>
    <w:rsid w:val="00835535"/>
    <w:rsid w:val="008C31D1"/>
    <w:rsid w:val="00907CE9"/>
    <w:rsid w:val="009F0D17"/>
    <w:rsid w:val="00A80009"/>
    <w:rsid w:val="00A92015"/>
    <w:rsid w:val="00AD3467"/>
    <w:rsid w:val="00B406C1"/>
    <w:rsid w:val="00B44E5E"/>
    <w:rsid w:val="00BB6D29"/>
    <w:rsid w:val="00C50E7F"/>
    <w:rsid w:val="00CE5C87"/>
    <w:rsid w:val="00D067DF"/>
    <w:rsid w:val="00D46CAC"/>
    <w:rsid w:val="00D63158"/>
    <w:rsid w:val="00D7050C"/>
    <w:rsid w:val="00DA4963"/>
    <w:rsid w:val="00E40B85"/>
    <w:rsid w:val="00EF545B"/>
    <w:rsid w:val="00F3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ADEE7"/>
  <w15:chartTrackingRefBased/>
  <w15:docId w15:val="{605F49CF-62CA-47EF-9C47-603D3409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4809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127B2E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27B2E"/>
    <w:rPr>
      <w:rFonts w:eastAsiaTheme="minorEastAsia"/>
    </w:rPr>
  </w:style>
  <w:style w:type="table" w:styleId="Tablaconcuadrcula">
    <w:name w:val="Table Grid"/>
    <w:basedOn w:val="Tablanormal"/>
    <w:uiPriority w:val="39"/>
    <w:rsid w:val="0034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2E1E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4">
    <w:name w:val="Plain Table 4"/>
    <w:basedOn w:val="Tablanormal"/>
    <w:uiPriority w:val="44"/>
    <w:rsid w:val="003F56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">
    <w:name w:val="Grid Table 2"/>
    <w:basedOn w:val="Tablanormal"/>
    <w:uiPriority w:val="47"/>
    <w:rsid w:val="007D24B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49</cp:revision>
  <dcterms:created xsi:type="dcterms:W3CDTF">2021-05-31T14:22:00Z</dcterms:created>
  <dcterms:modified xsi:type="dcterms:W3CDTF">2021-05-31T16:09:00Z</dcterms:modified>
</cp:coreProperties>
</file>