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1D7C4" w14:textId="535AF03F" w:rsidR="008714C0" w:rsidRDefault="00471D78" w:rsidP="00471D78">
      <w:pPr>
        <w:spacing w:after="200" w:line="288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8DE9F4" wp14:editId="204B113E">
            <wp:simplePos x="0" y="0"/>
            <wp:positionH relativeFrom="column">
              <wp:posOffset>1567815</wp:posOffset>
            </wp:positionH>
            <wp:positionV relativeFrom="paragraph">
              <wp:posOffset>-756920</wp:posOffset>
            </wp:positionV>
            <wp:extent cx="2514600" cy="1414356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14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6F68B" w14:textId="2E6E2A56" w:rsidR="00471D78" w:rsidRDefault="00471D78" w:rsidP="00471D78">
      <w:pPr>
        <w:spacing w:after="200" w:line="288" w:lineRule="auto"/>
        <w:rPr>
          <w:rFonts w:ascii="Century Gothic" w:eastAsia="Times New Roman" w:hAnsi="Century Gothic" w:cs="Times New Roman"/>
          <w:b/>
          <w:color w:val="323E4F"/>
          <w:sz w:val="21"/>
          <w:szCs w:val="21"/>
          <w:lang w:val="es-MX"/>
        </w:rPr>
      </w:pPr>
    </w:p>
    <w:p w14:paraId="7A4B7D2A" w14:textId="62D3366D" w:rsidR="00A2515A" w:rsidRPr="00A2515A" w:rsidRDefault="00A2515A" w:rsidP="00A2515A">
      <w:pPr>
        <w:spacing w:after="0" w:line="240" w:lineRule="auto"/>
        <w:jc w:val="both"/>
        <w:rPr>
          <w:rFonts w:ascii="Century Gothic" w:eastAsia="Calibri" w:hAnsi="Century Gothic" w:cs="Times New Roman"/>
          <w:b/>
        </w:rPr>
      </w:pPr>
      <w:r w:rsidRPr="00A2515A">
        <w:rPr>
          <w:rFonts w:ascii="Century Gothic" w:eastAsia="Calibri" w:hAnsi="Century Gothic" w:cs="Times New Roman"/>
          <w:b/>
        </w:rPr>
        <w:t xml:space="preserve">Alcaldía Municipal de San Miguel, Unidad de Acceso a la Información Pública/OIR: En la ciudad de San Miguel, a las </w:t>
      </w:r>
      <w:r>
        <w:rPr>
          <w:rFonts w:ascii="Century Gothic" w:eastAsia="Calibri" w:hAnsi="Century Gothic" w:cs="Times New Roman"/>
          <w:b/>
        </w:rPr>
        <w:t>ocho</w:t>
      </w:r>
      <w:r w:rsidRPr="00A2515A">
        <w:rPr>
          <w:rFonts w:ascii="Century Gothic" w:eastAsia="Calibri" w:hAnsi="Century Gothic" w:cs="Times New Roman"/>
          <w:b/>
        </w:rPr>
        <w:t xml:space="preserve"> horas</w:t>
      </w:r>
      <w:r>
        <w:rPr>
          <w:rFonts w:ascii="Century Gothic" w:eastAsia="Calibri" w:hAnsi="Century Gothic" w:cs="Times New Roman"/>
          <w:b/>
        </w:rPr>
        <w:t xml:space="preserve"> y veinte minutos</w:t>
      </w:r>
      <w:r w:rsidRPr="00A2515A">
        <w:rPr>
          <w:rFonts w:ascii="Century Gothic" w:eastAsia="Calibri" w:hAnsi="Century Gothic" w:cs="Times New Roman"/>
          <w:b/>
        </w:rPr>
        <w:t xml:space="preserve"> del día </w:t>
      </w:r>
      <w:r>
        <w:rPr>
          <w:rFonts w:ascii="Century Gothic" w:eastAsia="Calibri" w:hAnsi="Century Gothic" w:cs="Times New Roman"/>
          <w:b/>
        </w:rPr>
        <w:t>doce</w:t>
      </w:r>
      <w:r w:rsidRPr="00A2515A">
        <w:rPr>
          <w:rFonts w:ascii="Century Gothic" w:eastAsia="Calibri" w:hAnsi="Century Gothic" w:cs="Times New Roman"/>
          <w:b/>
        </w:rPr>
        <w:t xml:space="preserve"> de </w:t>
      </w:r>
      <w:r>
        <w:rPr>
          <w:rFonts w:ascii="Century Gothic" w:eastAsia="Calibri" w:hAnsi="Century Gothic" w:cs="Times New Roman"/>
          <w:b/>
        </w:rPr>
        <w:t>mayo</w:t>
      </w:r>
      <w:r w:rsidRPr="00A2515A">
        <w:rPr>
          <w:rFonts w:ascii="Century Gothic" w:eastAsia="Calibri" w:hAnsi="Century Gothic" w:cs="Times New Roman"/>
          <w:b/>
        </w:rPr>
        <w:t xml:space="preserve"> del año dos mil veintiuno. </w:t>
      </w:r>
    </w:p>
    <w:p w14:paraId="3D0DB5F6" w14:textId="77777777" w:rsidR="00A2515A" w:rsidRPr="00A2515A" w:rsidRDefault="00A2515A" w:rsidP="00A2515A">
      <w:pPr>
        <w:spacing w:after="0" w:line="240" w:lineRule="auto"/>
        <w:jc w:val="both"/>
        <w:rPr>
          <w:rFonts w:ascii="Century Gothic" w:eastAsia="Calibri" w:hAnsi="Century Gothic" w:cs="Times New Roman"/>
          <w:b/>
        </w:rPr>
      </w:pPr>
    </w:p>
    <w:p w14:paraId="520A6207" w14:textId="5B5E854B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</w:rPr>
      </w:pPr>
      <w:r w:rsidRPr="00A2515A">
        <w:rPr>
          <w:rFonts w:ascii="Century Gothic" w:eastAsia="Calibri" w:hAnsi="Century Gothic" w:cs="Times New Roman"/>
        </w:rPr>
        <w:t xml:space="preserve">Con vista de la solicitud de acceso a la información ingresada de forma presencial, a la cual se le asigno el </w:t>
      </w:r>
      <w:r w:rsidRPr="00A2515A">
        <w:rPr>
          <w:rFonts w:ascii="Century Gothic" w:eastAsia="Calibri" w:hAnsi="Century Gothic" w:cs="Times New Roman"/>
          <w:b/>
        </w:rPr>
        <w:t>ALC SM-2021-0</w:t>
      </w:r>
      <w:r>
        <w:rPr>
          <w:rFonts w:ascii="Century Gothic" w:eastAsia="Calibri" w:hAnsi="Century Gothic" w:cs="Times New Roman"/>
          <w:b/>
        </w:rPr>
        <w:t>11</w:t>
      </w:r>
      <w:r w:rsidRPr="00A2515A">
        <w:rPr>
          <w:rFonts w:ascii="Century Gothic" w:eastAsia="Calibri" w:hAnsi="Century Gothic" w:cs="Times New Roman"/>
          <w:b/>
        </w:rPr>
        <w:t xml:space="preserve"> P, </w:t>
      </w:r>
      <w:r w:rsidRPr="00A2515A">
        <w:rPr>
          <w:rFonts w:ascii="Century Gothic" w:eastAsia="Calibri" w:hAnsi="Century Gothic" w:cs="Times New Roman"/>
        </w:rPr>
        <w:t xml:space="preserve">recibida el día </w:t>
      </w:r>
      <w:r>
        <w:rPr>
          <w:rFonts w:ascii="Century Gothic" w:eastAsia="Calibri" w:hAnsi="Century Gothic" w:cs="Times New Roman"/>
        </w:rPr>
        <w:t>04</w:t>
      </w:r>
      <w:r w:rsidRPr="00A2515A">
        <w:rPr>
          <w:rFonts w:ascii="Century Gothic" w:eastAsia="Calibri" w:hAnsi="Century Gothic" w:cs="Times New Roman"/>
        </w:rPr>
        <w:t xml:space="preserve"> del corriente mes y año, en la cual requiere:</w:t>
      </w:r>
    </w:p>
    <w:p w14:paraId="735F8134" w14:textId="3DA5F9B9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</w:rPr>
      </w:pPr>
      <w:r w:rsidRPr="00A2515A">
        <w:rPr>
          <w:rFonts w:ascii="Century Gothic" w:eastAsia="Calibri" w:hAnsi="Century Gothic" w:cs="Times New Roman"/>
          <w:b/>
          <w:bCs/>
          <w:lang w:val="es-MX"/>
        </w:rPr>
        <w:t>*</w:t>
      </w:r>
      <w:r w:rsidRPr="00A2515A">
        <w:rPr>
          <w:rFonts w:ascii="Century Gothic" w:eastAsia="Calibri" w:hAnsi="Century Gothic" w:cs="Times New Roman"/>
          <w:b/>
          <w:bCs/>
        </w:rPr>
        <w:t>·Informe si actualmente está conformada la comisión de la Carrera Administrativa Municipal de la nueva administración municipal que entro en funciones a partir de mayo del presente año, De ser positiva la respuesta se proporcione los nombres de los servidores públicos que la conforman.</w:t>
      </w:r>
    </w:p>
    <w:p w14:paraId="31EC9FDA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color w:val="17365D"/>
        </w:rPr>
      </w:pPr>
    </w:p>
    <w:p w14:paraId="5DBD40B1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/>
        </w:rPr>
      </w:pPr>
      <w:r w:rsidRPr="00A2515A">
        <w:rPr>
          <w:rFonts w:ascii="Century Gothic" w:eastAsia="Calibri" w:hAnsi="Century Gothic" w:cs="Times New Roman"/>
          <w:b/>
        </w:rPr>
        <w:t>Considerando:</w:t>
      </w:r>
    </w:p>
    <w:p w14:paraId="40679F9E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A2515A">
        <w:rPr>
          <w:rFonts w:ascii="Century Gothic" w:eastAsia="Calibri" w:hAnsi="Century Gothic" w:cs="Times New Roman"/>
          <w:bCs/>
        </w:rPr>
        <w:t>- Fue admitida la solicitud de información y se realizó el requerimiento a las unidades administrativas correspondientes de la municipalidad encargada de generar la información solicitada por el ciudadano peticionario.</w:t>
      </w:r>
    </w:p>
    <w:p w14:paraId="626337A7" w14:textId="2B46964B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A2515A">
        <w:rPr>
          <w:rFonts w:ascii="Century Gothic" w:eastAsia="Calibri" w:hAnsi="Century Gothic" w:cs="Times New Roman"/>
          <w:bCs/>
        </w:rPr>
        <w:t>- Se recibió memorándum de respuesta de parte de la unidad administrativa en el plazo legal establecido para ello, con la respuesta pertinente</w:t>
      </w:r>
      <w:r w:rsidR="009A0775">
        <w:rPr>
          <w:rFonts w:ascii="Century Gothic" w:eastAsia="Calibri" w:hAnsi="Century Gothic" w:cs="Times New Roman"/>
          <w:bCs/>
        </w:rPr>
        <w:t>, en la cual manifiestan que hasta el momento no existe la información solicitada, ya que dicha Comisión está en proceso de conformación</w:t>
      </w:r>
    </w:p>
    <w:p w14:paraId="135AF7E8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A2515A">
        <w:rPr>
          <w:rFonts w:ascii="Century Gothic" w:eastAsia="Calibri" w:hAnsi="Century Gothic" w:cs="Times New Roman"/>
          <w:bCs/>
        </w:rPr>
        <w:t>- Se envía mediante correo electrónico la presente resolución, y la información recopilada para dar respuesta al ciudadano peticionario.</w:t>
      </w:r>
    </w:p>
    <w:p w14:paraId="23E54AE3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</w:p>
    <w:p w14:paraId="2E76A482" w14:textId="0E67058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A2515A">
        <w:rPr>
          <w:rFonts w:ascii="Century Gothic" w:eastAsia="Calibri" w:hAnsi="Century Gothic" w:cs="Times New Roman"/>
          <w:b/>
          <w:bCs/>
        </w:rPr>
        <w:t xml:space="preserve"> POR TANTO</w:t>
      </w:r>
      <w:r w:rsidRPr="00A2515A">
        <w:rPr>
          <w:rFonts w:ascii="Century Gothic" w:eastAsia="Calibri" w:hAnsi="Century Gothic" w:cs="Times New Roman"/>
          <w:bCs/>
        </w:rPr>
        <w:t>, de conformidad a los artículos 2, 3, 4, 6, 65, 66, 69, 70, 71, 72</w:t>
      </w:r>
      <w:r w:rsidR="009A0775">
        <w:rPr>
          <w:rFonts w:ascii="Century Gothic" w:eastAsia="Calibri" w:hAnsi="Century Gothic" w:cs="Times New Roman"/>
          <w:bCs/>
        </w:rPr>
        <w:t>,73</w:t>
      </w:r>
      <w:r w:rsidRPr="00A2515A">
        <w:rPr>
          <w:rFonts w:ascii="Century Gothic" w:eastAsia="Calibri" w:hAnsi="Century Gothic" w:cs="Times New Roman"/>
          <w:bCs/>
        </w:rPr>
        <w:t xml:space="preserve"> de la Ley de Acceso a la Información Pública, el suscrito Oficial de Información </w:t>
      </w:r>
      <w:r w:rsidRPr="00A2515A">
        <w:rPr>
          <w:rFonts w:ascii="Century Gothic" w:eastAsia="Calibri" w:hAnsi="Century Gothic" w:cs="Times New Roman"/>
          <w:b/>
          <w:bCs/>
        </w:rPr>
        <w:t>RESUELVE</w:t>
      </w:r>
      <w:r w:rsidRPr="00A2515A">
        <w:rPr>
          <w:rFonts w:ascii="Century Gothic" w:eastAsia="Calibri" w:hAnsi="Century Gothic" w:cs="Times New Roman"/>
          <w:bCs/>
        </w:rPr>
        <w:t>:</w:t>
      </w:r>
    </w:p>
    <w:p w14:paraId="1891D1FE" w14:textId="2DE3A714" w:rsidR="00A2515A" w:rsidRPr="00A2515A" w:rsidRDefault="009A0775" w:rsidP="00A2515A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>
        <w:rPr>
          <w:rFonts w:ascii="Century Gothic" w:eastAsia="Calibri" w:hAnsi="Century Gothic" w:cs="Times New Roman"/>
          <w:bCs/>
        </w:rPr>
        <w:t xml:space="preserve">-Se declara </w:t>
      </w:r>
      <w:r w:rsidRPr="009A0775">
        <w:rPr>
          <w:rFonts w:ascii="Century Gothic" w:eastAsia="Calibri" w:hAnsi="Century Gothic" w:cs="Times New Roman"/>
          <w:b/>
        </w:rPr>
        <w:t>INEXIS</w:t>
      </w:r>
      <w:r>
        <w:rPr>
          <w:rFonts w:ascii="Century Gothic" w:eastAsia="Calibri" w:hAnsi="Century Gothic" w:cs="Times New Roman"/>
          <w:b/>
        </w:rPr>
        <w:t>T</w:t>
      </w:r>
      <w:r w:rsidRPr="009A0775">
        <w:rPr>
          <w:rFonts w:ascii="Century Gothic" w:eastAsia="Calibri" w:hAnsi="Century Gothic" w:cs="Times New Roman"/>
          <w:b/>
        </w:rPr>
        <w:t>ENTE</w:t>
      </w:r>
      <w:r>
        <w:rPr>
          <w:rFonts w:ascii="Century Gothic" w:eastAsia="Calibri" w:hAnsi="Century Gothic" w:cs="Times New Roman"/>
          <w:bCs/>
        </w:rPr>
        <w:t xml:space="preserve"> lo solicitado, hasta este momento, por las consideraciones relacionadas anteriormente.</w:t>
      </w:r>
    </w:p>
    <w:p w14:paraId="2D31AAAE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A2515A">
        <w:rPr>
          <w:rFonts w:ascii="Century Gothic" w:eastAsia="Calibri" w:hAnsi="Century Gothic" w:cs="Times New Roman"/>
          <w:bCs/>
        </w:rPr>
        <w:t>-Quedan a salvo los derechos del ciudadano establecidos en la Ley de Acceso a la Información Pública.</w:t>
      </w:r>
    </w:p>
    <w:p w14:paraId="656DB1E5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A2515A">
        <w:rPr>
          <w:rFonts w:ascii="Century Gothic" w:eastAsia="Calibri" w:hAnsi="Century Gothic" w:cs="Times New Roman"/>
          <w:bCs/>
        </w:rPr>
        <w:t>-Notifíquese en legal forma al solicitante por el medio dejado para tal efecto.</w:t>
      </w:r>
    </w:p>
    <w:p w14:paraId="3C4E927B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</w:p>
    <w:p w14:paraId="2D564EED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</w:p>
    <w:p w14:paraId="631EB68F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</w:p>
    <w:p w14:paraId="2C4E6B56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</w:p>
    <w:p w14:paraId="57787E7C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</w:rPr>
      </w:pPr>
      <w:r w:rsidRPr="00A2515A">
        <w:rPr>
          <w:rFonts w:ascii="Century Gothic" w:eastAsia="Calibri" w:hAnsi="Century Gothic" w:cs="Times New Roman"/>
          <w:b/>
          <w:bCs/>
        </w:rPr>
        <w:t>Lic. Miguel Zelaya</w:t>
      </w:r>
    </w:p>
    <w:p w14:paraId="44993662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</w:rPr>
      </w:pPr>
      <w:r w:rsidRPr="00A2515A">
        <w:rPr>
          <w:rFonts w:ascii="Century Gothic" w:eastAsia="Calibri" w:hAnsi="Century Gothic" w:cs="Times New Roman"/>
          <w:b/>
          <w:bCs/>
        </w:rPr>
        <w:t>Oficial de Información</w:t>
      </w:r>
    </w:p>
    <w:p w14:paraId="34954B5A" w14:textId="77777777" w:rsidR="00E249B8" w:rsidRDefault="00E249B8"/>
    <w:sectPr w:rsidR="00E249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54"/>
    <w:rsid w:val="00290F80"/>
    <w:rsid w:val="002C2704"/>
    <w:rsid w:val="002D6CBB"/>
    <w:rsid w:val="00307148"/>
    <w:rsid w:val="00471D78"/>
    <w:rsid w:val="00534A54"/>
    <w:rsid w:val="007F16DD"/>
    <w:rsid w:val="008714C0"/>
    <w:rsid w:val="009A0775"/>
    <w:rsid w:val="00A2515A"/>
    <w:rsid w:val="00B5706C"/>
    <w:rsid w:val="00E2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72C3F4"/>
  <w15:chartTrackingRefBased/>
  <w15:docId w15:val="{72E43159-1E90-4427-8801-823F165C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dc:description/>
  <cp:lastModifiedBy>PC4</cp:lastModifiedBy>
  <cp:revision>12</cp:revision>
  <cp:lastPrinted>2021-05-12T14:59:00Z</cp:lastPrinted>
  <dcterms:created xsi:type="dcterms:W3CDTF">2021-05-04T14:40:00Z</dcterms:created>
  <dcterms:modified xsi:type="dcterms:W3CDTF">2021-05-12T15:00:00Z</dcterms:modified>
</cp:coreProperties>
</file>