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4B667A7C" w:rsidR="00A71974" w:rsidRDefault="00A71974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5D0967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132F9"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0568D1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</w:t>
      </w:r>
      <w:r w:rsidR="002060E2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2060E2">
        <w:rPr>
          <w:rFonts w:ascii="Century Gothic" w:eastAsia="Calibri" w:hAnsi="Century Gothic" w:cs="Times New Roman"/>
          <w:b/>
          <w:sz w:val="22"/>
          <w:szCs w:val="22"/>
          <w:lang w:val="es-SV"/>
        </w:rPr>
        <w:t>dic</w:t>
      </w:r>
      <w:r w:rsidR="000568D1">
        <w:rPr>
          <w:rFonts w:ascii="Century Gothic" w:eastAsia="Calibri" w:hAnsi="Century Gothic" w:cs="Times New Roman"/>
          <w:b/>
          <w:sz w:val="22"/>
          <w:szCs w:val="22"/>
          <w:lang w:val="es-SV"/>
        </w:rPr>
        <w:t>iembre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33B83E18" w14:textId="77777777" w:rsidR="008132F9" w:rsidRPr="00A71974" w:rsidRDefault="008132F9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5B7F427" w14:textId="7C013D74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2060E2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="005D0967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>recibida el día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0</w:t>
      </w:r>
      <w:r w:rsidR="002060E2">
        <w:rPr>
          <w:rFonts w:ascii="Century Gothic" w:eastAsia="Calibri" w:hAnsi="Century Gothic" w:cs="Times New Roman"/>
          <w:sz w:val="22"/>
          <w:szCs w:val="22"/>
          <w:lang w:val="es-SV"/>
        </w:rPr>
        <w:t>8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2060E2">
        <w:rPr>
          <w:rFonts w:ascii="Century Gothic" w:eastAsia="Calibri" w:hAnsi="Century Gothic" w:cs="Times New Roman"/>
          <w:sz w:val="22"/>
          <w:szCs w:val="22"/>
          <w:lang w:val="es-SV"/>
        </w:rPr>
        <w:t>dic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>iembre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 en la cual requiere:</w:t>
      </w:r>
    </w:p>
    <w:p w14:paraId="1610102D" w14:textId="03300766" w:rsidR="005D0967" w:rsidRDefault="005D0967" w:rsidP="005D0967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a)</w:t>
      </w:r>
      <w:r w:rsidRPr="00983DC0"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 xml:space="preserve"> 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Certificación del Contrato de Arrendamiento</w:t>
      </w:r>
      <w:r w:rsidRPr="00983DC0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 xml:space="preserve"> 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otorgado por la municipalidad de San Miguel,</w:t>
      </w:r>
      <w:r w:rsidRPr="00983DC0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 xml:space="preserve"> a favor de 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**********</w:t>
      </w:r>
      <w:r w:rsidRPr="00983DC0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.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 xml:space="preserve"> el día 1 de octubre del año 2012, </w:t>
      </w:r>
      <w:r w:rsidRPr="00983DC0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 xml:space="preserve">de los puestos fijos </w:t>
      </w:r>
      <w:r w:rsidRPr="00983DC0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números,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 xml:space="preserve"> *******</w:t>
      </w:r>
      <w:r w:rsidRPr="00983DC0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 xml:space="preserve"> ubicados en el mercado número 1, primera sección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.</w:t>
      </w:r>
      <w:r w:rsidRPr="00983DC0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 xml:space="preserve"> 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 xml:space="preserve"> </w:t>
      </w:r>
    </w:p>
    <w:p w14:paraId="3F6FD642" w14:textId="409637C9" w:rsidR="005D0967" w:rsidRDefault="005D0967" w:rsidP="005D0967">
      <w:pPr>
        <w:spacing w:after="0" w:line="276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 xml:space="preserve">b) Estados de cuenta de los puestos fijos números,146,147,148,149,150 ubicados en el mercado número 1, primera sección, a nombre de </w:t>
      </w: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*********************</w:t>
      </w: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.</w:t>
      </w:r>
    </w:p>
    <w:p w14:paraId="407B760C" w14:textId="1875942D" w:rsidR="005D0967" w:rsidRDefault="005D0967" w:rsidP="005D0967">
      <w:pPr>
        <w:spacing w:after="0" w:line="276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 xml:space="preserve">c)Copia certificada de la tarjeta en la que consta que la señora </w:t>
      </w: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********************</w:t>
      </w:r>
      <w:r w:rsidRPr="005208F6"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.</w:t>
      </w: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 xml:space="preserve">es la arrendataria del puesto fijo número 5, del mercado </w:t>
      </w: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número</w:t>
      </w: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 xml:space="preserve"> 1 sección segunda.</w:t>
      </w:r>
    </w:p>
    <w:p w14:paraId="5337DF26" w14:textId="5B1E536D" w:rsidR="000568D1" w:rsidRPr="005D0967" w:rsidRDefault="005D0967" w:rsidP="005D0967">
      <w:pPr>
        <w:spacing w:after="0" w:line="276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d)Estado de cuenta del puesto relacionado en el literal c, es decir si a la fecha se adeudan tributos de dicho puesto.</w:t>
      </w:r>
    </w:p>
    <w:p w14:paraId="1E03B9CA" w14:textId="1F3A1010" w:rsidR="008132F9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36BD553B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42956E0F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="002060E2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se entregará de forma física tal y como fue solicitado por su naturaleza, la cual está disponible desde este día.</w:t>
      </w: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6BB54BE0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solicitada, </w:t>
      </w:r>
    </w:p>
    <w:p w14:paraId="0322EE9B" w14:textId="77777777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E9BF3A6" w14:textId="3573583C" w:rsidR="00A71974" w:rsidRPr="005D0967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4FDF1945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DB2FA" w14:textId="77777777" w:rsidR="003A22B5" w:rsidRDefault="003A22B5" w:rsidP="0053261A">
      <w:pPr>
        <w:spacing w:after="0" w:line="240" w:lineRule="auto"/>
      </w:pPr>
      <w:r>
        <w:separator/>
      </w:r>
    </w:p>
  </w:endnote>
  <w:endnote w:type="continuationSeparator" w:id="0">
    <w:p w14:paraId="157D3007" w14:textId="77777777" w:rsidR="003A22B5" w:rsidRDefault="003A22B5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3A22B5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97A70" w14:textId="77777777" w:rsidR="003A22B5" w:rsidRDefault="003A22B5" w:rsidP="0053261A">
      <w:pPr>
        <w:spacing w:after="0" w:line="240" w:lineRule="auto"/>
      </w:pPr>
      <w:r>
        <w:separator/>
      </w:r>
    </w:p>
  </w:footnote>
  <w:footnote w:type="continuationSeparator" w:id="0">
    <w:p w14:paraId="7E0609CD" w14:textId="77777777" w:rsidR="003A22B5" w:rsidRDefault="003A22B5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71A2A"/>
    <w:multiLevelType w:val="hybridMultilevel"/>
    <w:tmpl w:val="F0CA004E"/>
    <w:lvl w:ilvl="0" w:tplc="2F588E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568D1"/>
    <w:rsid w:val="000658B7"/>
    <w:rsid w:val="00066A04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060E2"/>
    <w:rsid w:val="00221BE6"/>
    <w:rsid w:val="002749F1"/>
    <w:rsid w:val="002767F7"/>
    <w:rsid w:val="00307721"/>
    <w:rsid w:val="003141D0"/>
    <w:rsid w:val="00320456"/>
    <w:rsid w:val="00326174"/>
    <w:rsid w:val="003639E0"/>
    <w:rsid w:val="00397EF8"/>
    <w:rsid w:val="003A1CB8"/>
    <w:rsid w:val="003A22B5"/>
    <w:rsid w:val="003B7A71"/>
    <w:rsid w:val="003E05AC"/>
    <w:rsid w:val="003F4066"/>
    <w:rsid w:val="004177FA"/>
    <w:rsid w:val="0045739F"/>
    <w:rsid w:val="004769B4"/>
    <w:rsid w:val="00482B26"/>
    <w:rsid w:val="004835A1"/>
    <w:rsid w:val="0048549F"/>
    <w:rsid w:val="004B36CD"/>
    <w:rsid w:val="00510A24"/>
    <w:rsid w:val="0053261A"/>
    <w:rsid w:val="00544213"/>
    <w:rsid w:val="00576A0A"/>
    <w:rsid w:val="005C0E5A"/>
    <w:rsid w:val="005D0967"/>
    <w:rsid w:val="005D45E9"/>
    <w:rsid w:val="00625240"/>
    <w:rsid w:val="00646FAA"/>
    <w:rsid w:val="006931BD"/>
    <w:rsid w:val="00696E0E"/>
    <w:rsid w:val="006D2117"/>
    <w:rsid w:val="007145EA"/>
    <w:rsid w:val="00714D49"/>
    <w:rsid w:val="0075332A"/>
    <w:rsid w:val="00774F32"/>
    <w:rsid w:val="007C694E"/>
    <w:rsid w:val="007E7035"/>
    <w:rsid w:val="008132F9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9F5A75"/>
    <w:rsid w:val="00A300CC"/>
    <w:rsid w:val="00A335A5"/>
    <w:rsid w:val="00A61420"/>
    <w:rsid w:val="00A65366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1550A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88</cp:revision>
  <cp:lastPrinted>2020-12-18T17:56:00Z</cp:lastPrinted>
  <dcterms:created xsi:type="dcterms:W3CDTF">2019-02-18T19:32:00Z</dcterms:created>
  <dcterms:modified xsi:type="dcterms:W3CDTF">2020-12-18T17:58:00Z</dcterms:modified>
</cp:coreProperties>
</file>