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09393" w14:textId="0FC5883B" w:rsidR="00CF5574" w:rsidRPr="007A1338" w:rsidRDefault="00CF5574" w:rsidP="00CF5574">
      <w:pPr>
        <w:spacing w:after="160"/>
        <w:jc w:val="both"/>
        <w:rPr>
          <w:lang w:eastAsia="es-MX"/>
        </w:rPr>
      </w:pPr>
      <w:r w:rsidRPr="007A1338">
        <w:rPr>
          <w:lang w:eastAsia="es-MX"/>
        </w:rPr>
        <w:t>DECRETO MUNICIPAL No. 20</w:t>
      </w:r>
    </w:p>
    <w:p w14:paraId="640A3668" w14:textId="77777777" w:rsidR="00CF5574" w:rsidRPr="00CF5574" w:rsidRDefault="00CF5574" w:rsidP="00CF5574">
      <w:pPr>
        <w:jc w:val="both"/>
        <w:rPr>
          <w:sz w:val="28"/>
          <w:szCs w:val="28"/>
          <w:lang w:eastAsia="es-MX"/>
        </w:rPr>
      </w:pPr>
      <w:r w:rsidRPr="00CF5574">
        <w:rPr>
          <w:sz w:val="28"/>
          <w:szCs w:val="28"/>
          <w:lang w:eastAsia="es-MX"/>
        </w:rPr>
        <w:t>EL CONCEJO MUNICIPAL EN ATENCIÓN A LA BASE LEGAL: Esta se fundamenta en las siguientes disposiciones.</w:t>
      </w:r>
    </w:p>
    <w:p w14:paraId="76D622F9" w14:textId="77777777" w:rsidR="00CF5574" w:rsidRPr="00CF5574" w:rsidRDefault="00CF5574" w:rsidP="00CF5574">
      <w:pPr>
        <w:jc w:val="both"/>
        <w:rPr>
          <w:sz w:val="28"/>
          <w:szCs w:val="28"/>
          <w:lang w:eastAsia="es-MX"/>
        </w:rPr>
      </w:pPr>
      <w:r w:rsidRPr="00CF5574">
        <w:rPr>
          <w:sz w:val="28"/>
          <w:szCs w:val="28"/>
          <w:lang w:eastAsia="es-MX"/>
        </w:rPr>
        <w:t>Art. 203 y 204 ordinal 2º de la Constitución;</w:t>
      </w:r>
    </w:p>
    <w:p w14:paraId="10089994" w14:textId="77777777" w:rsidR="00CF5574" w:rsidRPr="00CF5574" w:rsidRDefault="00CF5574" w:rsidP="00CF5574">
      <w:pPr>
        <w:jc w:val="both"/>
        <w:rPr>
          <w:sz w:val="28"/>
          <w:szCs w:val="28"/>
          <w:lang w:eastAsia="es-MX"/>
        </w:rPr>
      </w:pPr>
      <w:r w:rsidRPr="00CF5574">
        <w:rPr>
          <w:sz w:val="28"/>
          <w:szCs w:val="28"/>
          <w:lang w:eastAsia="es-MX"/>
        </w:rPr>
        <w:t>Art.3 numeral 2, 30 numeral 7, 72, 73, 74, 75, 76, 77, 78, 80, 81, 83, 84, 85 del Código Municipal.</w:t>
      </w:r>
    </w:p>
    <w:p w14:paraId="34F884A1" w14:textId="77777777" w:rsidR="00CF5574" w:rsidRPr="00CF5574" w:rsidRDefault="00CF5574" w:rsidP="00CF5574">
      <w:pPr>
        <w:jc w:val="both"/>
        <w:rPr>
          <w:sz w:val="28"/>
          <w:szCs w:val="28"/>
          <w:lang w:eastAsia="es-MX"/>
        </w:rPr>
      </w:pPr>
      <w:r w:rsidRPr="00CF5574">
        <w:rPr>
          <w:sz w:val="28"/>
          <w:szCs w:val="28"/>
          <w:lang w:eastAsia="es-MX"/>
        </w:rPr>
        <w:t>DECRETA: Las políticas presupuestarias institucionales, los sumarios de ingreso y egreso y las disposiciones generales del presupuesto 2021.</w:t>
      </w:r>
    </w:p>
    <w:p w14:paraId="3D04E15D" w14:textId="77777777" w:rsidR="00CF5574" w:rsidRPr="00CF5574" w:rsidRDefault="00CF5574" w:rsidP="00CF5574">
      <w:pPr>
        <w:jc w:val="both"/>
        <w:rPr>
          <w:sz w:val="28"/>
          <w:szCs w:val="28"/>
          <w:lang w:eastAsia="es-MX"/>
        </w:rPr>
      </w:pPr>
      <w:r w:rsidRPr="00CF5574">
        <w:rPr>
          <w:sz w:val="28"/>
          <w:szCs w:val="28"/>
          <w:lang w:eastAsia="es-MX"/>
        </w:rPr>
        <w:t xml:space="preserve">Políticas Presupuestarias Institucionales, para el ejercicio fiscal del año </w:t>
      </w:r>
      <w:proofErr w:type="gramStart"/>
      <w:r w:rsidRPr="00CF5574">
        <w:rPr>
          <w:sz w:val="28"/>
          <w:szCs w:val="28"/>
          <w:lang w:eastAsia="es-MX"/>
        </w:rPr>
        <w:t>dos mil veintiuno</w:t>
      </w:r>
      <w:proofErr w:type="gramEnd"/>
      <w:r w:rsidRPr="00CF5574">
        <w:rPr>
          <w:sz w:val="28"/>
          <w:szCs w:val="28"/>
          <w:lang w:eastAsia="es-MX"/>
        </w:rPr>
        <w:t xml:space="preserve">. </w:t>
      </w:r>
    </w:p>
    <w:p w14:paraId="7F46948F" w14:textId="77777777" w:rsidR="00CF5574" w:rsidRPr="00CF5574" w:rsidRDefault="00CF5574" w:rsidP="00CF5574">
      <w:pPr>
        <w:jc w:val="both"/>
        <w:rPr>
          <w:sz w:val="28"/>
          <w:szCs w:val="28"/>
          <w:lang w:eastAsia="es-MX"/>
        </w:rPr>
      </w:pPr>
      <w:r w:rsidRPr="00CF5574">
        <w:rPr>
          <w:sz w:val="28"/>
          <w:szCs w:val="28"/>
          <w:lang w:eastAsia="es-MX"/>
        </w:rPr>
        <w:t xml:space="preserve">Conceptualización: Las políticas presupuestarias son los lineamientos de carácter especial dados por el Gobierno Municipal, para orientar el desarrollo de las fases del proceso presupuestario (formulación, aprobación, publicación, ejecución, seguimiento; y evaluación). </w:t>
      </w:r>
    </w:p>
    <w:p w14:paraId="51BE21BE" w14:textId="77777777" w:rsidR="00CF5574" w:rsidRPr="00CF5574" w:rsidRDefault="00CF5574" w:rsidP="00CF5574">
      <w:pPr>
        <w:jc w:val="both"/>
        <w:rPr>
          <w:sz w:val="28"/>
          <w:szCs w:val="28"/>
          <w:lang w:eastAsia="es-MX"/>
        </w:rPr>
      </w:pPr>
      <w:r w:rsidRPr="00CF5574">
        <w:rPr>
          <w:sz w:val="28"/>
          <w:szCs w:val="28"/>
          <w:lang w:eastAsia="es-MX"/>
        </w:rPr>
        <w:t>Políticas Presupuestarias:</w:t>
      </w:r>
    </w:p>
    <w:p w14:paraId="0621502B" w14:textId="77777777" w:rsidR="00CF5574" w:rsidRPr="00CF5574" w:rsidRDefault="00CF5574" w:rsidP="00CF5574">
      <w:pPr>
        <w:jc w:val="both"/>
        <w:rPr>
          <w:sz w:val="28"/>
          <w:szCs w:val="28"/>
          <w:lang w:eastAsia="es-MX"/>
        </w:rPr>
      </w:pPr>
      <w:r w:rsidRPr="00CF5574">
        <w:rPr>
          <w:sz w:val="28"/>
          <w:szCs w:val="28"/>
          <w:lang w:eastAsia="es-MX"/>
        </w:rPr>
        <w:t>A.-</w:t>
      </w:r>
      <w:r w:rsidRPr="00CF5574">
        <w:rPr>
          <w:sz w:val="28"/>
          <w:szCs w:val="28"/>
          <w:lang w:eastAsia="es-MX"/>
        </w:rPr>
        <w:tab/>
        <w:t>Políticas de Formulación:</w:t>
      </w:r>
    </w:p>
    <w:p w14:paraId="470D2271" w14:textId="77777777" w:rsidR="00CF5574" w:rsidRPr="00CF5574" w:rsidRDefault="00CF5574" w:rsidP="00CF5574">
      <w:pPr>
        <w:jc w:val="both"/>
        <w:rPr>
          <w:sz w:val="28"/>
          <w:szCs w:val="28"/>
          <w:lang w:eastAsia="es-MX"/>
        </w:rPr>
      </w:pPr>
      <w:r w:rsidRPr="00CF5574">
        <w:rPr>
          <w:sz w:val="28"/>
          <w:szCs w:val="28"/>
          <w:lang w:eastAsia="es-MX"/>
        </w:rPr>
        <w:t>1.-</w:t>
      </w:r>
      <w:r w:rsidRPr="00CF5574">
        <w:rPr>
          <w:sz w:val="28"/>
          <w:szCs w:val="28"/>
          <w:lang w:eastAsia="es-MX"/>
        </w:rPr>
        <w:tab/>
        <w:t>La formulación del Presupuesto Municipal del año 2021, estará a cargo de un Comité Técnico, quienes deberán elaborarlo con apego a los principios, disposiciones legales, y aspectos técnicos.</w:t>
      </w:r>
    </w:p>
    <w:p w14:paraId="5DEF11F4" w14:textId="77777777" w:rsidR="00CF5574" w:rsidRPr="00CF5574" w:rsidRDefault="00CF5574" w:rsidP="00CF5574">
      <w:pPr>
        <w:jc w:val="both"/>
        <w:rPr>
          <w:sz w:val="28"/>
          <w:szCs w:val="28"/>
          <w:lang w:eastAsia="es-MX"/>
        </w:rPr>
      </w:pPr>
      <w:r w:rsidRPr="00CF5574">
        <w:rPr>
          <w:sz w:val="28"/>
          <w:szCs w:val="28"/>
          <w:lang w:eastAsia="es-MX"/>
        </w:rPr>
        <w:t>2.-</w:t>
      </w:r>
      <w:r w:rsidRPr="00CF5574">
        <w:rPr>
          <w:sz w:val="28"/>
          <w:szCs w:val="28"/>
          <w:lang w:eastAsia="es-MX"/>
        </w:rPr>
        <w:tab/>
        <w:t>El Presupuesto Municipal, deberá formularse de acuerdo a la estructura organizativa de la Municipalidad funcional, y al Plan Anual Operativo.</w:t>
      </w:r>
    </w:p>
    <w:p w14:paraId="3790B3BA" w14:textId="77777777" w:rsidR="00CF5574" w:rsidRPr="00CF5574" w:rsidRDefault="00CF5574" w:rsidP="00CF5574">
      <w:pPr>
        <w:jc w:val="both"/>
        <w:rPr>
          <w:sz w:val="28"/>
          <w:szCs w:val="28"/>
          <w:lang w:eastAsia="es-MX"/>
        </w:rPr>
      </w:pPr>
      <w:r w:rsidRPr="00CF5574">
        <w:rPr>
          <w:sz w:val="28"/>
          <w:szCs w:val="28"/>
          <w:lang w:eastAsia="es-MX"/>
        </w:rPr>
        <w:t>3.-</w:t>
      </w:r>
      <w:r w:rsidRPr="00CF5574">
        <w:rPr>
          <w:sz w:val="28"/>
          <w:szCs w:val="28"/>
          <w:lang w:eastAsia="es-MX"/>
        </w:rPr>
        <w:tab/>
        <w:t>La estimación de los ingresos deberá formularse con base en la recaudación real normal y la transferencia de fondos del Gobierno Central y donativos de instituciones y personas naturales.</w:t>
      </w:r>
    </w:p>
    <w:p w14:paraId="454BCA99" w14:textId="77777777" w:rsidR="00CF5574" w:rsidRPr="00CF5574" w:rsidRDefault="00CF5574" w:rsidP="00CF5574">
      <w:pPr>
        <w:jc w:val="both"/>
        <w:rPr>
          <w:sz w:val="28"/>
          <w:szCs w:val="28"/>
          <w:lang w:eastAsia="es-MX"/>
        </w:rPr>
      </w:pPr>
      <w:r w:rsidRPr="00CF5574">
        <w:rPr>
          <w:sz w:val="28"/>
          <w:szCs w:val="28"/>
          <w:lang w:eastAsia="es-MX"/>
        </w:rPr>
        <w:t>4.-</w:t>
      </w:r>
      <w:r w:rsidRPr="00CF5574">
        <w:rPr>
          <w:sz w:val="28"/>
          <w:szCs w:val="28"/>
          <w:lang w:eastAsia="es-MX"/>
        </w:rPr>
        <w:tab/>
        <w:t>Sólo se estimarán como ingresos los fondos que tengan una base legal que faculte y garantice de alguna manera su percepción real durante el período de ejecución presupuestario.</w:t>
      </w:r>
    </w:p>
    <w:p w14:paraId="07A83C3B" w14:textId="77777777" w:rsidR="00CF5574" w:rsidRPr="00CF5574" w:rsidRDefault="00CF5574" w:rsidP="00CF5574">
      <w:pPr>
        <w:jc w:val="both"/>
        <w:rPr>
          <w:sz w:val="28"/>
          <w:szCs w:val="28"/>
          <w:lang w:eastAsia="es-MX"/>
        </w:rPr>
      </w:pPr>
      <w:r w:rsidRPr="00CF5574">
        <w:rPr>
          <w:sz w:val="28"/>
          <w:szCs w:val="28"/>
          <w:lang w:eastAsia="es-MX"/>
        </w:rPr>
        <w:t>5.-</w:t>
      </w:r>
      <w:r w:rsidRPr="00CF5574">
        <w:rPr>
          <w:sz w:val="28"/>
          <w:szCs w:val="28"/>
          <w:lang w:eastAsia="es-MX"/>
        </w:rPr>
        <w:tab/>
        <w:t>La estimación del Presupuesto de Egresos contendrá las partidas necesarias para atender las funciones administrativas, la prestación de servicios, el monto de las inversiones, la amortización de pasivos, los aportes y ayudas institucionales, gremiales, intermunicipales o estatales.</w:t>
      </w:r>
    </w:p>
    <w:p w14:paraId="5C1B6572" w14:textId="77777777" w:rsidR="00CF5574" w:rsidRPr="00CF5574" w:rsidRDefault="00CF5574" w:rsidP="00CF5574">
      <w:pPr>
        <w:jc w:val="both"/>
        <w:rPr>
          <w:sz w:val="28"/>
          <w:szCs w:val="28"/>
          <w:lang w:eastAsia="es-MX"/>
        </w:rPr>
      </w:pPr>
      <w:r w:rsidRPr="00CF5574">
        <w:rPr>
          <w:sz w:val="28"/>
          <w:szCs w:val="28"/>
          <w:lang w:eastAsia="es-MX"/>
        </w:rPr>
        <w:t>6.-</w:t>
      </w:r>
      <w:r w:rsidRPr="00CF5574">
        <w:rPr>
          <w:sz w:val="28"/>
          <w:szCs w:val="28"/>
          <w:lang w:eastAsia="es-MX"/>
        </w:rPr>
        <w:tab/>
        <w:t>Mantener el equilibrio entre el presupuesto de ingresos y egresos deberá ser una de las principales funciones del Gobierno Municipal durante la vigencia del ejercicio fiscal.</w:t>
      </w:r>
    </w:p>
    <w:p w14:paraId="220FA13B" w14:textId="77777777" w:rsidR="00CF5574" w:rsidRPr="00CF5574" w:rsidRDefault="00CF5574" w:rsidP="00CF5574">
      <w:pPr>
        <w:jc w:val="both"/>
        <w:rPr>
          <w:sz w:val="28"/>
          <w:szCs w:val="28"/>
          <w:lang w:eastAsia="es-MX"/>
        </w:rPr>
      </w:pPr>
      <w:r w:rsidRPr="00CF5574">
        <w:rPr>
          <w:sz w:val="28"/>
          <w:szCs w:val="28"/>
          <w:lang w:eastAsia="es-MX"/>
        </w:rPr>
        <w:t>B.- Políticas de Aprobación y Publicación:</w:t>
      </w:r>
    </w:p>
    <w:p w14:paraId="4CA90D9A" w14:textId="77777777" w:rsidR="00CF5574" w:rsidRPr="00CF5574" w:rsidRDefault="00CF5574" w:rsidP="00CF5574">
      <w:pPr>
        <w:jc w:val="both"/>
        <w:rPr>
          <w:sz w:val="28"/>
          <w:szCs w:val="28"/>
          <w:lang w:eastAsia="es-MX"/>
        </w:rPr>
      </w:pPr>
      <w:r w:rsidRPr="00CF5574">
        <w:rPr>
          <w:sz w:val="28"/>
          <w:szCs w:val="28"/>
          <w:lang w:eastAsia="es-MX"/>
        </w:rPr>
        <w:t xml:space="preserve">1.- </w:t>
      </w:r>
      <w:r w:rsidRPr="00CF5574">
        <w:rPr>
          <w:sz w:val="28"/>
          <w:szCs w:val="28"/>
          <w:lang w:eastAsia="es-MX"/>
        </w:rPr>
        <w:tab/>
        <w:t>El Presupuesto Municipal y sus reformas serán aprobadas por el Concejo, quien ordenará su publicación en el Diario Oficial.</w:t>
      </w:r>
    </w:p>
    <w:p w14:paraId="0C7BBD7E" w14:textId="77777777" w:rsidR="00CF5574" w:rsidRPr="00CF5574" w:rsidRDefault="00CF5574" w:rsidP="00CF5574">
      <w:pPr>
        <w:jc w:val="both"/>
        <w:rPr>
          <w:sz w:val="28"/>
          <w:szCs w:val="28"/>
          <w:lang w:eastAsia="es-MX"/>
        </w:rPr>
      </w:pPr>
      <w:r w:rsidRPr="00CF5574">
        <w:rPr>
          <w:sz w:val="28"/>
          <w:szCs w:val="28"/>
          <w:lang w:eastAsia="es-MX"/>
        </w:rPr>
        <w:t>C.-</w:t>
      </w:r>
      <w:r w:rsidRPr="00CF5574">
        <w:rPr>
          <w:sz w:val="28"/>
          <w:szCs w:val="28"/>
          <w:lang w:eastAsia="es-MX"/>
        </w:rPr>
        <w:tab/>
        <w:t>Políticas de Ejecución:</w:t>
      </w:r>
    </w:p>
    <w:p w14:paraId="02213782" w14:textId="77777777" w:rsidR="00CF5574" w:rsidRPr="00CF5574" w:rsidRDefault="00CF5574" w:rsidP="00CF5574">
      <w:pPr>
        <w:jc w:val="both"/>
        <w:rPr>
          <w:sz w:val="28"/>
          <w:szCs w:val="28"/>
          <w:lang w:eastAsia="es-MX"/>
        </w:rPr>
      </w:pPr>
      <w:r w:rsidRPr="00CF5574">
        <w:rPr>
          <w:sz w:val="28"/>
          <w:szCs w:val="28"/>
          <w:lang w:eastAsia="es-MX"/>
        </w:rPr>
        <w:lastRenderedPageBreak/>
        <w:t>1.-</w:t>
      </w:r>
      <w:r w:rsidRPr="00CF5574">
        <w:rPr>
          <w:sz w:val="28"/>
          <w:szCs w:val="28"/>
          <w:lang w:eastAsia="es-MX"/>
        </w:rPr>
        <w:tab/>
        <w:t>El Presupuesto podrá ser reformado durante el periodo de su ejecución para adecuarlo a las circunstancias y necesidades reales; sin embargo, deberá mantenerse el equilibrio entre los ingresos y egresos de cada fondo.</w:t>
      </w:r>
    </w:p>
    <w:p w14:paraId="4F5B3A90" w14:textId="77777777" w:rsidR="00CF5574" w:rsidRPr="00CF5574" w:rsidRDefault="00CF5574" w:rsidP="00CF5574">
      <w:pPr>
        <w:jc w:val="both"/>
        <w:rPr>
          <w:sz w:val="28"/>
          <w:szCs w:val="28"/>
          <w:lang w:eastAsia="es-MX"/>
        </w:rPr>
      </w:pPr>
      <w:r w:rsidRPr="00CF5574">
        <w:rPr>
          <w:sz w:val="28"/>
          <w:szCs w:val="28"/>
          <w:lang w:eastAsia="es-MX"/>
        </w:rPr>
        <w:t>2.-</w:t>
      </w:r>
      <w:r w:rsidRPr="00CF5574">
        <w:rPr>
          <w:sz w:val="28"/>
          <w:szCs w:val="28"/>
          <w:lang w:eastAsia="es-MX"/>
        </w:rPr>
        <w:tab/>
        <w:t>El Presupuesto deberá ejecutarse de acuerdo a la disponibilidad de las asignaciones, prioridad de las necesidades y al recurso monetario existente en las respectivas cuentas bancarias.</w:t>
      </w:r>
    </w:p>
    <w:p w14:paraId="79E272F7" w14:textId="77777777" w:rsidR="00CF5574" w:rsidRPr="00CF5574" w:rsidRDefault="00CF5574" w:rsidP="00CF5574">
      <w:pPr>
        <w:jc w:val="both"/>
        <w:rPr>
          <w:sz w:val="28"/>
          <w:szCs w:val="28"/>
          <w:lang w:eastAsia="es-MX"/>
        </w:rPr>
      </w:pPr>
      <w:r w:rsidRPr="00CF5574">
        <w:rPr>
          <w:sz w:val="28"/>
          <w:szCs w:val="28"/>
          <w:lang w:eastAsia="es-MX"/>
        </w:rPr>
        <w:t>3.-</w:t>
      </w:r>
      <w:r w:rsidRPr="00CF5574">
        <w:rPr>
          <w:sz w:val="28"/>
          <w:szCs w:val="28"/>
          <w:lang w:eastAsia="es-MX"/>
        </w:rPr>
        <w:tab/>
        <w:t>A excepción de los gastos fijos, todo egreso deberá ser autorizado por la instancia competente, previa verificación de la disponibilidad del saldo presupuestario y existencia del efectivo en bancos.</w:t>
      </w:r>
    </w:p>
    <w:p w14:paraId="7F61579A" w14:textId="77777777" w:rsidR="00CF5574" w:rsidRPr="00CF5574" w:rsidRDefault="00CF5574" w:rsidP="00CF5574">
      <w:pPr>
        <w:jc w:val="both"/>
        <w:rPr>
          <w:sz w:val="28"/>
          <w:szCs w:val="28"/>
          <w:lang w:eastAsia="es-MX"/>
        </w:rPr>
      </w:pPr>
      <w:r w:rsidRPr="00CF5574">
        <w:rPr>
          <w:sz w:val="28"/>
          <w:szCs w:val="28"/>
          <w:lang w:eastAsia="es-MX"/>
        </w:rPr>
        <w:t>4.-</w:t>
      </w:r>
      <w:r w:rsidRPr="00CF5574">
        <w:rPr>
          <w:sz w:val="28"/>
          <w:szCs w:val="28"/>
          <w:lang w:eastAsia="es-MX"/>
        </w:rPr>
        <w:tab/>
        <w:t xml:space="preserve">Durante el período de ejecución presupuestaria deberá implantarse como medida preventiva, la austeridad en el gasto; con el propósito de hacer uso de los recursos propios, antes de recurrir al endeudamiento, procurando en todo caso mantener un nivel de solvencia y liquidez apropiado de la Municipalidad.  </w:t>
      </w:r>
    </w:p>
    <w:p w14:paraId="546AA21C" w14:textId="77777777" w:rsidR="00CF5574" w:rsidRPr="00CF5574" w:rsidRDefault="00CF5574" w:rsidP="00CF5574">
      <w:pPr>
        <w:jc w:val="both"/>
        <w:rPr>
          <w:sz w:val="28"/>
          <w:szCs w:val="28"/>
          <w:lang w:eastAsia="es-MX"/>
        </w:rPr>
      </w:pPr>
      <w:r w:rsidRPr="00CF5574">
        <w:rPr>
          <w:sz w:val="28"/>
          <w:szCs w:val="28"/>
          <w:lang w:eastAsia="es-MX"/>
        </w:rPr>
        <w:t>D.-</w:t>
      </w:r>
      <w:r w:rsidRPr="00CF5574">
        <w:rPr>
          <w:sz w:val="28"/>
          <w:szCs w:val="28"/>
          <w:lang w:eastAsia="es-MX"/>
        </w:rPr>
        <w:tab/>
        <w:t>Políticas de Seguimiento y Evaluación:</w:t>
      </w:r>
    </w:p>
    <w:p w14:paraId="19D9ED0F" w14:textId="77777777" w:rsidR="00CF5574" w:rsidRPr="00CF5574" w:rsidRDefault="00CF5574" w:rsidP="00CF5574">
      <w:pPr>
        <w:jc w:val="both"/>
        <w:rPr>
          <w:sz w:val="28"/>
          <w:szCs w:val="28"/>
          <w:lang w:eastAsia="es-MX"/>
        </w:rPr>
      </w:pPr>
      <w:r w:rsidRPr="00CF5574">
        <w:rPr>
          <w:sz w:val="28"/>
          <w:szCs w:val="28"/>
          <w:lang w:eastAsia="es-MX"/>
        </w:rPr>
        <w:t>1.-</w:t>
      </w:r>
      <w:r w:rsidRPr="00CF5574">
        <w:rPr>
          <w:sz w:val="28"/>
          <w:szCs w:val="28"/>
          <w:lang w:eastAsia="es-MX"/>
        </w:rPr>
        <w:tab/>
        <w:t>Mensualmente deberá verificarse el comportamiento real de los ingresos y egresos, mediante la comparación de lo presupuestado con lo realmente ocurrido, a fin de identificar desviaciones, investigar sus causas y tomar las medidas correctivas necesarias.</w:t>
      </w:r>
    </w:p>
    <w:p w14:paraId="5868069B" w14:textId="77777777" w:rsidR="00CF5574" w:rsidRPr="00CF5574" w:rsidRDefault="00CF5574" w:rsidP="00CF5574">
      <w:pPr>
        <w:jc w:val="both"/>
        <w:rPr>
          <w:sz w:val="28"/>
          <w:szCs w:val="28"/>
          <w:lang w:eastAsia="es-MX"/>
        </w:rPr>
      </w:pPr>
      <w:r w:rsidRPr="00CF5574">
        <w:rPr>
          <w:sz w:val="28"/>
          <w:szCs w:val="28"/>
          <w:lang w:eastAsia="es-MX"/>
        </w:rPr>
        <w:t>2.-</w:t>
      </w:r>
      <w:r w:rsidRPr="00CF5574">
        <w:rPr>
          <w:sz w:val="28"/>
          <w:szCs w:val="28"/>
          <w:lang w:eastAsia="es-MX"/>
        </w:rPr>
        <w:tab/>
        <w:t xml:space="preserve">Al final de cada mes, se presentará al señor </w:t>
      </w:r>
      <w:proofErr w:type="gramStart"/>
      <w:r w:rsidRPr="00CF5574">
        <w:rPr>
          <w:sz w:val="28"/>
          <w:szCs w:val="28"/>
          <w:lang w:eastAsia="es-MX"/>
        </w:rPr>
        <w:t>Alcalde</w:t>
      </w:r>
      <w:proofErr w:type="gramEnd"/>
      <w:r w:rsidRPr="00CF5574">
        <w:rPr>
          <w:sz w:val="28"/>
          <w:szCs w:val="28"/>
          <w:lang w:eastAsia="es-MX"/>
        </w:rPr>
        <w:t xml:space="preserve"> y Comisión de Hacienda, un informe del comportamiento de los ingresos y egresos reales, especialmente del Fondo Municipal, para efectos de prever el máximo de los gastos en que se puede incurrir en el mes siguiente. </w:t>
      </w:r>
    </w:p>
    <w:p w14:paraId="29D23DF4" w14:textId="77777777" w:rsidR="00CF5574" w:rsidRPr="00CF5574" w:rsidRDefault="00CF5574" w:rsidP="00CF5574">
      <w:pPr>
        <w:jc w:val="both"/>
        <w:rPr>
          <w:sz w:val="28"/>
          <w:szCs w:val="28"/>
          <w:lang w:eastAsia="es-MX"/>
        </w:rPr>
      </w:pPr>
      <w:r w:rsidRPr="00CF5574">
        <w:rPr>
          <w:sz w:val="28"/>
          <w:szCs w:val="28"/>
          <w:lang w:eastAsia="es-MX"/>
        </w:rPr>
        <w:t>3.-</w:t>
      </w:r>
      <w:r w:rsidRPr="00CF5574">
        <w:rPr>
          <w:sz w:val="28"/>
          <w:szCs w:val="28"/>
          <w:lang w:eastAsia="es-MX"/>
        </w:rPr>
        <w:tab/>
        <w:t xml:space="preserve">Trimestralmente se presentará al señor </w:t>
      </w:r>
      <w:proofErr w:type="gramStart"/>
      <w:r w:rsidRPr="00CF5574">
        <w:rPr>
          <w:sz w:val="28"/>
          <w:szCs w:val="28"/>
          <w:lang w:eastAsia="es-MX"/>
        </w:rPr>
        <w:t>Alcalde</w:t>
      </w:r>
      <w:proofErr w:type="gramEnd"/>
      <w:r w:rsidRPr="00CF5574">
        <w:rPr>
          <w:sz w:val="28"/>
          <w:szCs w:val="28"/>
          <w:lang w:eastAsia="es-MX"/>
        </w:rPr>
        <w:t xml:space="preserve"> y a la Comisión de Hacienda, el análisis e interpretación de la ejecución presupuestaria, mediante la aplicación de indicadores financieros que midan: La autonomía, solvencia, capacidad de recaudación, capacidad de endeudamiento, independencia económica y otros. </w:t>
      </w:r>
    </w:p>
    <w:p w14:paraId="019F84B9" w14:textId="77777777" w:rsidR="00CF5574" w:rsidRPr="00CF5574" w:rsidRDefault="00CF5574" w:rsidP="00CF5574">
      <w:pPr>
        <w:jc w:val="both"/>
        <w:rPr>
          <w:sz w:val="28"/>
          <w:szCs w:val="28"/>
          <w:lang w:eastAsia="es-MX"/>
        </w:rPr>
      </w:pPr>
      <w:r w:rsidRPr="00CF5574">
        <w:rPr>
          <w:sz w:val="28"/>
          <w:szCs w:val="28"/>
          <w:lang w:eastAsia="es-MX"/>
        </w:rPr>
        <w:t>4.-</w:t>
      </w:r>
      <w:r w:rsidRPr="00CF5574">
        <w:rPr>
          <w:sz w:val="28"/>
          <w:szCs w:val="28"/>
          <w:lang w:eastAsia="es-MX"/>
        </w:rPr>
        <w:tab/>
        <w:t>Se deberá elaborarse y presentarse al Concejo Municipal:</w:t>
      </w:r>
    </w:p>
    <w:p w14:paraId="5FB360D5" w14:textId="77777777" w:rsidR="00CF5574" w:rsidRPr="00CF5574" w:rsidRDefault="00CF5574" w:rsidP="00CF5574">
      <w:pPr>
        <w:jc w:val="both"/>
        <w:rPr>
          <w:sz w:val="28"/>
          <w:szCs w:val="28"/>
          <w:lang w:eastAsia="es-MX"/>
        </w:rPr>
      </w:pPr>
      <w:r w:rsidRPr="00CF5574">
        <w:rPr>
          <w:sz w:val="28"/>
          <w:szCs w:val="28"/>
          <w:lang w:eastAsia="es-MX"/>
        </w:rPr>
        <w:t>La liquidación del Presupuesto,</w:t>
      </w:r>
    </w:p>
    <w:p w14:paraId="7F96AAFC" w14:textId="77777777" w:rsidR="00CF5574" w:rsidRPr="00CF5574" w:rsidRDefault="00CF5574" w:rsidP="00CF5574">
      <w:pPr>
        <w:jc w:val="both"/>
        <w:rPr>
          <w:sz w:val="28"/>
          <w:szCs w:val="28"/>
          <w:lang w:eastAsia="es-MX"/>
        </w:rPr>
      </w:pPr>
      <w:r w:rsidRPr="00CF5574">
        <w:rPr>
          <w:sz w:val="28"/>
          <w:szCs w:val="28"/>
          <w:lang w:eastAsia="es-MX"/>
        </w:rPr>
        <w:t>Los Estados Financieros,</w:t>
      </w:r>
    </w:p>
    <w:p w14:paraId="522A8885" w14:textId="77777777" w:rsidR="00CF5574" w:rsidRPr="00CF5574" w:rsidRDefault="00CF5574" w:rsidP="00CF5574">
      <w:pPr>
        <w:jc w:val="both"/>
        <w:rPr>
          <w:sz w:val="28"/>
          <w:szCs w:val="28"/>
          <w:lang w:eastAsia="es-MX"/>
        </w:rPr>
      </w:pPr>
      <w:r w:rsidRPr="00CF5574">
        <w:rPr>
          <w:sz w:val="28"/>
          <w:szCs w:val="28"/>
          <w:lang w:eastAsia="es-MX"/>
        </w:rPr>
        <w:t>El análisis e interpretación de los Estados Financieros, y</w:t>
      </w:r>
    </w:p>
    <w:p w14:paraId="44C443A3" w14:textId="77777777" w:rsidR="00CF5574" w:rsidRPr="00CF5574" w:rsidRDefault="00CF5574" w:rsidP="00CF5574">
      <w:pPr>
        <w:jc w:val="both"/>
        <w:rPr>
          <w:sz w:val="28"/>
          <w:szCs w:val="28"/>
          <w:lang w:eastAsia="es-MX"/>
        </w:rPr>
      </w:pPr>
      <w:r w:rsidRPr="00CF5574">
        <w:rPr>
          <w:sz w:val="28"/>
          <w:szCs w:val="28"/>
          <w:lang w:eastAsia="es-MX"/>
        </w:rPr>
        <w:t>El dictamen de Auditoría.</w:t>
      </w:r>
    </w:p>
    <w:p w14:paraId="38639E94" w14:textId="77777777" w:rsidR="00CF5574" w:rsidRPr="00CF5574" w:rsidRDefault="00CF5574" w:rsidP="00CF5574">
      <w:pPr>
        <w:jc w:val="both"/>
        <w:rPr>
          <w:lang w:eastAsia="es-MX"/>
        </w:rPr>
      </w:pPr>
      <w:r w:rsidRPr="00CF5574">
        <w:rPr>
          <w:sz w:val="28"/>
          <w:szCs w:val="28"/>
          <w:lang w:eastAsia="es-MX"/>
        </w:rPr>
        <w:t>5.-</w:t>
      </w:r>
      <w:r w:rsidRPr="00CF5574">
        <w:rPr>
          <w:sz w:val="28"/>
          <w:szCs w:val="28"/>
          <w:lang w:eastAsia="es-MX"/>
        </w:rPr>
        <w:tab/>
        <w:t>Para garantizar la elaboración y presentación oportuna de los informes financieros, deberá mantenerse actualizados los registros de Contabilidad y de Tesorería; así mismo los informes oportunos de Auditoría Interna para efectos de subsanación.</w:t>
      </w:r>
    </w:p>
    <w:p w14:paraId="60C76FDA" w14:textId="77777777" w:rsidR="00CF5574" w:rsidRPr="00CF5574" w:rsidRDefault="00CF5574" w:rsidP="00CF5574">
      <w:pPr>
        <w:jc w:val="both"/>
        <w:rPr>
          <w:lang w:eastAsia="es-MX"/>
        </w:rPr>
      </w:pPr>
    </w:p>
    <w:tbl>
      <w:tblPr>
        <w:tblpPr w:leftFromText="141" w:rightFromText="141" w:horzAnchor="margin" w:tblpXSpec="center" w:tblpY="-1410"/>
        <w:tblW w:w="9380" w:type="dxa"/>
        <w:tblCellMar>
          <w:left w:w="70" w:type="dxa"/>
          <w:right w:w="70" w:type="dxa"/>
        </w:tblCellMar>
        <w:tblLook w:val="04A0" w:firstRow="1" w:lastRow="0" w:firstColumn="1" w:lastColumn="0" w:noHBand="0" w:noVBand="1"/>
      </w:tblPr>
      <w:tblGrid>
        <w:gridCol w:w="1200"/>
        <w:gridCol w:w="6160"/>
        <w:gridCol w:w="1800"/>
        <w:gridCol w:w="220"/>
      </w:tblGrid>
      <w:tr w:rsidR="00CF5574" w:rsidRPr="00CF5574" w14:paraId="40D018B2" w14:textId="77777777" w:rsidTr="00412FEF">
        <w:trPr>
          <w:gridAfter w:val="1"/>
          <w:wAfter w:w="220" w:type="dxa"/>
          <w:trHeight w:val="315"/>
        </w:trPr>
        <w:tc>
          <w:tcPr>
            <w:tcW w:w="9160" w:type="dxa"/>
            <w:gridSpan w:val="3"/>
            <w:tcBorders>
              <w:top w:val="nil"/>
              <w:left w:val="nil"/>
              <w:bottom w:val="nil"/>
              <w:right w:val="nil"/>
            </w:tcBorders>
            <w:shd w:val="clear" w:color="auto" w:fill="auto"/>
            <w:noWrap/>
            <w:vAlign w:val="bottom"/>
          </w:tcPr>
          <w:p w14:paraId="0565DDB7" w14:textId="77777777" w:rsidR="00CF5574" w:rsidRPr="00CF5574" w:rsidRDefault="00CF5574" w:rsidP="00CF5574">
            <w:pPr>
              <w:jc w:val="center"/>
              <w:rPr>
                <w:b/>
                <w:bCs/>
                <w:lang w:val="es-SV" w:eastAsia="es-SV"/>
              </w:rPr>
            </w:pPr>
            <w:bookmarkStart w:id="0" w:name="_Hlk59095423"/>
          </w:p>
          <w:p w14:paraId="2FF76450" w14:textId="77777777" w:rsidR="00CF5574" w:rsidRPr="00CF5574" w:rsidRDefault="00CF5574" w:rsidP="00CF5574">
            <w:pPr>
              <w:jc w:val="center"/>
              <w:rPr>
                <w:b/>
                <w:bCs/>
                <w:lang w:val="es-SV" w:eastAsia="es-SV"/>
              </w:rPr>
            </w:pPr>
          </w:p>
        </w:tc>
      </w:tr>
      <w:tr w:rsidR="00CF5574" w:rsidRPr="00CF5574" w14:paraId="417543D0" w14:textId="77777777" w:rsidTr="00412FEF">
        <w:trPr>
          <w:gridAfter w:val="1"/>
          <w:wAfter w:w="220" w:type="dxa"/>
          <w:trHeight w:val="315"/>
        </w:trPr>
        <w:tc>
          <w:tcPr>
            <w:tcW w:w="9160" w:type="dxa"/>
            <w:gridSpan w:val="3"/>
            <w:tcBorders>
              <w:top w:val="nil"/>
              <w:left w:val="nil"/>
              <w:bottom w:val="nil"/>
              <w:right w:val="nil"/>
            </w:tcBorders>
            <w:shd w:val="clear" w:color="auto" w:fill="auto"/>
            <w:noWrap/>
            <w:vAlign w:val="bottom"/>
            <w:hideMark/>
          </w:tcPr>
          <w:p w14:paraId="0A503105" w14:textId="77777777" w:rsidR="00CF5574" w:rsidRPr="00CF5574" w:rsidRDefault="00CF5574" w:rsidP="00CF5574">
            <w:pPr>
              <w:jc w:val="center"/>
              <w:rPr>
                <w:b/>
                <w:bCs/>
                <w:lang w:val="es-SV" w:eastAsia="es-SV"/>
              </w:rPr>
            </w:pPr>
            <w:r w:rsidRPr="00CF5574">
              <w:rPr>
                <w:b/>
                <w:bCs/>
                <w:lang w:val="es-SV" w:eastAsia="es-SV"/>
              </w:rPr>
              <w:t>ALCALDIA MUNICIPAL DE SAN MIGUEL</w:t>
            </w:r>
          </w:p>
        </w:tc>
      </w:tr>
      <w:tr w:rsidR="00CF5574" w:rsidRPr="00CF5574" w14:paraId="793DD79E" w14:textId="77777777" w:rsidTr="00412FEF">
        <w:trPr>
          <w:gridAfter w:val="1"/>
          <w:wAfter w:w="220" w:type="dxa"/>
          <w:trHeight w:val="315"/>
        </w:trPr>
        <w:tc>
          <w:tcPr>
            <w:tcW w:w="9160" w:type="dxa"/>
            <w:gridSpan w:val="3"/>
            <w:tcBorders>
              <w:top w:val="nil"/>
              <w:left w:val="nil"/>
              <w:bottom w:val="nil"/>
              <w:right w:val="nil"/>
            </w:tcBorders>
            <w:shd w:val="clear" w:color="auto" w:fill="auto"/>
            <w:noWrap/>
            <w:vAlign w:val="bottom"/>
            <w:hideMark/>
          </w:tcPr>
          <w:p w14:paraId="4AB768D7" w14:textId="77777777" w:rsidR="00CF5574" w:rsidRPr="00CF5574" w:rsidRDefault="00CF5574" w:rsidP="00CF5574">
            <w:pPr>
              <w:jc w:val="center"/>
              <w:rPr>
                <w:b/>
                <w:bCs/>
                <w:lang w:val="es-SV" w:eastAsia="es-SV"/>
              </w:rPr>
            </w:pPr>
            <w:r w:rsidRPr="00CF5574">
              <w:rPr>
                <w:b/>
                <w:bCs/>
                <w:lang w:val="es-SV" w:eastAsia="es-SV"/>
              </w:rPr>
              <w:t>SUMARIO DE INGRESOS PARA EL AÑO 2021</w:t>
            </w:r>
          </w:p>
        </w:tc>
      </w:tr>
      <w:tr w:rsidR="00CF5574" w:rsidRPr="00CF5574" w14:paraId="2C538359" w14:textId="77777777" w:rsidTr="00412FEF">
        <w:trPr>
          <w:gridAfter w:val="1"/>
          <w:wAfter w:w="220" w:type="dxa"/>
          <w:trHeight w:val="315"/>
        </w:trPr>
        <w:tc>
          <w:tcPr>
            <w:tcW w:w="9160" w:type="dxa"/>
            <w:gridSpan w:val="3"/>
            <w:tcBorders>
              <w:top w:val="nil"/>
              <w:left w:val="nil"/>
              <w:bottom w:val="nil"/>
              <w:right w:val="nil"/>
            </w:tcBorders>
            <w:shd w:val="clear" w:color="auto" w:fill="auto"/>
            <w:noWrap/>
            <w:vAlign w:val="bottom"/>
            <w:hideMark/>
          </w:tcPr>
          <w:p w14:paraId="5485CE98" w14:textId="77777777" w:rsidR="00CF5574" w:rsidRPr="00CF5574" w:rsidRDefault="00CF5574" w:rsidP="00CF5574">
            <w:pPr>
              <w:jc w:val="center"/>
              <w:rPr>
                <w:b/>
                <w:bCs/>
                <w:lang w:val="es-SV" w:eastAsia="es-SV"/>
              </w:rPr>
            </w:pPr>
            <w:r w:rsidRPr="00CF5574">
              <w:rPr>
                <w:b/>
                <w:bCs/>
                <w:lang w:val="es-SV" w:eastAsia="es-SV"/>
              </w:rPr>
              <w:t>EN DOLARES DE LOS ESTADOS UNIDOS DE NORTE AMERICA</w:t>
            </w:r>
          </w:p>
        </w:tc>
      </w:tr>
      <w:tr w:rsidR="00CF5574" w:rsidRPr="00CF5574" w14:paraId="068FF0B9" w14:textId="77777777" w:rsidTr="00412FEF">
        <w:trPr>
          <w:gridAfter w:val="1"/>
          <w:wAfter w:w="220" w:type="dxa"/>
          <w:trHeight w:val="315"/>
        </w:trPr>
        <w:tc>
          <w:tcPr>
            <w:tcW w:w="9160" w:type="dxa"/>
            <w:gridSpan w:val="3"/>
            <w:tcBorders>
              <w:top w:val="nil"/>
              <w:left w:val="nil"/>
              <w:bottom w:val="nil"/>
              <w:right w:val="nil"/>
            </w:tcBorders>
            <w:shd w:val="clear" w:color="auto" w:fill="auto"/>
            <w:noWrap/>
            <w:vAlign w:val="bottom"/>
            <w:hideMark/>
          </w:tcPr>
          <w:p w14:paraId="1AE2B6EA" w14:textId="77777777" w:rsidR="00CF5574" w:rsidRPr="00CF5574" w:rsidRDefault="00CF5574" w:rsidP="00CF5574">
            <w:pPr>
              <w:jc w:val="center"/>
              <w:rPr>
                <w:b/>
                <w:bCs/>
                <w:lang w:val="es-SV" w:eastAsia="es-SV"/>
              </w:rPr>
            </w:pPr>
            <w:r w:rsidRPr="00CF5574">
              <w:rPr>
                <w:b/>
                <w:bCs/>
                <w:lang w:val="es-SV" w:eastAsia="es-SV"/>
              </w:rPr>
              <w:t xml:space="preserve">PRIMERA PARTE </w:t>
            </w:r>
          </w:p>
        </w:tc>
      </w:tr>
      <w:tr w:rsidR="00CF5574" w:rsidRPr="00CF5574" w14:paraId="78CBF230" w14:textId="77777777" w:rsidTr="00412FEF">
        <w:trPr>
          <w:gridAfter w:val="1"/>
          <w:wAfter w:w="220" w:type="dxa"/>
          <w:trHeight w:val="315"/>
        </w:trPr>
        <w:tc>
          <w:tcPr>
            <w:tcW w:w="1200" w:type="dxa"/>
            <w:tcBorders>
              <w:top w:val="nil"/>
              <w:left w:val="nil"/>
              <w:bottom w:val="nil"/>
              <w:right w:val="nil"/>
            </w:tcBorders>
            <w:shd w:val="clear" w:color="auto" w:fill="auto"/>
            <w:noWrap/>
            <w:vAlign w:val="bottom"/>
            <w:hideMark/>
          </w:tcPr>
          <w:p w14:paraId="5B12A825" w14:textId="77777777" w:rsidR="00CF5574" w:rsidRPr="00CF5574" w:rsidRDefault="00CF5574" w:rsidP="00CF5574">
            <w:pPr>
              <w:jc w:val="center"/>
              <w:rPr>
                <w:b/>
                <w:bCs/>
                <w:lang w:val="es-SV" w:eastAsia="es-SV"/>
              </w:rPr>
            </w:pPr>
          </w:p>
        </w:tc>
        <w:tc>
          <w:tcPr>
            <w:tcW w:w="6160" w:type="dxa"/>
            <w:tcBorders>
              <w:top w:val="nil"/>
              <w:left w:val="nil"/>
              <w:bottom w:val="nil"/>
              <w:right w:val="nil"/>
            </w:tcBorders>
            <w:shd w:val="clear" w:color="auto" w:fill="auto"/>
            <w:noWrap/>
            <w:vAlign w:val="bottom"/>
            <w:hideMark/>
          </w:tcPr>
          <w:p w14:paraId="75C98375" w14:textId="77777777" w:rsidR="00CF5574" w:rsidRPr="00CF5574" w:rsidRDefault="00CF5574" w:rsidP="00CF5574">
            <w:pPr>
              <w:jc w:val="center"/>
              <w:rPr>
                <w:b/>
                <w:bCs/>
                <w:lang w:val="es-SV" w:eastAsia="es-SV"/>
              </w:rPr>
            </w:pPr>
          </w:p>
        </w:tc>
        <w:tc>
          <w:tcPr>
            <w:tcW w:w="1800" w:type="dxa"/>
            <w:tcBorders>
              <w:top w:val="nil"/>
              <w:left w:val="nil"/>
              <w:bottom w:val="nil"/>
              <w:right w:val="nil"/>
            </w:tcBorders>
            <w:shd w:val="clear" w:color="auto" w:fill="auto"/>
            <w:noWrap/>
            <w:vAlign w:val="bottom"/>
            <w:hideMark/>
          </w:tcPr>
          <w:p w14:paraId="4EC50E8C" w14:textId="77777777" w:rsidR="00CF5574" w:rsidRPr="00CF5574" w:rsidRDefault="00CF5574" w:rsidP="00CF5574">
            <w:pPr>
              <w:jc w:val="center"/>
              <w:rPr>
                <w:b/>
                <w:bCs/>
                <w:lang w:val="es-SV" w:eastAsia="es-SV"/>
              </w:rPr>
            </w:pPr>
          </w:p>
        </w:tc>
      </w:tr>
      <w:tr w:rsidR="00CF5574" w:rsidRPr="00CF5574" w14:paraId="357DE484" w14:textId="77777777" w:rsidTr="00412FEF">
        <w:trPr>
          <w:gridAfter w:val="1"/>
          <w:wAfter w:w="220" w:type="dxa"/>
          <w:trHeight w:val="390"/>
        </w:trPr>
        <w:tc>
          <w:tcPr>
            <w:tcW w:w="1200" w:type="dxa"/>
            <w:tcBorders>
              <w:top w:val="nil"/>
              <w:left w:val="nil"/>
              <w:bottom w:val="nil"/>
              <w:right w:val="nil"/>
            </w:tcBorders>
            <w:shd w:val="clear" w:color="auto" w:fill="auto"/>
            <w:noWrap/>
            <w:vAlign w:val="bottom"/>
            <w:hideMark/>
          </w:tcPr>
          <w:p w14:paraId="431719C4" w14:textId="77777777" w:rsidR="00CF5574" w:rsidRPr="00CF5574" w:rsidRDefault="00CF5574" w:rsidP="00CF5574">
            <w:pPr>
              <w:jc w:val="center"/>
              <w:rPr>
                <w:b/>
                <w:bCs/>
                <w:lang w:val="es-SV" w:eastAsia="es-SV"/>
              </w:rPr>
            </w:pPr>
            <w:r w:rsidRPr="00CF5574">
              <w:rPr>
                <w:b/>
                <w:bCs/>
                <w:lang w:val="es-SV" w:eastAsia="es-SV"/>
              </w:rPr>
              <w:t xml:space="preserve">RUBRO </w:t>
            </w:r>
          </w:p>
        </w:tc>
        <w:tc>
          <w:tcPr>
            <w:tcW w:w="6160" w:type="dxa"/>
            <w:tcBorders>
              <w:top w:val="nil"/>
              <w:left w:val="nil"/>
              <w:bottom w:val="nil"/>
              <w:right w:val="nil"/>
            </w:tcBorders>
            <w:shd w:val="clear" w:color="auto" w:fill="auto"/>
            <w:noWrap/>
            <w:vAlign w:val="bottom"/>
            <w:hideMark/>
          </w:tcPr>
          <w:p w14:paraId="684457A1" w14:textId="77777777" w:rsidR="00CF5574" w:rsidRPr="00CF5574" w:rsidRDefault="00CF5574" w:rsidP="00CF5574">
            <w:pPr>
              <w:jc w:val="center"/>
              <w:rPr>
                <w:b/>
                <w:bCs/>
                <w:lang w:val="es-SV" w:eastAsia="es-SV"/>
              </w:rPr>
            </w:pPr>
            <w:r w:rsidRPr="00CF5574">
              <w:rPr>
                <w:b/>
                <w:bCs/>
                <w:lang w:val="es-SV" w:eastAsia="es-SV"/>
              </w:rPr>
              <w:t xml:space="preserve">CLASIFICACION PRESUPUESTARIA DE INGRESO </w:t>
            </w:r>
          </w:p>
        </w:tc>
        <w:tc>
          <w:tcPr>
            <w:tcW w:w="1800" w:type="dxa"/>
            <w:tcBorders>
              <w:top w:val="nil"/>
              <w:left w:val="nil"/>
              <w:bottom w:val="nil"/>
              <w:right w:val="nil"/>
            </w:tcBorders>
            <w:shd w:val="clear" w:color="auto" w:fill="auto"/>
            <w:noWrap/>
            <w:vAlign w:val="bottom"/>
            <w:hideMark/>
          </w:tcPr>
          <w:p w14:paraId="20E2BD1E" w14:textId="77777777" w:rsidR="00CF5574" w:rsidRPr="00CF5574" w:rsidRDefault="00CF5574" w:rsidP="00CF5574">
            <w:pPr>
              <w:jc w:val="center"/>
              <w:rPr>
                <w:b/>
                <w:bCs/>
                <w:lang w:val="es-SV" w:eastAsia="es-SV"/>
              </w:rPr>
            </w:pPr>
            <w:r w:rsidRPr="00CF5574">
              <w:rPr>
                <w:b/>
                <w:bCs/>
                <w:lang w:val="es-SV" w:eastAsia="es-SV"/>
              </w:rPr>
              <w:t xml:space="preserve">TOTAL </w:t>
            </w:r>
          </w:p>
        </w:tc>
      </w:tr>
      <w:tr w:rsidR="00CF5574" w:rsidRPr="00CF5574" w14:paraId="33FEAB17"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39B473C5" w14:textId="77777777" w:rsidR="00CF5574" w:rsidRPr="00CF5574" w:rsidRDefault="00CF5574" w:rsidP="00CF5574">
            <w:pPr>
              <w:jc w:val="center"/>
              <w:rPr>
                <w:lang w:val="es-SV" w:eastAsia="es-SV"/>
              </w:rPr>
            </w:pPr>
            <w:r w:rsidRPr="00CF5574">
              <w:rPr>
                <w:lang w:val="es-SV" w:eastAsia="es-SV"/>
              </w:rPr>
              <w:t>118</w:t>
            </w:r>
          </w:p>
        </w:tc>
        <w:tc>
          <w:tcPr>
            <w:tcW w:w="6160" w:type="dxa"/>
            <w:tcBorders>
              <w:top w:val="nil"/>
              <w:left w:val="nil"/>
              <w:bottom w:val="nil"/>
              <w:right w:val="nil"/>
            </w:tcBorders>
            <w:shd w:val="clear" w:color="auto" w:fill="auto"/>
            <w:noWrap/>
            <w:vAlign w:val="bottom"/>
            <w:hideMark/>
          </w:tcPr>
          <w:p w14:paraId="5ACA21E9" w14:textId="77777777" w:rsidR="00CF5574" w:rsidRPr="00CF5574" w:rsidRDefault="00CF5574" w:rsidP="00CF5574">
            <w:pPr>
              <w:rPr>
                <w:lang w:val="es-SV" w:eastAsia="es-SV"/>
              </w:rPr>
            </w:pPr>
            <w:r w:rsidRPr="00CF5574">
              <w:rPr>
                <w:lang w:val="es-SV" w:eastAsia="es-SV"/>
              </w:rPr>
              <w:t>IMPUESTOS MUNICIPALES</w:t>
            </w:r>
          </w:p>
        </w:tc>
        <w:tc>
          <w:tcPr>
            <w:tcW w:w="1800" w:type="dxa"/>
            <w:tcBorders>
              <w:top w:val="nil"/>
              <w:left w:val="nil"/>
              <w:bottom w:val="nil"/>
              <w:right w:val="nil"/>
            </w:tcBorders>
            <w:shd w:val="clear" w:color="auto" w:fill="auto"/>
            <w:noWrap/>
            <w:vAlign w:val="bottom"/>
            <w:hideMark/>
          </w:tcPr>
          <w:p w14:paraId="1783BD37" w14:textId="77777777" w:rsidR="00CF5574" w:rsidRPr="00CF5574" w:rsidRDefault="00CF5574" w:rsidP="00CF5574">
            <w:pPr>
              <w:rPr>
                <w:lang w:val="es-SV" w:eastAsia="es-SV"/>
              </w:rPr>
            </w:pPr>
            <w:r w:rsidRPr="00CF5574">
              <w:rPr>
                <w:lang w:val="es-SV" w:eastAsia="es-SV"/>
              </w:rPr>
              <w:t xml:space="preserve"> $    3685,884.50 </w:t>
            </w:r>
          </w:p>
        </w:tc>
      </w:tr>
      <w:tr w:rsidR="00CF5574" w:rsidRPr="00CF5574" w14:paraId="43F03F22"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4BF66F77" w14:textId="77777777" w:rsidR="00CF5574" w:rsidRPr="00CF5574" w:rsidRDefault="00CF5574" w:rsidP="00CF5574">
            <w:pPr>
              <w:jc w:val="center"/>
              <w:rPr>
                <w:lang w:val="es-SV" w:eastAsia="es-SV"/>
              </w:rPr>
            </w:pPr>
            <w:r w:rsidRPr="00CF5574">
              <w:rPr>
                <w:lang w:val="es-SV" w:eastAsia="es-SV"/>
              </w:rPr>
              <w:t>121</w:t>
            </w:r>
          </w:p>
        </w:tc>
        <w:tc>
          <w:tcPr>
            <w:tcW w:w="6160" w:type="dxa"/>
            <w:tcBorders>
              <w:top w:val="nil"/>
              <w:left w:val="nil"/>
              <w:bottom w:val="nil"/>
              <w:right w:val="nil"/>
            </w:tcBorders>
            <w:shd w:val="clear" w:color="auto" w:fill="auto"/>
            <w:noWrap/>
            <w:vAlign w:val="bottom"/>
            <w:hideMark/>
          </w:tcPr>
          <w:p w14:paraId="481F0777" w14:textId="77777777" w:rsidR="00CF5574" w:rsidRPr="00CF5574" w:rsidRDefault="00CF5574" w:rsidP="00CF5574">
            <w:pPr>
              <w:rPr>
                <w:lang w:val="es-SV" w:eastAsia="es-SV"/>
              </w:rPr>
            </w:pPr>
            <w:r w:rsidRPr="00CF5574">
              <w:rPr>
                <w:lang w:val="es-SV" w:eastAsia="es-SV"/>
              </w:rPr>
              <w:t>TASAS DE SERVICIOS PÚBLICOS</w:t>
            </w:r>
          </w:p>
        </w:tc>
        <w:tc>
          <w:tcPr>
            <w:tcW w:w="1800" w:type="dxa"/>
            <w:tcBorders>
              <w:top w:val="nil"/>
              <w:left w:val="nil"/>
              <w:bottom w:val="nil"/>
              <w:right w:val="nil"/>
            </w:tcBorders>
            <w:shd w:val="clear" w:color="auto" w:fill="auto"/>
            <w:noWrap/>
            <w:vAlign w:val="bottom"/>
            <w:hideMark/>
          </w:tcPr>
          <w:p w14:paraId="696E34E6" w14:textId="77777777" w:rsidR="00CF5574" w:rsidRPr="00CF5574" w:rsidRDefault="00CF5574" w:rsidP="00CF5574">
            <w:pPr>
              <w:rPr>
                <w:lang w:val="es-SV" w:eastAsia="es-SV"/>
              </w:rPr>
            </w:pPr>
            <w:r w:rsidRPr="00CF5574">
              <w:rPr>
                <w:lang w:val="es-SV" w:eastAsia="es-SV"/>
              </w:rPr>
              <w:t xml:space="preserve"> $    7075,124.90 </w:t>
            </w:r>
          </w:p>
        </w:tc>
      </w:tr>
      <w:tr w:rsidR="00CF5574" w:rsidRPr="00CF5574" w14:paraId="71BBC6FE"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72B2E48C" w14:textId="77777777" w:rsidR="00CF5574" w:rsidRPr="00CF5574" w:rsidRDefault="00CF5574" w:rsidP="00CF5574">
            <w:pPr>
              <w:jc w:val="center"/>
              <w:rPr>
                <w:lang w:val="es-SV" w:eastAsia="es-SV"/>
              </w:rPr>
            </w:pPr>
            <w:r w:rsidRPr="00CF5574">
              <w:rPr>
                <w:lang w:val="es-SV" w:eastAsia="es-SV"/>
              </w:rPr>
              <w:t>122</w:t>
            </w:r>
          </w:p>
        </w:tc>
        <w:tc>
          <w:tcPr>
            <w:tcW w:w="6160" w:type="dxa"/>
            <w:tcBorders>
              <w:top w:val="nil"/>
              <w:left w:val="nil"/>
              <w:bottom w:val="nil"/>
              <w:right w:val="nil"/>
            </w:tcBorders>
            <w:shd w:val="clear" w:color="auto" w:fill="auto"/>
            <w:noWrap/>
            <w:vAlign w:val="bottom"/>
            <w:hideMark/>
          </w:tcPr>
          <w:p w14:paraId="53F6CFF6" w14:textId="77777777" w:rsidR="00CF5574" w:rsidRPr="00CF5574" w:rsidRDefault="00CF5574" w:rsidP="00CF5574">
            <w:pPr>
              <w:rPr>
                <w:lang w:val="es-SV" w:eastAsia="es-SV"/>
              </w:rPr>
            </w:pPr>
            <w:r w:rsidRPr="00CF5574">
              <w:rPr>
                <w:lang w:val="es-SV" w:eastAsia="es-SV"/>
              </w:rPr>
              <w:t>DERECHOS</w:t>
            </w:r>
          </w:p>
        </w:tc>
        <w:tc>
          <w:tcPr>
            <w:tcW w:w="1800" w:type="dxa"/>
            <w:tcBorders>
              <w:top w:val="nil"/>
              <w:left w:val="nil"/>
              <w:bottom w:val="nil"/>
              <w:right w:val="nil"/>
            </w:tcBorders>
            <w:shd w:val="clear" w:color="auto" w:fill="auto"/>
            <w:noWrap/>
            <w:vAlign w:val="bottom"/>
            <w:hideMark/>
          </w:tcPr>
          <w:p w14:paraId="3E94E902" w14:textId="77777777" w:rsidR="00CF5574" w:rsidRPr="00CF5574" w:rsidRDefault="00CF5574" w:rsidP="00CF5574">
            <w:pPr>
              <w:rPr>
                <w:lang w:val="es-SV" w:eastAsia="es-SV"/>
              </w:rPr>
            </w:pPr>
            <w:r w:rsidRPr="00CF5574">
              <w:rPr>
                <w:lang w:val="es-SV" w:eastAsia="es-SV"/>
              </w:rPr>
              <w:t xml:space="preserve"> $    1334,707.30 </w:t>
            </w:r>
          </w:p>
        </w:tc>
      </w:tr>
      <w:tr w:rsidR="00CF5574" w:rsidRPr="00CF5574" w14:paraId="361FEF76"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4BCDF33C" w14:textId="77777777" w:rsidR="00CF5574" w:rsidRPr="00CF5574" w:rsidRDefault="00CF5574" w:rsidP="00CF5574">
            <w:pPr>
              <w:jc w:val="center"/>
              <w:rPr>
                <w:lang w:val="es-SV" w:eastAsia="es-SV"/>
              </w:rPr>
            </w:pPr>
            <w:r w:rsidRPr="00CF5574">
              <w:rPr>
                <w:lang w:val="es-SV" w:eastAsia="es-SV"/>
              </w:rPr>
              <w:t>153</w:t>
            </w:r>
          </w:p>
        </w:tc>
        <w:tc>
          <w:tcPr>
            <w:tcW w:w="6160" w:type="dxa"/>
            <w:tcBorders>
              <w:top w:val="nil"/>
              <w:left w:val="nil"/>
              <w:bottom w:val="nil"/>
              <w:right w:val="nil"/>
            </w:tcBorders>
            <w:shd w:val="clear" w:color="auto" w:fill="auto"/>
            <w:noWrap/>
            <w:vAlign w:val="bottom"/>
            <w:hideMark/>
          </w:tcPr>
          <w:p w14:paraId="36F93378" w14:textId="77777777" w:rsidR="00CF5574" w:rsidRPr="00CF5574" w:rsidRDefault="00CF5574" w:rsidP="00CF5574">
            <w:pPr>
              <w:rPr>
                <w:lang w:val="es-SV" w:eastAsia="es-SV"/>
              </w:rPr>
            </w:pPr>
            <w:r w:rsidRPr="00CF5574">
              <w:rPr>
                <w:lang w:val="es-SV" w:eastAsia="es-SV"/>
              </w:rPr>
              <w:t>MULTAS E INTERESES POR MORA</w:t>
            </w:r>
          </w:p>
        </w:tc>
        <w:tc>
          <w:tcPr>
            <w:tcW w:w="1800" w:type="dxa"/>
            <w:tcBorders>
              <w:top w:val="nil"/>
              <w:left w:val="nil"/>
              <w:bottom w:val="nil"/>
              <w:right w:val="nil"/>
            </w:tcBorders>
            <w:shd w:val="clear" w:color="auto" w:fill="auto"/>
            <w:noWrap/>
            <w:vAlign w:val="bottom"/>
            <w:hideMark/>
          </w:tcPr>
          <w:p w14:paraId="113840F0" w14:textId="77777777" w:rsidR="00CF5574" w:rsidRPr="00CF5574" w:rsidRDefault="00CF5574" w:rsidP="00CF5574">
            <w:pPr>
              <w:rPr>
                <w:lang w:val="es-SV" w:eastAsia="es-SV"/>
              </w:rPr>
            </w:pPr>
            <w:r w:rsidRPr="00CF5574">
              <w:rPr>
                <w:lang w:val="es-SV" w:eastAsia="es-SV"/>
              </w:rPr>
              <w:t xml:space="preserve"> $      187,568.06 </w:t>
            </w:r>
          </w:p>
        </w:tc>
      </w:tr>
      <w:tr w:rsidR="00CF5574" w:rsidRPr="00CF5574" w14:paraId="6A43381A"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02324528" w14:textId="77777777" w:rsidR="00CF5574" w:rsidRPr="00CF5574" w:rsidRDefault="00CF5574" w:rsidP="00CF5574">
            <w:pPr>
              <w:jc w:val="center"/>
              <w:rPr>
                <w:lang w:val="es-SV" w:eastAsia="es-SV"/>
              </w:rPr>
            </w:pPr>
            <w:r w:rsidRPr="00CF5574">
              <w:rPr>
                <w:lang w:val="es-SV" w:eastAsia="es-SV"/>
              </w:rPr>
              <w:t>154</w:t>
            </w:r>
          </w:p>
        </w:tc>
        <w:tc>
          <w:tcPr>
            <w:tcW w:w="6160" w:type="dxa"/>
            <w:tcBorders>
              <w:top w:val="nil"/>
              <w:left w:val="nil"/>
              <w:bottom w:val="nil"/>
              <w:right w:val="nil"/>
            </w:tcBorders>
            <w:shd w:val="clear" w:color="auto" w:fill="auto"/>
            <w:noWrap/>
            <w:vAlign w:val="bottom"/>
            <w:hideMark/>
          </w:tcPr>
          <w:p w14:paraId="5D93C75A" w14:textId="77777777" w:rsidR="00CF5574" w:rsidRPr="00CF5574" w:rsidRDefault="00CF5574" w:rsidP="00CF5574">
            <w:pPr>
              <w:rPr>
                <w:lang w:val="es-SV" w:eastAsia="es-SV"/>
              </w:rPr>
            </w:pPr>
            <w:r w:rsidRPr="00CF5574">
              <w:rPr>
                <w:lang w:val="es-SV" w:eastAsia="es-SV"/>
              </w:rPr>
              <w:t>ARRENDAMIENTO DE BIENES</w:t>
            </w:r>
          </w:p>
        </w:tc>
        <w:tc>
          <w:tcPr>
            <w:tcW w:w="1800" w:type="dxa"/>
            <w:tcBorders>
              <w:top w:val="nil"/>
              <w:left w:val="nil"/>
              <w:bottom w:val="nil"/>
              <w:right w:val="nil"/>
            </w:tcBorders>
            <w:shd w:val="clear" w:color="auto" w:fill="auto"/>
            <w:noWrap/>
            <w:vAlign w:val="bottom"/>
            <w:hideMark/>
          </w:tcPr>
          <w:p w14:paraId="0953ADE7" w14:textId="77777777" w:rsidR="00CF5574" w:rsidRPr="00CF5574" w:rsidRDefault="00CF5574" w:rsidP="00CF5574">
            <w:pPr>
              <w:rPr>
                <w:lang w:val="es-SV" w:eastAsia="es-SV"/>
              </w:rPr>
            </w:pPr>
            <w:r w:rsidRPr="00CF5574">
              <w:rPr>
                <w:lang w:val="es-SV" w:eastAsia="es-SV"/>
              </w:rPr>
              <w:t xml:space="preserve"> $        65,992.78 </w:t>
            </w:r>
          </w:p>
        </w:tc>
      </w:tr>
      <w:tr w:rsidR="00CF5574" w:rsidRPr="00CF5574" w14:paraId="1B5282AF"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2FCC3EB3" w14:textId="77777777" w:rsidR="00CF5574" w:rsidRPr="00CF5574" w:rsidRDefault="00CF5574" w:rsidP="00CF5574">
            <w:pPr>
              <w:jc w:val="center"/>
              <w:rPr>
                <w:lang w:val="es-SV" w:eastAsia="es-SV"/>
              </w:rPr>
            </w:pPr>
            <w:r w:rsidRPr="00CF5574">
              <w:rPr>
                <w:lang w:val="es-SV" w:eastAsia="es-SV"/>
              </w:rPr>
              <w:t>156</w:t>
            </w:r>
          </w:p>
        </w:tc>
        <w:tc>
          <w:tcPr>
            <w:tcW w:w="6160" w:type="dxa"/>
            <w:tcBorders>
              <w:top w:val="nil"/>
              <w:left w:val="nil"/>
              <w:bottom w:val="nil"/>
              <w:right w:val="nil"/>
            </w:tcBorders>
            <w:shd w:val="clear" w:color="auto" w:fill="auto"/>
            <w:noWrap/>
            <w:vAlign w:val="bottom"/>
            <w:hideMark/>
          </w:tcPr>
          <w:p w14:paraId="498E192A" w14:textId="77777777" w:rsidR="00CF5574" w:rsidRPr="00CF5574" w:rsidRDefault="00CF5574" w:rsidP="00CF5574">
            <w:pPr>
              <w:rPr>
                <w:lang w:val="es-SV" w:eastAsia="es-SV"/>
              </w:rPr>
            </w:pPr>
            <w:r w:rsidRPr="00CF5574">
              <w:rPr>
                <w:lang w:val="es-SV" w:eastAsia="es-SV"/>
              </w:rPr>
              <w:t>INDEMNIZACIONES Y VALORES NO RECLAMADOS</w:t>
            </w:r>
          </w:p>
        </w:tc>
        <w:tc>
          <w:tcPr>
            <w:tcW w:w="1800" w:type="dxa"/>
            <w:tcBorders>
              <w:top w:val="nil"/>
              <w:left w:val="nil"/>
              <w:bottom w:val="nil"/>
              <w:right w:val="nil"/>
            </w:tcBorders>
            <w:shd w:val="clear" w:color="auto" w:fill="auto"/>
            <w:noWrap/>
            <w:vAlign w:val="bottom"/>
            <w:hideMark/>
          </w:tcPr>
          <w:p w14:paraId="6B684CAD" w14:textId="77777777" w:rsidR="00CF5574" w:rsidRPr="00CF5574" w:rsidRDefault="00CF5574" w:rsidP="00CF5574">
            <w:pPr>
              <w:rPr>
                <w:lang w:val="es-SV" w:eastAsia="es-SV"/>
              </w:rPr>
            </w:pPr>
            <w:r w:rsidRPr="00CF5574">
              <w:rPr>
                <w:lang w:val="es-SV" w:eastAsia="es-SV"/>
              </w:rPr>
              <w:t xml:space="preserve"> $        12,086.91 </w:t>
            </w:r>
          </w:p>
        </w:tc>
      </w:tr>
      <w:tr w:rsidR="00CF5574" w:rsidRPr="00CF5574" w14:paraId="572B8B5A"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476C3489" w14:textId="77777777" w:rsidR="00CF5574" w:rsidRPr="00CF5574" w:rsidRDefault="00CF5574" w:rsidP="00CF5574">
            <w:pPr>
              <w:jc w:val="center"/>
              <w:rPr>
                <w:lang w:val="es-SV" w:eastAsia="es-SV"/>
              </w:rPr>
            </w:pPr>
            <w:r w:rsidRPr="00CF5574">
              <w:rPr>
                <w:lang w:val="es-SV" w:eastAsia="es-SV"/>
              </w:rPr>
              <w:t>157</w:t>
            </w:r>
          </w:p>
        </w:tc>
        <w:tc>
          <w:tcPr>
            <w:tcW w:w="6160" w:type="dxa"/>
            <w:tcBorders>
              <w:top w:val="nil"/>
              <w:left w:val="nil"/>
              <w:bottom w:val="nil"/>
              <w:right w:val="nil"/>
            </w:tcBorders>
            <w:shd w:val="clear" w:color="auto" w:fill="auto"/>
            <w:noWrap/>
            <w:vAlign w:val="bottom"/>
            <w:hideMark/>
          </w:tcPr>
          <w:p w14:paraId="1D28581E" w14:textId="77777777" w:rsidR="00CF5574" w:rsidRPr="00CF5574" w:rsidRDefault="00CF5574" w:rsidP="00CF5574">
            <w:pPr>
              <w:rPr>
                <w:lang w:val="es-SV" w:eastAsia="es-SV"/>
              </w:rPr>
            </w:pPr>
            <w:r w:rsidRPr="00CF5574">
              <w:rPr>
                <w:lang w:val="es-SV" w:eastAsia="es-SV"/>
              </w:rPr>
              <w:t>INGRESOS DIVERSOS</w:t>
            </w:r>
          </w:p>
        </w:tc>
        <w:tc>
          <w:tcPr>
            <w:tcW w:w="1800" w:type="dxa"/>
            <w:tcBorders>
              <w:top w:val="nil"/>
              <w:left w:val="nil"/>
              <w:bottom w:val="nil"/>
              <w:right w:val="nil"/>
            </w:tcBorders>
            <w:shd w:val="clear" w:color="auto" w:fill="auto"/>
            <w:noWrap/>
            <w:vAlign w:val="bottom"/>
            <w:hideMark/>
          </w:tcPr>
          <w:p w14:paraId="2FC94367" w14:textId="77777777" w:rsidR="00CF5574" w:rsidRPr="00CF5574" w:rsidRDefault="00CF5574" w:rsidP="00CF5574">
            <w:pPr>
              <w:rPr>
                <w:lang w:val="es-SV" w:eastAsia="es-SV"/>
              </w:rPr>
            </w:pPr>
            <w:r w:rsidRPr="00CF5574">
              <w:rPr>
                <w:lang w:val="es-SV" w:eastAsia="es-SV"/>
              </w:rPr>
              <w:t xml:space="preserve"> $      145,708.78 </w:t>
            </w:r>
          </w:p>
        </w:tc>
      </w:tr>
      <w:tr w:rsidR="00CF5574" w:rsidRPr="00CF5574" w14:paraId="7861FAA1"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3C8DD9BB" w14:textId="77777777" w:rsidR="00CF5574" w:rsidRPr="00CF5574" w:rsidRDefault="00CF5574" w:rsidP="00CF5574">
            <w:pPr>
              <w:jc w:val="center"/>
              <w:rPr>
                <w:lang w:val="es-SV" w:eastAsia="es-SV"/>
              </w:rPr>
            </w:pPr>
            <w:r w:rsidRPr="00CF5574">
              <w:rPr>
                <w:lang w:val="es-SV" w:eastAsia="es-SV"/>
              </w:rPr>
              <w:t>162</w:t>
            </w:r>
          </w:p>
        </w:tc>
        <w:tc>
          <w:tcPr>
            <w:tcW w:w="6160" w:type="dxa"/>
            <w:tcBorders>
              <w:top w:val="nil"/>
              <w:left w:val="nil"/>
              <w:bottom w:val="nil"/>
              <w:right w:val="nil"/>
            </w:tcBorders>
            <w:shd w:val="clear" w:color="auto" w:fill="auto"/>
            <w:noWrap/>
            <w:vAlign w:val="bottom"/>
            <w:hideMark/>
          </w:tcPr>
          <w:p w14:paraId="28E6B333" w14:textId="77777777" w:rsidR="00CF5574" w:rsidRPr="00CF5574" w:rsidRDefault="00CF5574" w:rsidP="00CF5574">
            <w:pPr>
              <w:rPr>
                <w:lang w:val="es-SV" w:eastAsia="es-SV"/>
              </w:rPr>
            </w:pPr>
            <w:r w:rsidRPr="00CF5574">
              <w:rPr>
                <w:lang w:val="es-SV" w:eastAsia="es-SV"/>
              </w:rPr>
              <w:t>TRANSF. CORRIENTES DEL SECTOR PÚBLICO</w:t>
            </w:r>
          </w:p>
        </w:tc>
        <w:tc>
          <w:tcPr>
            <w:tcW w:w="1800" w:type="dxa"/>
            <w:tcBorders>
              <w:top w:val="nil"/>
              <w:left w:val="nil"/>
              <w:bottom w:val="nil"/>
              <w:right w:val="nil"/>
            </w:tcBorders>
            <w:shd w:val="clear" w:color="auto" w:fill="auto"/>
            <w:noWrap/>
            <w:vAlign w:val="bottom"/>
            <w:hideMark/>
          </w:tcPr>
          <w:p w14:paraId="35758451" w14:textId="77777777" w:rsidR="00CF5574" w:rsidRPr="00CF5574" w:rsidRDefault="00CF5574" w:rsidP="00CF5574">
            <w:pPr>
              <w:rPr>
                <w:lang w:val="es-SV" w:eastAsia="es-SV"/>
              </w:rPr>
            </w:pPr>
            <w:r w:rsidRPr="00CF5574">
              <w:rPr>
                <w:lang w:val="es-SV" w:eastAsia="es-SV"/>
              </w:rPr>
              <w:t xml:space="preserve"> $    1040,403.49 </w:t>
            </w:r>
          </w:p>
        </w:tc>
      </w:tr>
      <w:tr w:rsidR="00CF5574" w:rsidRPr="00CF5574" w14:paraId="25AC363B"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61D8DF35" w14:textId="77777777" w:rsidR="00CF5574" w:rsidRPr="00CF5574" w:rsidRDefault="00CF5574" w:rsidP="00CF5574">
            <w:pPr>
              <w:jc w:val="center"/>
              <w:rPr>
                <w:lang w:val="es-SV" w:eastAsia="es-SV"/>
              </w:rPr>
            </w:pPr>
            <w:r w:rsidRPr="00CF5574">
              <w:rPr>
                <w:lang w:val="es-SV" w:eastAsia="es-SV"/>
              </w:rPr>
              <w:t>163</w:t>
            </w:r>
          </w:p>
        </w:tc>
        <w:tc>
          <w:tcPr>
            <w:tcW w:w="6160" w:type="dxa"/>
            <w:tcBorders>
              <w:top w:val="nil"/>
              <w:left w:val="nil"/>
              <w:bottom w:val="nil"/>
              <w:right w:val="nil"/>
            </w:tcBorders>
            <w:shd w:val="clear" w:color="auto" w:fill="auto"/>
            <w:noWrap/>
            <w:vAlign w:val="bottom"/>
            <w:hideMark/>
          </w:tcPr>
          <w:p w14:paraId="57F7E3AC" w14:textId="77777777" w:rsidR="00CF5574" w:rsidRPr="00CF5574" w:rsidRDefault="00CF5574" w:rsidP="00CF5574">
            <w:pPr>
              <w:rPr>
                <w:lang w:val="es-SV" w:eastAsia="es-SV"/>
              </w:rPr>
            </w:pPr>
            <w:r w:rsidRPr="00CF5574">
              <w:rPr>
                <w:lang w:val="es-SV" w:eastAsia="es-SV"/>
              </w:rPr>
              <w:t>TRANS. CORRIENTES DEL SECTOR PRIVADO</w:t>
            </w:r>
          </w:p>
        </w:tc>
        <w:tc>
          <w:tcPr>
            <w:tcW w:w="1800" w:type="dxa"/>
            <w:tcBorders>
              <w:top w:val="nil"/>
              <w:left w:val="nil"/>
              <w:bottom w:val="nil"/>
              <w:right w:val="nil"/>
            </w:tcBorders>
            <w:shd w:val="clear" w:color="auto" w:fill="auto"/>
            <w:noWrap/>
            <w:vAlign w:val="bottom"/>
            <w:hideMark/>
          </w:tcPr>
          <w:p w14:paraId="5BE61B25" w14:textId="77777777" w:rsidR="00CF5574" w:rsidRPr="00CF5574" w:rsidRDefault="00CF5574" w:rsidP="00CF5574">
            <w:pPr>
              <w:rPr>
                <w:lang w:val="es-SV" w:eastAsia="es-SV"/>
              </w:rPr>
            </w:pPr>
            <w:r w:rsidRPr="00CF5574">
              <w:rPr>
                <w:lang w:val="es-SV" w:eastAsia="es-SV"/>
              </w:rPr>
              <w:t xml:space="preserve"> $      100,000.00 </w:t>
            </w:r>
          </w:p>
        </w:tc>
      </w:tr>
      <w:tr w:rsidR="00CF5574" w:rsidRPr="00CF5574" w14:paraId="4449D513"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5AA93C77" w14:textId="77777777" w:rsidR="00CF5574" w:rsidRPr="00CF5574" w:rsidRDefault="00CF5574" w:rsidP="00CF5574">
            <w:pPr>
              <w:jc w:val="center"/>
              <w:rPr>
                <w:lang w:val="es-SV" w:eastAsia="es-SV"/>
              </w:rPr>
            </w:pPr>
            <w:r w:rsidRPr="00CF5574">
              <w:rPr>
                <w:lang w:val="es-SV" w:eastAsia="es-SV"/>
              </w:rPr>
              <w:t>222</w:t>
            </w:r>
          </w:p>
        </w:tc>
        <w:tc>
          <w:tcPr>
            <w:tcW w:w="6160" w:type="dxa"/>
            <w:tcBorders>
              <w:top w:val="nil"/>
              <w:left w:val="nil"/>
              <w:bottom w:val="nil"/>
              <w:right w:val="nil"/>
            </w:tcBorders>
            <w:shd w:val="clear" w:color="auto" w:fill="auto"/>
            <w:noWrap/>
            <w:vAlign w:val="bottom"/>
            <w:hideMark/>
          </w:tcPr>
          <w:p w14:paraId="29818290" w14:textId="77777777" w:rsidR="00CF5574" w:rsidRPr="00CF5574" w:rsidRDefault="00CF5574" w:rsidP="00CF5574">
            <w:pPr>
              <w:rPr>
                <w:lang w:val="es-SV" w:eastAsia="es-SV"/>
              </w:rPr>
            </w:pPr>
            <w:r w:rsidRPr="00CF5574">
              <w:rPr>
                <w:lang w:val="es-SV" w:eastAsia="es-SV"/>
              </w:rPr>
              <w:t xml:space="preserve">TRANSF. DE CAPITAL </w:t>
            </w:r>
            <w:proofErr w:type="gramStart"/>
            <w:r w:rsidRPr="00CF5574">
              <w:rPr>
                <w:lang w:val="es-SV" w:eastAsia="es-SV"/>
              </w:rPr>
              <w:t>DEL  S.P.</w:t>
            </w:r>
            <w:proofErr w:type="gramEnd"/>
          </w:p>
        </w:tc>
        <w:tc>
          <w:tcPr>
            <w:tcW w:w="1800" w:type="dxa"/>
            <w:tcBorders>
              <w:top w:val="nil"/>
              <w:left w:val="nil"/>
              <w:bottom w:val="nil"/>
              <w:right w:val="nil"/>
            </w:tcBorders>
            <w:shd w:val="clear" w:color="auto" w:fill="auto"/>
            <w:noWrap/>
            <w:vAlign w:val="bottom"/>
            <w:hideMark/>
          </w:tcPr>
          <w:p w14:paraId="687AA647" w14:textId="77777777" w:rsidR="00CF5574" w:rsidRPr="00CF5574" w:rsidRDefault="00CF5574" w:rsidP="00CF5574">
            <w:pPr>
              <w:rPr>
                <w:lang w:val="es-SV" w:eastAsia="es-SV"/>
              </w:rPr>
            </w:pPr>
            <w:r w:rsidRPr="00CF5574">
              <w:rPr>
                <w:lang w:val="es-SV" w:eastAsia="es-SV"/>
              </w:rPr>
              <w:t xml:space="preserve"> $    4970,446.32 </w:t>
            </w:r>
          </w:p>
        </w:tc>
      </w:tr>
      <w:tr w:rsidR="00CF5574" w:rsidRPr="00CF5574" w14:paraId="49EBBC73"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5F80073A" w14:textId="77777777" w:rsidR="00CF5574" w:rsidRPr="00CF5574" w:rsidRDefault="00CF5574" w:rsidP="00CF5574">
            <w:pPr>
              <w:jc w:val="center"/>
              <w:rPr>
                <w:lang w:val="es-SV" w:eastAsia="es-SV"/>
              </w:rPr>
            </w:pPr>
            <w:r w:rsidRPr="00CF5574">
              <w:rPr>
                <w:lang w:val="es-SV" w:eastAsia="es-SV"/>
              </w:rPr>
              <w:t>321</w:t>
            </w:r>
          </w:p>
        </w:tc>
        <w:tc>
          <w:tcPr>
            <w:tcW w:w="6160" w:type="dxa"/>
            <w:tcBorders>
              <w:top w:val="nil"/>
              <w:left w:val="nil"/>
              <w:bottom w:val="nil"/>
              <w:right w:val="nil"/>
            </w:tcBorders>
            <w:shd w:val="clear" w:color="auto" w:fill="auto"/>
            <w:noWrap/>
            <w:vAlign w:val="bottom"/>
            <w:hideMark/>
          </w:tcPr>
          <w:p w14:paraId="4DA2274B" w14:textId="77777777" w:rsidR="00CF5574" w:rsidRPr="00CF5574" w:rsidRDefault="00CF5574" w:rsidP="00CF5574">
            <w:pPr>
              <w:rPr>
                <w:lang w:val="es-SV" w:eastAsia="es-SV"/>
              </w:rPr>
            </w:pPr>
            <w:r w:rsidRPr="00CF5574">
              <w:rPr>
                <w:lang w:val="es-SV" w:eastAsia="es-SV"/>
              </w:rPr>
              <w:t>SALDOS INICIALES DE CAJA Y BANCO</w:t>
            </w:r>
          </w:p>
        </w:tc>
        <w:tc>
          <w:tcPr>
            <w:tcW w:w="1800" w:type="dxa"/>
            <w:tcBorders>
              <w:top w:val="nil"/>
              <w:left w:val="nil"/>
              <w:bottom w:val="nil"/>
              <w:right w:val="nil"/>
            </w:tcBorders>
            <w:shd w:val="clear" w:color="auto" w:fill="auto"/>
            <w:noWrap/>
            <w:vAlign w:val="bottom"/>
            <w:hideMark/>
          </w:tcPr>
          <w:p w14:paraId="60CA3F50" w14:textId="77777777" w:rsidR="00CF5574" w:rsidRPr="00CF5574" w:rsidRDefault="00CF5574" w:rsidP="00CF5574">
            <w:pPr>
              <w:rPr>
                <w:lang w:val="es-SV" w:eastAsia="es-SV"/>
              </w:rPr>
            </w:pPr>
            <w:r w:rsidRPr="00CF5574">
              <w:rPr>
                <w:lang w:val="es-SV" w:eastAsia="es-SV"/>
              </w:rPr>
              <w:t xml:space="preserve"> $    3129,978.58 </w:t>
            </w:r>
          </w:p>
        </w:tc>
      </w:tr>
      <w:tr w:rsidR="00CF5574" w:rsidRPr="00CF5574" w14:paraId="0B527FB5" w14:textId="77777777" w:rsidTr="00412FEF">
        <w:trPr>
          <w:gridAfter w:val="1"/>
          <w:wAfter w:w="220" w:type="dxa"/>
          <w:trHeight w:val="660"/>
        </w:trPr>
        <w:tc>
          <w:tcPr>
            <w:tcW w:w="1200" w:type="dxa"/>
            <w:tcBorders>
              <w:top w:val="nil"/>
              <w:left w:val="nil"/>
              <w:bottom w:val="nil"/>
              <w:right w:val="nil"/>
            </w:tcBorders>
            <w:shd w:val="clear" w:color="auto" w:fill="auto"/>
            <w:noWrap/>
            <w:vAlign w:val="bottom"/>
            <w:hideMark/>
          </w:tcPr>
          <w:p w14:paraId="73A96031" w14:textId="77777777" w:rsidR="00CF5574" w:rsidRPr="00CF5574" w:rsidRDefault="00CF5574" w:rsidP="00CF5574">
            <w:pPr>
              <w:jc w:val="center"/>
              <w:rPr>
                <w:lang w:val="es-SV" w:eastAsia="es-SV"/>
              </w:rPr>
            </w:pPr>
            <w:r w:rsidRPr="00CF5574">
              <w:rPr>
                <w:lang w:val="es-SV" w:eastAsia="es-SV"/>
              </w:rPr>
              <w:t>322</w:t>
            </w:r>
          </w:p>
        </w:tc>
        <w:tc>
          <w:tcPr>
            <w:tcW w:w="6160" w:type="dxa"/>
            <w:tcBorders>
              <w:top w:val="nil"/>
              <w:left w:val="nil"/>
              <w:bottom w:val="nil"/>
              <w:right w:val="nil"/>
            </w:tcBorders>
            <w:shd w:val="clear" w:color="auto" w:fill="auto"/>
            <w:noWrap/>
            <w:vAlign w:val="bottom"/>
            <w:hideMark/>
          </w:tcPr>
          <w:p w14:paraId="43DC1E87" w14:textId="77777777" w:rsidR="00CF5574" w:rsidRPr="00CF5574" w:rsidRDefault="00CF5574" w:rsidP="00CF5574">
            <w:pPr>
              <w:rPr>
                <w:lang w:val="es-SV" w:eastAsia="es-SV"/>
              </w:rPr>
            </w:pPr>
            <w:r w:rsidRPr="00CF5574">
              <w:rPr>
                <w:lang w:val="es-SV" w:eastAsia="es-SV"/>
              </w:rPr>
              <w:t>CUENTAS POR COBRAR DE AÑOS ANTERIORES</w:t>
            </w:r>
          </w:p>
        </w:tc>
        <w:tc>
          <w:tcPr>
            <w:tcW w:w="1800" w:type="dxa"/>
            <w:tcBorders>
              <w:top w:val="nil"/>
              <w:left w:val="nil"/>
              <w:bottom w:val="nil"/>
              <w:right w:val="nil"/>
            </w:tcBorders>
            <w:shd w:val="clear" w:color="auto" w:fill="auto"/>
            <w:noWrap/>
            <w:vAlign w:val="bottom"/>
            <w:hideMark/>
          </w:tcPr>
          <w:p w14:paraId="6E8BFC14" w14:textId="77777777" w:rsidR="00CF5574" w:rsidRPr="00CF5574" w:rsidRDefault="00CF5574" w:rsidP="00CF5574">
            <w:pPr>
              <w:rPr>
                <w:lang w:val="es-SV" w:eastAsia="es-SV"/>
              </w:rPr>
            </w:pPr>
            <w:r w:rsidRPr="00CF5574">
              <w:rPr>
                <w:lang w:val="es-SV" w:eastAsia="es-SV"/>
              </w:rPr>
              <w:t xml:space="preserve"> $    8117,800.42 </w:t>
            </w:r>
          </w:p>
        </w:tc>
      </w:tr>
      <w:tr w:rsidR="00CF5574" w:rsidRPr="00CF5574" w14:paraId="7667590A" w14:textId="77777777" w:rsidTr="00412FEF">
        <w:trPr>
          <w:gridAfter w:val="1"/>
          <w:wAfter w:w="220" w:type="dxa"/>
          <w:trHeight w:val="660"/>
        </w:trPr>
        <w:tc>
          <w:tcPr>
            <w:tcW w:w="7360" w:type="dxa"/>
            <w:gridSpan w:val="2"/>
            <w:tcBorders>
              <w:top w:val="nil"/>
              <w:left w:val="nil"/>
              <w:bottom w:val="nil"/>
              <w:right w:val="nil"/>
            </w:tcBorders>
            <w:shd w:val="clear" w:color="auto" w:fill="auto"/>
            <w:noWrap/>
            <w:vAlign w:val="bottom"/>
            <w:hideMark/>
          </w:tcPr>
          <w:p w14:paraId="76FA00B7" w14:textId="77777777" w:rsidR="00CF5574" w:rsidRPr="00CF5574" w:rsidRDefault="00CF5574" w:rsidP="00CF5574">
            <w:pPr>
              <w:jc w:val="center"/>
              <w:rPr>
                <w:b/>
                <w:bCs/>
                <w:lang w:val="es-SV" w:eastAsia="es-SV"/>
              </w:rPr>
            </w:pPr>
            <w:r w:rsidRPr="00CF5574">
              <w:rPr>
                <w:b/>
                <w:bCs/>
                <w:lang w:val="es-SV" w:eastAsia="es-SV"/>
              </w:rPr>
              <w:t>TOTAL</w:t>
            </w:r>
          </w:p>
        </w:tc>
        <w:tc>
          <w:tcPr>
            <w:tcW w:w="1800" w:type="dxa"/>
            <w:tcBorders>
              <w:top w:val="single" w:sz="4" w:space="0" w:color="auto"/>
              <w:left w:val="nil"/>
              <w:bottom w:val="double" w:sz="6" w:space="0" w:color="auto"/>
              <w:right w:val="nil"/>
            </w:tcBorders>
            <w:shd w:val="clear" w:color="auto" w:fill="auto"/>
            <w:noWrap/>
            <w:vAlign w:val="bottom"/>
            <w:hideMark/>
          </w:tcPr>
          <w:p w14:paraId="6FFA74FF" w14:textId="77777777" w:rsidR="00CF5574" w:rsidRPr="00CF5574" w:rsidRDefault="00CF5574" w:rsidP="00CF5574">
            <w:pPr>
              <w:rPr>
                <w:b/>
                <w:bCs/>
                <w:lang w:val="es-SV" w:eastAsia="es-SV"/>
              </w:rPr>
            </w:pPr>
            <w:r w:rsidRPr="00CF5574">
              <w:rPr>
                <w:b/>
                <w:bCs/>
                <w:lang w:val="es-SV" w:eastAsia="es-SV"/>
              </w:rPr>
              <w:t xml:space="preserve"> </w:t>
            </w:r>
            <w:proofErr w:type="gramStart"/>
            <w:r w:rsidRPr="00CF5574">
              <w:rPr>
                <w:b/>
                <w:bCs/>
                <w:lang w:val="es-SV" w:eastAsia="es-SV"/>
              </w:rPr>
              <w:t>$  29865</w:t>
            </w:r>
            <w:proofErr w:type="gramEnd"/>
            <w:r w:rsidRPr="00CF5574">
              <w:rPr>
                <w:b/>
                <w:bCs/>
                <w:lang w:val="es-SV" w:eastAsia="es-SV"/>
              </w:rPr>
              <w:t xml:space="preserve">,702.04 </w:t>
            </w:r>
          </w:p>
        </w:tc>
      </w:tr>
      <w:tr w:rsidR="00CF5574" w:rsidRPr="00CF5574" w14:paraId="33D7EDC9" w14:textId="77777777" w:rsidTr="00412FEF">
        <w:trPr>
          <w:gridAfter w:val="1"/>
          <w:wAfter w:w="220" w:type="dxa"/>
          <w:trHeight w:val="300"/>
        </w:trPr>
        <w:tc>
          <w:tcPr>
            <w:tcW w:w="1200" w:type="dxa"/>
            <w:tcBorders>
              <w:top w:val="nil"/>
              <w:left w:val="nil"/>
              <w:bottom w:val="nil"/>
              <w:right w:val="nil"/>
            </w:tcBorders>
            <w:shd w:val="clear" w:color="auto" w:fill="auto"/>
            <w:noWrap/>
            <w:vAlign w:val="bottom"/>
            <w:hideMark/>
          </w:tcPr>
          <w:p w14:paraId="649AA48F" w14:textId="77777777" w:rsidR="00CF5574" w:rsidRPr="00CF5574" w:rsidRDefault="00CF5574" w:rsidP="00CF5574">
            <w:pPr>
              <w:rPr>
                <w:color w:val="000000"/>
                <w:lang w:val="es-SV" w:eastAsia="es-SV"/>
              </w:rPr>
            </w:pPr>
          </w:p>
        </w:tc>
        <w:tc>
          <w:tcPr>
            <w:tcW w:w="6160" w:type="dxa"/>
            <w:tcBorders>
              <w:top w:val="nil"/>
              <w:left w:val="nil"/>
              <w:bottom w:val="nil"/>
              <w:right w:val="nil"/>
            </w:tcBorders>
            <w:shd w:val="clear" w:color="auto" w:fill="auto"/>
            <w:noWrap/>
            <w:vAlign w:val="bottom"/>
            <w:hideMark/>
          </w:tcPr>
          <w:p w14:paraId="1BA7F232" w14:textId="77777777" w:rsidR="00CF5574" w:rsidRPr="00CF5574" w:rsidRDefault="00CF5574" w:rsidP="00CF5574">
            <w:pPr>
              <w:rPr>
                <w:color w:val="000000"/>
                <w:lang w:val="es-SV" w:eastAsia="es-SV"/>
              </w:rPr>
            </w:pPr>
          </w:p>
        </w:tc>
        <w:tc>
          <w:tcPr>
            <w:tcW w:w="1800" w:type="dxa"/>
            <w:tcBorders>
              <w:top w:val="nil"/>
              <w:left w:val="nil"/>
              <w:bottom w:val="nil"/>
              <w:right w:val="nil"/>
            </w:tcBorders>
            <w:shd w:val="clear" w:color="auto" w:fill="auto"/>
            <w:noWrap/>
            <w:vAlign w:val="bottom"/>
            <w:hideMark/>
          </w:tcPr>
          <w:p w14:paraId="15031F64" w14:textId="77777777" w:rsidR="00CF5574" w:rsidRPr="00CF5574" w:rsidRDefault="00CF5574" w:rsidP="00CF5574">
            <w:pPr>
              <w:rPr>
                <w:lang w:val="es-SV" w:eastAsia="es-SV"/>
              </w:rPr>
            </w:pPr>
          </w:p>
        </w:tc>
      </w:tr>
      <w:tr w:rsidR="00CF5574" w:rsidRPr="00CF5574" w14:paraId="49E88FF1" w14:textId="77777777" w:rsidTr="00412FEF">
        <w:trPr>
          <w:trHeight w:val="300"/>
        </w:trPr>
        <w:tc>
          <w:tcPr>
            <w:tcW w:w="9380" w:type="dxa"/>
            <w:gridSpan w:val="4"/>
            <w:tcBorders>
              <w:top w:val="nil"/>
              <w:left w:val="nil"/>
              <w:bottom w:val="nil"/>
              <w:right w:val="nil"/>
            </w:tcBorders>
            <w:shd w:val="clear" w:color="auto" w:fill="auto"/>
            <w:noWrap/>
            <w:vAlign w:val="bottom"/>
            <w:hideMark/>
          </w:tcPr>
          <w:p w14:paraId="7DCA032B" w14:textId="77777777" w:rsidR="00CF5574" w:rsidRPr="00CF5574" w:rsidRDefault="00CF5574" w:rsidP="00CF5574">
            <w:pPr>
              <w:jc w:val="center"/>
              <w:rPr>
                <w:lang w:val="es-SV" w:eastAsia="es-SV"/>
              </w:rPr>
            </w:pPr>
          </w:p>
        </w:tc>
      </w:tr>
      <w:tr w:rsidR="00CF5574" w:rsidRPr="00CF5574" w14:paraId="4E673429" w14:textId="77777777" w:rsidTr="00412FEF">
        <w:trPr>
          <w:gridAfter w:val="1"/>
          <w:wAfter w:w="220" w:type="dxa"/>
          <w:trHeight w:val="300"/>
        </w:trPr>
        <w:tc>
          <w:tcPr>
            <w:tcW w:w="1200" w:type="dxa"/>
            <w:tcBorders>
              <w:top w:val="nil"/>
              <w:left w:val="nil"/>
              <w:bottom w:val="nil"/>
              <w:right w:val="nil"/>
            </w:tcBorders>
            <w:shd w:val="clear" w:color="auto" w:fill="auto"/>
            <w:noWrap/>
            <w:vAlign w:val="bottom"/>
            <w:hideMark/>
          </w:tcPr>
          <w:p w14:paraId="79E6EC2F" w14:textId="77777777" w:rsidR="00CF5574" w:rsidRPr="00CF5574" w:rsidRDefault="00CF5574" w:rsidP="00CF5574">
            <w:pPr>
              <w:rPr>
                <w:color w:val="000000"/>
                <w:lang w:val="es-SV" w:eastAsia="es-SV"/>
              </w:rPr>
            </w:pPr>
          </w:p>
        </w:tc>
        <w:tc>
          <w:tcPr>
            <w:tcW w:w="6160" w:type="dxa"/>
            <w:tcBorders>
              <w:top w:val="nil"/>
              <w:left w:val="nil"/>
              <w:bottom w:val="nil"/>
              <w:right w:val="nil"/>
            </w:tcBorders>
            <w:shd w:val="clear" w:color="auto" w:fill="auto"/>
            <w:noWrap/>
            <w:vAlign w:val="bottom"/>
            <w:hideMark/>
          </w:tcPr>
          <w:p w14:paraId="2AFFCCE6" w14:textId="77777777" w:rsidR="00CF5574" w:rsidRPr="00CF5574" w:rsidRDefault="00CF5574" w:rsidP="00CF5574">
            <w:pPr>
              <w:rPr>
                <w:color w:val="000000"/>
                <w:lang w:val="es-SV" w:eastAsia="es-SV"/>
              </w:rPr>
            </w:pPr>
          </w:p>
        </w:tc>
        <w:tc>
          <w:tcPr>
            <w:tcW w:w="1800" w:type="dxa"/>
            <w:tcBorders>
              <w:top w:val="nil"/>
              <w:left w:val="nil"/>
              <w:bottom w:val="nil"/>
              <w:right w:val="nil"/>
            </w:tcBorders>
            <w:shd w:val="clear" w:color="auto" w:fill="auto"/>
            <w:noWrap/>
            <w:vAlign w:val="bottom"/>
            <w:hideMark/>
          </w:tcPr>
          <w:p w14:paraId="326456EB" w14:textId="77777777" w:rsidR="00CF5574" w:rsidRPr="00CF5574" w:rsidRDefault="00CF5574" w:rsidP="00CF5574">
            <w:pPr>
              <w:rPr>
                <w:lang w:val="es-SV" w:eastAsia="es-SV"/>
              </w:rPr>
            </w:pPr>
          </w:p>
        </w:tc>
      </w:tr>
      <w:tr w:rsidR="00CF5574" w:rsidRPr="00CF5574" w14:paraId="6C7AFF93" w14:textId="77777777" w:rsidTr="00412FEF">
        <w:trPr>
          <w:gridAfter w:val="1"/>
          <w:wAfter w:w="220" w:type="dxa"/>
          <w:trHeight w:val="300"/>
        </w:trPr>
        <w:tc>
          <w:tcPr>
            <w:tcW w:w="1200" w:type="dxa"/>
            <w:tcBorders>
              <w:top w:val="nil"/>
              <w:left w:val="nil"/>
              <w:bottom w:val="nil"/>
              <w:right w:val="nil"/>
            </w:tcBorders>
            <w:shd w:val="clear" w:color="auto" w:fill="auto"/>
            <w:noWrap/>
            <w:vAlign w:val="bottom"/>
            <w:hideMark/>
          </w:tcPr>
          <w:p w14:paraId="6848EAF9" w14:textId="77777777" w:rsidR="00CF5574" w:rsidRPr="00CF5574" w:rsidRDefault="00CF5574" w:rsidP="00CF5574">
            <w:pPr>
              <w:rPr>
                <w:color w:val="000000"/>
                <w:lang w:val="es-SV" w:eastAsia="es-SV"/>
              </w:rPr>
            </w:pPr>
          </w:p>
        </w:tc>
        <w:tc>
          <w:tcPr>
            <w:tcW w:w="6160" w:type="dxa"/>
            <w:tcBorders>
              <w:top w:val="nil"/>
              <w:left w:val="nil"/>
              <w:bottom w:val="nil"/>
              <w:right w:val="nil"/>
            </w:tcBorders>
            <w:shd w:val="clear" w:color="auto" w:fill="auto"/>
            <w:noWrap/>
            <w:vAlign w:val="bottom"/>
            <w:hideMark/>
          </w:tcPr>
          <w:p w14:paraId="506B49BE" w14:textId="77777777" w:rsidR="00CF5574" w:rsidRPr="00CF5574" w:rsidRDefault="00CF5574" w:rsidP="00CF5574">
            <w:pPr>
              <w:rPr>
                <w:color w:val="000000"/>
                <w:lang w:val="es-SV" w:eastAsia="es-SV"/>
              </w:rPr>
            </w:pPr>
          </w:p>
        </w:tc>
        <w:tc>
          <w:tcPr>
            <w:tcW w:w="1800" w:type="dxa"/>
            <w:tcBorders>
              <w:top w:val="nil"/>
              <w:left w:val="nil"/>
              <w:bottom w:val="nil"/>
              <w:right w:val="nil"/>
            </w:tcBorders>
            <w:shd w:val="clear" w:color="auto" w:fill="auto"/>
            <w:noWrap/>
            <w:vAlign w:val="bottom"/>
            <w:hideMark/>
          </w:tcPr>
          <w:p w14:paraId="3EF8DE75" w14:textId="77777777" w:rsidR="00CF5574" w:rsidRPr="00CF5574" w:rsidRDefault="00CF5574" w:rsidP="00CF5574">
            <w:pPr>
              <w:rPr>
                <w:lang w:val="es-SV" w:eastAsia="es-SV"/>
              </w:rPr>
            </w:pPr>
          </w:p>
        </w:tc>
      </w:tr>
    </w:tbl>
    <w:p w14:paraId="45AB98C6" w14:textId="77777777" w:rsidR="00CF5574" w:rsidRPr="00CF5574" w:rsidRDefault="00CF5574" w:rsidP="00CF5574">
      <w:pPr>
        <w:jc w:val="both"/>
        <w:rPr>
          <w:sz w:val="28"/>
          <w:szCs w:val="28"/>
          <w:lang w:eastAsia="es-MX"/>
        </w:rPr>
      </w:pPr>
    </w:p>
    <w:tbl>
      <w:tblPr>
        <w:tblpPr w:leftFromText="141" w:rightFromText="141" w:horzAnchor="margin" w:tblpXSpec="center" w:tblpY="-1410"/>
        <w:tblW w:w="9160" w:type="dxa"/>
        <w:tblCellMar>
          <w:left w:w="70" w:type="dxa"/>
          <w:right w:w="70" w:type="dxa"/>
        </w:tblCellMar>
        <w:tblLook w:val="04A0" w:firstRow="1" w:lastRow="0" w:firstColumn="1" w:lastColumn="0" w:noHBand="0" w:noVBand="1"/>
      </w:tblPr>
      <w:tblGrid>
        <w:gridCol w:w="1200"/>
        <w:gridCol w:w="6160"/>
        <w:gridCol w:w="1800"/>
      </w:tblGrid>
      <w:tr w:rsidR="00CF5574" w:rsidRPr="00CF5574" w14:paraId="767B5E22" w14:textId="77777777" w:rsidTr="00412FEF">
        <w:trPr>
          <w:trHeight w:val="315"/>
        </w:trPr>
        <w:tc>
          <w:tcPr>
            <w:tcW w:w="9160" w:type="dxa"/>
            <w:gridSpan w:val="3"/>
            <w:tcBorders>
              <w:top w:val="nil"/>
              <w:left w:val="nil"/>
              <w:bottom w:val="nil"/>
              <w:right w:val="nil"/>
            </w:tcBorders>
            <w:shd w:val="clear" w:color="auto" w:fill="auto"/>
            <w:noWrap/>
            <w:vAlign w:val="bottom"/>
            <w:hideMark/>
          </w:tcPr>
          <w:p w14:paraId="6310ACD5" w14:textId="77777777" w:rsidR="00CF5574" w:rsidRPr="00CF5574" w:rsidRDefault="00CF5574" w:rsidP="00CF5574">
            <w:pPr>
              <w:jc w:val="center"/>
              <w:rPr>
                <w:b/>
                <w:bCs/>
                <w:lang w:val="es-SV" w:eastAsia="es-SV"/>
              </w:rPr>
            </w:pPr>
            <w:bookmarkStart w:id="1" w:name="_Hlk59095603"/>
            <w:bookmarkEnd w:id="0"/>
          </w:p>
          <w:p w14:paraId="11C35D78" w14:textId="77777777" w:rsidR="00CF5574" w:rsidRPr="00CF5574" w:rsidRDefault="00CF5574" w:rsidP="00CF5574">
            <w:pPr>
              <w:jc w:val="center"/>
              <w:rPr>
                <w:b/>
                <w:bCs/>
                <w:lang w:val="es-SV" w:eastAsia="es-SV"/>
              </w:rPr>
            </w:pPr>
          </w:p>
          <w:p w14:paraId="0EE58243" w14:textId="77777777" w:rsidR="00CF5574" w:rsidRPr="00CF5574" w:rsidRDefault="00CF5574" w:rsidP="00CF5574">
            <w:pPr>
              <w:jc w:val="center"/>
              <w:rPr>
                <w:b/>
                <w:bCs/>
                <w:lang w:val="es-SV" w:eastAsia="es-SV"/>
              </w:rPr>
            </w:pPr>
          </w:p>
          <w:p w14:paraId="15C30AA0" w14:textId="77777777" w:rsidR="00CF5574" w:rsidRPr="00CF5574" w:rsidRDefault="00CF5574" w:rsidP="00CF5574">
            <w:pPr>
              <w:jc w:val="center"/>
              <w:rPr>
                <w:b/>
                <w:bCs/>
                <w:lang w:val="es-SV" w:eastAsia="es-SV"/>
              </w:rPr>
            </w:pPr>
            <w:r w:rsidRPr="00CF5574">
              <w:rPr>
                <w:b/>
                <w:bCs/>
                <w:lang w:val="es-SV" w:eastAsia="es-SV"/>
              </w:rPr>
              <w:t>ALCALDIA MUNICIPAL DE SAN MIGUEL</w:t>
            </w:r>
          </w:p>
        </w:tc>
      </w:tr>
      <w:tr w:rsidR="00CF5574" w:rsidRPr="00CF5574" w14:paraId="5DACFD93" w14:textId="77777777" w:rsidTr="00412FEF">
        <w:trPr>
          <w:trHeight w:val="315"/>
        </w:trPr>
        <w:tc>
          <w:tcPr>
            <w:tcW w:w="9160" w:type="dxa"/>
            <w:gridSpan w:val="3"/>
            <w:tcBorders>
              <w:top w:val="nil"/>
              <w:left w:val="nil"/>
              <w:bottom w:val="nil"/>
              <w:right w:val="nil"/>
            </w:tcBorders>
            <w:shd w:val="clear" w:color="auto" w:fill="auto"/>
            <w:noWrap/>
            <w:vAlign w:val="bottom"/>
            <w:hideMark/>
          </w:tcPr>
          <w:p w14:paraId="75D73F86" w14:textId="77777777" w:rsidR="00CF5574" w:rsidRPr="00CF5574" w:rsidRDefault="00CF5574" w:rsidP="00CF5574">
            <w:pPr>
              <w:jc w:val="center"/>
              <w:rPr>
                <w:b/>
                <w:bCs/>
                <w:lang w:val="es-SV" w:eastAsia="es-SV"/>
              </w:rPr>
            </w:pPr>
            <w:r w:rsidRPr="00CF5574">
              <w:rPr>
                <w:b/>
                <w:bCs/>
                <w:lang w:val="es-SV" w:eastAsia="es-SV"/>
              </w:rPr>
              <w:t>SUMARIO DE EGRESOS PARA EL AÑO 2021</w:t>
            </w:r>
          </w:p>
        </w:tc>
      </w:tr>
      <w:tr w:rsidR="00CF5574" w:rsidRPr="00CF5574" w14:paraId="2E2D56E2" w14:textId="77777777" w:rsidTr="00412FEF">
        <w:trPr>
          <w:trHeight w:val="315"/>
        </w:trPr>
        <w:tc>
          <w:tcPr>
            <w:tcW w:w="9160" w:type="dxa"/>
            <w:gridSpan w:val="3"/>
            <w:tcBorders>
              <w:top w:val="nil"/>
              <w:left w:val="nil"/>
              <w:bottom w:val="nil"/>
              <w:right w:val="nil"/>
            </w:tcBorders>
            <w:shd w:val="clear" w:color="auto" w:fill="auto"/>
            <w:noWrap/>
            <w:vAlign w:val="bottom"/>
            <w:hideMark/>
          </w:tcPr>
          <w:p w14:paraId="5088E105" w14:textId="77777777" w:rsidR="00CF5574" w:rsidRPr="00CF5574" w:rsidRDefault="00CF5574" w:rsidP="00CF5574">
            <w:pPr>
              <w:jc w:val="center"/>
              <w:rPr>
                <w:b/>
                <w:bCs/>
                <w:lang w:val="es-SV" w:eastAsia="es-SV"/>
              </w:rPr>
            </w:pPr>
            <w:r w:rsidRPr="00CF5574">
              <w:rPr>
                <w:b/>
                <w:bCs/>
                <w:lang w:val="es-SV" w:eastAsia="es-SV"/>
              </w:rPr>
              <w:t>EN DOLARES DE LOS ESTADOS UNIDOS DE NORTE AMERICA</w:t>
            </w:r>
          </w:p>
        </w:tc>
      </w:tr>
      <w:tr w:rsidR="00CF5574" w:rsidRPr="00CF5574" w14:paraId="4A92DC74" w14:textId="77777777" w:rsidTr="00412FEF">
        <w:trPr>
          <w:trHeight w:val="315"/>
        </w:trPr>
        <w:tc>
          <w:tcPr>
            <w:tcW w:w="9160" w:type="dxa"/>
            <w:gridSpan w:val="3"/>
            <w:tcBorders>
              <w:top w:val="nil"/>
              <w:left w:val="nil"/>
              <w:bottom w:val="nil"/>
              <w:right w:val="nil"/>
            </w:tcBorders>
            <w:shd w:val="clear" w:color="auto" w:fill="auto"/>
            <w:noWrap/>
            <w:vAlign w:val="bottom"/>
            <w:hideMark/>
          </w:tcPr>
          <w:p w14:paraId="1C6ADC51" w14:textId="77777777" w:rsidR="00CF5574" w:rsidRPr="00CF5574" w:rsidRDefault="00CF5574" w:rsidP="00CF5574">
            <w:pPr>
              <w:jc w:val="center"/>
              <w:rPr>
                <w:b/>
                <w:bCs/>
                <w:lang w:val="es-SV" w:eastAsia="es-SV"/>
              </w:rPr>
            </w:pPr>
            <w:r w:rsidRPr="00CF5574">
              <w:rPr>
                <w:b/>
                <w:bCs/>
                <w:lang w:val="es-SV" w:eastAsia="es-SV"/>
              </w:rPr>
              <w:t xml:space="preserve">SEGUNDA PARTE </w:t>
            </w:r>
          </w:p>
        </w:tc>
      </w:tr>
      <w:tr w:rsidR="00CF5574" w:rsidRPr="00CF5574" w14:paraId="5B34FEDB" w14:textId="77777777" w:rsidTr="00412FEF">
        <w:trPr>
          <w:trHeight w:val="315"/>
        </w:trPr>
        <w:tc>
          <w:tcPr>
            <w:tcW w:w="1200" w:type="dxa"/>
            <w:tcBorders>
              <w:top w:val="nil"/>
              <w:left w:val="nil"/>
              <w:bottom w:val="nil"/>
              <w:right w:val="nil"/>
            </w:tcBorders>
            <w:shd w:val="clear" w:color="auto" w:fill="auto"/>
            <w:noWrap/>
            <w:vAlign w:val="bottom"/>
            <w:hideMark/>
          </w:tcPr>
          <w:p w14:paraId="7F201D7C" w14:textId="77777777" w:rsidR="00CF5574" w:rsidRPr="00CF5574" w:rsidRDefault="00CF5574" w:rsidP="00CF5574">
            <w:pPr>
              <w:ind w:left="-504"/>
              <w:jc w:val="center"/>
              <w:rPr>
                <w:b/>
                <w:bCs/>
                <w:lang w:val="es-SV" w:eastAsia="es-SV"/>
              </w:rPr>
            </w:pPr>
          </w:p>
        </w:tc>
        <w:tc>
          <w:tcPr>
            <w:tcW w:w="6160" w:type="dxa"/>
            <w:tcBorders>
              <w:top w:val="nil"/>
              <w:left w:val="nil"/>
              <w:bottom w:val="nil"/>
              <w:right w:val="nil"/>
            </w:tcBorders>
            <w:shd w:val="clear" w:color="auto" w:fill="auto"/>
            <w:noWrap/>
            <w:vAlign w:val="bottom"/>
            <w:hideMark/>
          </w:tcPr>
          <w:p w14:paraId="0E182BF7" w14:textId="77777777" w:rsidR="00CF5574" w:rsidRPr="00CF5574" w:rsidRDefault="00CF5574" w:rsidP="00CF5574">
            <w:pPr>
              <w:jc w:val="center"/>
              <w:rPr>
                <w:b/>
                <w:bCs/>
                <w:lang w:val="es-SV" w:eastAsia="es-SV"/>
              </w:rPr>
            </w:pPr>
          </w:p>
        </w:tc>
        <w:tc>
          <w:tcPr>
            <w:tcW w:w="1800" w:type="dxa"/>
            <w:tcBorders>
              <w:top w:val="nil"/>
              <w:left w:val="nil"/>
              <w:bottom w:val="nil"/>
              <w:right w:val="nil"/>
            </w:tcBorders>
            <w:shd w:val="clear" w:color="auto" w:fill="auto"/>
            <w:noWrap/>
            <w:vAlign w:val="bottom"/>
            <w:hideMark/>
          </w:tcPr>
          <w:p w14:paraId="505B5768" w14:textId="77777777" w:rsidR="00CF5574" w:rsidRPr="00CF5574" w:rsidRDefault="00CF5574" w:rsidP="00CF5574">
            <w:pPr>
              <w:jc w:val="center"/>
              <w:rPr>
                <w:b/>
                <w:bCs/>
                <w:lang w:val="es-SV" w:eastAsia="es-SV"/>
              </w:rPr>
            </w:pPr>
          </w:p>
        </w:tc>
      </w:tr>
      <w:tr w:rsidR="00CF5574" w:rsidRPr="00CF5574" w14:paraId="68A3DE93" w14:textId="77777777" w:rsidTr="00412FEF">
        <w:trPr>
          <w:trHeight w:val="315"/>
        </w:trPr>
        <w:tc>
          <w:tcPr>
            <w:tcW w:w="1200" w:type="dxa"/>
            <w:tcBorders>
              <w:top w:val="nil"/>
              <w:left w:val="nil"/>
              <w:bottom w:val="nil"/>
              <w:right w:val="nil"/>
            </w:tcBorders>
            <w:shd w:val="clear" w:color="auto" w:fill="auto"/>
            <w:noWrap/>
            <w:vAlign w:val="bottom"/>
            <w:hideMark/>
          </w:tcPr>
          <w:p w14:paraId="1B21FBBE" w14:textId="77777777" w:rsidR="00CF5574" w:rsidRPr="00CF5574" w:rsidRDefault="00CF5574" w:rsidP="00CF5574">
            <w:pPr>
              <w:rPr>
                <w:b/>
                <w:bCs/>
                <w:lang w:val="es-SV" w:eastAsia="es-SV"/>
              </w:rPr>
            </w:pPr>
            <w:r w:rsidRPr="00CF5574">
              <w:rPr>
                <w:b/>
                <w:bCs/>
                <w:lang w:val="es-SV" w:eastAsia="es-SV"/>
              </w:rPr>
              <w:t>CODIGO</w:t>
            </w:r>
          </w:p>
        </w:tc>
        <w:tc>
          <w:tcPr>
            <w:tcW w:w="6160" w:type="dxa"/>
            <w:tcBorders>
              <w:top w:val="nil"/>
              <w:left w:val="nil"/>
              <w:right w:val="nil"/>
            </w:tcBorders>
            <w:shd w:val="clear" w:color="auto" w:fill="auto"/>
            <w:noWrap/>
            <w:vAlign w:val="bottom"/>
            <w:hideMark/>
          </w:tcPr>
          <w:p w14:paraId="01C355E2" w14:textId="77777777" w:rsidR="00CF5574" w:rsidRPr="00CF5574" w:rsidRDefault="00CF5574" w:rsidP="00CF5574">
            <w:pPr>
              <w:rPr>
                <w:b/>
                <w:bCs/>
                <w:lang w:val="es-SV" w:eastAsia="es-SV"/>
              </w:rPr>
            </w:pPr>
            <w:r w:rsidRPr="00CF5574">
              <w:rPr>
                <w:b/>
                <w:bCs/>
                <w:lang w:val="es-SV" w:eastAsia="es-SV"/>
              </w:rPr>
              <w:t xml:space="preserve">CLASIFICACION PRESUPUESTARIA DE EGRESO </w:t>
            </w:r>
          </w:p>
        </w:tc>
        <w:tc>
          <w:tcPr>
            <w:tcW w:w="1800" w:type="dxa"/>
            <w:tcBorders>
              <w:top w:val="nil"/>
              <w:left w:val="nil"/>
              <w:bottom w:val="nil"/>
              <w:right w:val="nil"/>
            </w:tcBorders>
            <w:shd w:val="clear" w:color="auto" w:fill="auto"/>
            <w:noWrap/>
            <w:vAlign w:val="bottom"/>
            <w:hideMark/>
          </w:tcPr>
          <w:p w14:paraId="3DC278DF" w14:textId="77777777" w:rsidR="00CF5574" w:rsidRPr="00CF5574" w:rsidRDefault="00CF5574" w:rsidP="00CF5574">
            <w:pPr>
              <w:jc w:val="center"/>
              <w:rPr>
                <w:b/>
                <w:bCs/>
                <w:lang w:val="es-SV" w:eastAsia="es-SV"/>
              </w:rPr>
            </w:pPr>
            <w:r w:rsidRPr="00CF5574">
              <w:rPr>
                <w:b/>
                <w:bCs/>
                <w:lang w:val="es-SV" w:eastAsia="es-SV"/>
              </w:rPr>
              <w:t xml:space="preserve">TOTAL </w:t>
            </w:r>
          </w:p>
        </w:tc>
      </w:tr>
      <w:tr w:rsidR="00CF5574" w:rsidRPr="00CF5574" w14:paraId="0131BA5C" w14:textId="77777777" w:rsidTr="00412FEF">
        <w:trPr>
          <w:trHeight w:val="660"/>
        </w:trPr>
        <w:tc>
          <w:tcPr>
            <w:tcW w:w="1200" w:type="dxa"/>
            <w:tcBorders>
              <w:top w:val="nil"/>
              <w:left w:val="nil"/>
              <w:bottom w:val="nil"/>
              <w:right w:val="nil"/>
            </w:tcBorders>
            <w:shd w:val="clear" w:color="auto" w:fill="auto"/>
            <w:noWrap/>
            <w:vAlign w:val="bottom"/>
            <w:hideMark/>
          </w:tcPr>
          <w:p w14:paraId="719E9CE5" w14:textId="77777777" w:rsidR="00CF5574" w:rsidRPr="00CF5574" w:rsidRDefault="00CF5574" w:rsidP="00CF5574">
            <w:pPr>
              <w:jc w:val="center"/>
              <w:rPr>
                <w:lang w:val="es-SV" w:eastAsia="es-SV"/>
              </w:rPr>
            </w:pPr>
            <w:r w:rsidRPr="00CF5574">
              <w:rPr>
                <w:lang w:val="es-SV" w:eastAsia="es-SV"/>
              </w:rPr>
              <w:t>51</w:t>
            </w:r>
          </w:p>
        </w:tc>
        <w:tc>
          <w:tcPr>
            <w:tcW w:w="6160" w:type="dxa"/>
            <w:tcBorders>
              <w:top w:val="nil"/>
              <w:left w:val="nil"/>
              <w:bottom w:val="nil"/>
              <w:right w:val="nil"/>
            </w:tcBorders>
            <w:shd w:val="clear" w:color="auto" w:fill="auto"/>
            <w:noWrap/>
            <w:vAlign w:val="bottom"/>
            <w:hideMark/>
          </w:tcPr>
          <w:p w14:paraId="6CF5E1D1" w14:textId="77777777" w:rsidR="00CF5574" w:rsidRPr="00CF5574" w:rsidRDefault="00CF5574" w:rsidP="00CF5574">
            <w:pPr>
              <w:jc w:val="both"/>
              <w:rPr>
                <w:lang w:val="es-SV" w:eastAsia="es-SV"/>
              </w:rPr>
            </w:pPr>
            <w:r w:rsidRPr="00CF5574">
              <w:rPr>
                <w:lang w:val="es-SV" w:eastAsia="es-SV"/>
              </w:rPr>
              <w:t>REMUNERACIONES</w:t>
            </w:r>
          </w:p>
        </w:tc>
        <w:tc>
          <w:tcPr>
            <w:tcW w:w="1800" w:type="dxa"/>
            <w:tcBorders>
              <w:top w:val="nil"/>
              <w:left w:val="nil"/>
              <w:bottom w:val="nil"/>
              <w:right w:val="nil"/>
            </w:tcBorders>
            <w:shd w:val="clear" w:color="auto" w:fill="auto"/>
            <w:noWrap/>
            <w:vAlign w:val="bottom"/>
            <w:hideMark/>
          </w:tcPr>
          <w:p w14:paraId="2FE50D08" w14:textId="77777777" w:rsidR="00CF5574" w:rsidRPr="00CF5574" w:rsidRDefault="00CF5574" w:rsidP="00CF5574">
            <w:pPr>
              <w:rPr>
                <w:lang w:val="es-SV" w:eastAsia="es-SV"/>
              </w:rPr>
            </w:pPr>
            <w:r w:rsidRPr="00CF5574">
              <w:rPr>
                <w:lang w:val="es-SV" w:eastAsia="es-SV"/>
              </w:rPr>
              <w:t xml:space="preserve"> $    7188,334.10 </w:t>
            </w:r>
          </w:p>
        </w:tc>
      </w:tr>
      <w:tr w:rsidR="00CF5574" w:rsidRPr="00CF5574" w14:paraId="32244480" w14:textId="77777777" w:rsidTr="00412FEF">
        <w:trPr>
          <w:trHeight w:val="660"/>
        </w:trPr>
        <w:tc>
          <w:tcPr>
            <w:tcW w:w="1200" w:type="dxa"/>
            <w:tcBorders>
              <w:top w:val="nil"/>
              <w:left w:val="nil"/>
              <w:bottom w:val="nil"/>
              <w:right w:val="nil"/>
            </w:tcBorders>
            <w:shd w:val="clear" w:color="auto" w:fill="auto"/>
            <w:noWrap/>
            <w:vAlign w:val="bottom"/>
            <w:hideMark/>
          </w:tcPr>
          <w:p w14:paraId="6BC715B7" w14:textId="77777777" w:rsidR="00CF5574" w:rsidRPr="00CF5574" w:rsidRDefault="00CF5574" w:rsidP="00CF5574">
            <w:pPr>
              <w:jc w:val="center"/>
              <w:rPr>
                <w:lang w:val="es-SV" w:eastAsia="es-SV"/>
              </w:rPr>
            </w:pPr>
            <w:r w:rsidRPr="00CF5574">
              <w:rPr>
                <w:lang w:val="es-SV" w:eastAsia="es-SV"/>
              </w:rPr>
              <w:t>54</w:t>
            </w:r>
          </w:p>
        </w:tc>
        <w:tc>
          <w:tcPr>
            <w:tcW w:w="6160" w:type="dxa"/>
            <w:tcBorders>
              <w:top w:val="nil"/>
              <w:left w:val="nil"/>
              <w:bottom w:val="nil"/>
              <w:right w:val="nil"/>
            </w:tcBorders>
            <w:shd w:val="clear" w:color="auto" w:fill="auto"/>
            <w:noWrap/>
            <w:vAlign w:val="bottom"/>
            <w:hideMark/>
          </w:tcPr>
          <w:p w14:paraId="4F98F375" w14:textId="77777777" w:rsidR="00CF5574" w:rsidRPr="00CF5574" w:rsidRDefault="00CF5574" w:rsidP="00CF5574">
            <w:pPr>
              <w:rPr>
                <w:lang w:val="es-SV" w:eastAsia="es-SV"/>
              </w:rPr>
            </w:pPr>
            <w:r w:rsidRPr="00CF5574">
              <w:rPr>
                <w:lang w:val="es-SV" w:eastAsia="es-SV"/>
              </w:rPr>
              <w:t>ADQUISICION DE BIENES Y SERVICIOS</w:t>
            </w:r>
          </w:p>
        </w:tc>
        <w:tc>
          <w:tcPr>
            <w:tcW w:w="1800" w:type="dxa"/>
            <w:tcBorders>
              <w:top w:val="nil"/>
              <w:left w:val="nil"/>
              <w:bottom w:val="nil"/>
              <w:right w:val="nil"/>
            </w:tcBorders>
            <w:shd w:val="clear" w:color="auto" w:fill="auto"/>
            <w:noWrap/>
            <w:vAlign w:val="bottom"/>
            <w:hideMark/>
          </w:tcPr>
          <w:p w14:paraId="39C0BD20" w14:textId="77777777" w:rsidR="00CF5574" w:rsidRPr="00CF5574" w:rsidRDefault="00CF5574" w:rsidP="00CF5574">
            <w:pPr>
              <w:rPr>
                <w:lang w:val="es-SV" w:eastAsia="es-SV"/>
              </w:rPr>
            </w:pPr>
            <w:r w:rsidRPr="00CF5574">
              <w:rPr>
                <w:lang w:val="es-SV" w:eastAsia="es-SV"/>
              </w:rPr>
              <w:t xml:space="preserve"> $    7834,190.48 </w:t>
            </w:r>
          </w:p>
        </w:tc>
      </w:tr>
      <w:tr w:rsidR="00CF5574" w:rsidRPr="00CF5574" w14:paraId="6C5A5AC5" w14:textId="77777777" w:rsidTr="00412FEF">
        <w:trPr>
          <w:trHeight w:val="660"/>
        </w:trPr>
        <w:tc>
          <w:tcPr>
            <w:tcW w:w="1200" w:type="dxa"/>
            <w:tcBorders>
              <w:top w:val="nil"/>
              <w:left w:val="nil"/>
              <w:bottom w:val="nil"/>
              <w:right w:val="nil"/>
            </w:tcBorders>
            <w:shd w:val="clear" w:color="auto" w:fill="auto"/>
            <w:noWrap/>
            <w:vAlign w:val="bottom"/>
            <w:hideMark/>
          </w:tcPr>
          <w:p w14:paraId="3464AE1B" w14:textId="77777777" w:rsidR="00CF5574" w:rsidRPr="00CF5574" w:rsidRDefault="00CF5574" w:rsidP="00CF5574">
            <w:pPr>
              <w:jc w:val="center"/>
              <w:rPr>
                <w:lang w:val="es-SV" w:eastAsia="es-SV"/>
              </w:rPr>
            </w:pPr>
            <w:r w:rsidRPr="00CF5574">
              <w:rPr>
                <w:lang w:val="es-SV" w:eastAsia="es-SV"/>
              </w:rPr>
              <w:t>55</w:t>
            </w:r>
          </w:p>
        </w:tc>
        <w:tc>
          <w:tcPr>
            <w:tcW w:w="6160" w:type="dxa"/>
            <w:tcBorders>
              <w:top w:val="nil"/>
              <w:left w:val="nil"/>
              <w:bottom w:val="nil"/>
              <w:right w:val="nil"/>
            </w:tcBorders>
            <w:shd w:val="clear" w:color="auto" w:fill="auto"/>
            <w:noWrap/>
            <w:vAlign w:val="bottom"/>
            <w:hideMark/>
          </w:tcPr>
          <w:p w14:paraId="1577FFDA" w14:textId="77777777" w:rsidR="00CF5574" w:rsidRPr="00CF5574" w:rsidRDefault="00CF5574" w:rsidP="00CF5574">
            <w:pPr>
              <w:rPr>
                <w:lang w:val="es-SV" w:eastAsia="es-SV"/>
              </w:rPr>
            </w:pPr>
            <w:r w:rsidRPr="00CF5574">
              <w:rPr>
                <w:lang w:val="es-SV" w:eastAsia="es-SV"/>
              </w:rPr>
              <w:t>GASTOS FINANCIEROS Y OTROS</w:t>
            </w:r>
          </w:p>
        </w:tc>
        <w:tc>
          <w:tcPr>
            <w:tcW w:w="1800" w:type="dxa"/>
            <w:tcBorders>
              <w:top w:val="nil"/>
              <w:left w:val="nil"/>
              <w:bottom w:val="nil"/>
              <w:right w:val="nil"/>
            </w:tcBorders>
            <w:shd w:val="clear" w:color="auto" w:fill="auto"/>
            <w:noWrap/>
            <w:vAlign w:val="bottom"/>
            <w:hideMark/>
          </w:tcPr>
          <w:p w14:paraId="379F10F5" w14:textId="77777777" w:rsidR="00CF5574" w:rsidRPr="00CF5574" w:rsidRDefault="00CF5574" w:rsidP="00CF5574">
            <w:pPr>
              <w:rPr>
                <w:lang w:val="es-SV" w:eastAsia="es-SV"/>
              </w:rPr>
            </w:pPr>
            <w:r w:rsidRPr="00CF5574">
              <w:rPr>
                <w:lang w:val="es-SV" w:eastAsia="es-SV"/>
              </w:rPr>
              <w:t xml:space="preserve"> $    2489,408.84 </w:t>
            </w:r>
          </w:p>
        </w:tc>
      </w:tr>
      <w:tr w:rsidR="00CF5574" w:rsidRPr="00CF5574" w14:paraId="0F768C0C" w14:textId="77777777" w:rsidTr="00412FEF">
        <w:trPr>
          <w:trHeight w:val="660"/>
        </w:trPr>
        <w:tc>
          <w:tcPr>
            <w:tcW w:w="1200" w:type="dxa"/>
            <w:tcBorders>
              <w:top w:val="nil"/>
              <w:left w:val="nil"/>
              <w:bottom w:val="nil"/>
              <w:right w:val="nil"/>
            </w:tcBorders>
            <w:shd w:val="clear" w:color="auto" w:fill="auto"/>
            <w:noWrap/>
            <w:vAlign w:val="bottom"/>
            <w:hideMark/>
          </w:tcPr>
          <w:p w14:paraId="61593A9D" w14:textId="77777777" w:rsidR="00CF5574" w:rsidRPr="00CF5574" w:rsidRDefault="00CF5574" w:rsidP="00CF5574">
            <w:pPr>
              <w:jc w:val="center"/>
              <w:rPr>
                <w:lang w:val="es-SV" w:eastAsia="es-SV"/>
              </w:rPr>
            </w:pPr>
            <w:r w:rsidRPr="00CF5574">
              <w:rPr>
                <w:lang w:val="es-SV" w:eastAsia="es-SV"/>
              </w:rPr>
              <w:t>56</w:t>
            </w:r>
          </w:p>
        </w:tc>
        <w:tc>
          <w:tcPr>
            <w:tcW w:w="6160" w:type="dxa"/>
            <w:tcBorders>
              <w:top w:val="nil"/>
              <w:left w:val="nil"/>
              <w:bottom w:val="nil"/>
              <w:right w:val="nil"/>
            </w:tcBorders>
            <w:shd w:val="clear" w:color="auto" w:fill="auto"/>
            <w:noWrap/>
            <w:vAlign w:val="bottom"/>
            <w:hideMark/>
          </w:tcPr>
          <w:p w14:paraId="372A8D66" w14:textId="77777777" w:rsidR="00CF5574" w:rsidRPr="00CF5574" w:rsidRDefault="00CF5574" w:rsidP="00CF5574">
            <w:pPr>
              <w:rPr>
                <w:lang w:val="es-SV" w:eastAsia="es-SV"/>
              </w:rPr>
            </w:pPr>
            <w:r w:rsidRPr="00CF5574">
              <w:rPr>
                <w:lang w:val="es-SV" w:eastAsia="es-SV"/>
              </w:rPr>
              <w:t>TRANSFERENCIAS CORRIENTES</w:t>
            </w:r>
          </w:p>
        </w:tc>
        <w:tc>
          <w:tcPr>
            <w:tcW w:w="1800" w:type="dxa"/>
            <w:tcBorders>
              <w:top w:val="nil"/>
              <w:left w:val="nil"/>
              <w:bottom w:val="nil"/>
              <w:right w:val="nil"/>
            </w:tcBorders>
            <w:shd w:val="clear" w:color="auto" w:fill="auto"/>
            <w:noWrap/>
            <w:vAlign w:val="bottom"/>
            <w:hideMark/>
          </w:tcPr>
          <w:p w14:paraId="767F5F43" w14:textId="77777777" w:rsidR="00CF5574" w:rsidRPr="00CF5574" w:rsidRDefault="00CF5574" w:rsidP="00CF5574">
            <w:pPr>
              <w:rPr>
                <w:lang w:val="es-SV" w:eastAsia="es-SV"/>
              </w:rPr>
            </w:pPr>
            <w:r w:rsidRPr="00CF5574">
              <w:rPr>
                <w:lang w:val="es-SV" w:eastAsia="es-SV"/>
              </w:rPr>
              <w:t xml:space="preserve"> $    3563,023.43 </w:t>
            </w:r>
          </w:p>
        </w:tc>
      </w:tr>
      <w:tr w:rsidR="00CF5574" w:rsidRPr="00CF5574" w14:paraId="70AC4700" w14:textId="77777777" w:rsidTr="00412FEF">
        <w:trPr>
          <w:trHeight w:val="660"/>
        </w:trPr>
        <w:tc>
          <w:tcPr>
            <w:tcW w:w="1200" w:type="dxa"/>
            <w:tcBorders>
              <w:top w:val="nil"/>
              <w:left w:val="nil"/>
              <w:bottom w:val="nil"/>
              <w:right w:val="nil"/>
            </w:tcBorders>
            <w:shd w:val="clear" w:color="auto" w:fill="auto"/>
            <w:noWrap/>
            <w:vAlign w:val="bottom"/>
            <w:hideMark/>
          </w:tcPr>
          <w:p w14:paraId="51E761D4" w14:textId="77777777" w:rsidR="00CF5574" w:rsidRPr="00CF5574" w:rsidRDefault="00CF5574" w:rsidP="00CF5574">
            <w:pPr>
              <w:jc w:val="center"/>
              <w:rPr>
                <w:lang w:val="es-SV" w:eastAsia="es-SV"/>
              </w:rPr>
            </w:pPr>
            <w:r w:rsidRPr="00CF5574">
              <w:rPr>
                <w:lang w:val="es-SV" w:eastAsia="es-SV"/>
              </w:rPr>
              <w:t>61</w:t>
            </w:r>
          </w:p>
        </w:tc>
        <w:tc>
          <w:tcPr>
            <w:tcW w:w="6160" w:type="dxa"/>
            <w:tcBorders>
              <w:top w:val="nil"/>
              <w:left w:val="nil"/>
              <w:bottom w:val="nil"/>
              <w:right w:val="nil"/>
            </w:tcBorders>
            <w:shd w:val="clear" w:color="auto" w:fill="auto"/>
            <w:noWrap/>
            <w:vAlign w:val="bottom"/>
            <w:hideMark/>
          </w:tcPr>
          <w:p w14:paraId="34A0E812" w14:textId="77777777" w:rsidR="00CF5574" w:rsidRPr="00CF5574" w:rsidRDefault="00CF5574" w:rsidP="00CF5574">
            <w:pPr>
              <w:rPr>
                <w:lang w:val="es-SV" w:eastAsia="es-SV"/>
              </w:rPr>
            </w:pPr>
            <w:r w:rsidRPr="00CF5574">
              <w:rPr>
                <w:lang w:val="es-SV" w:eastAsia="es-SV"/>
              </w:rPr>
              <w:t>INVERSIONES EN ACTIVO FIJO</w:t>
            </w:r>
          </w:p>
        </w:tc>
        <w:tc>
          <w:tcPr>
            <w:tcW w:w="1800" w:type="dxa"/>
            <w:tcBorders>
              <w:top w:val="nil"/>
              <w:left w:val="nil"/>
              <w:bottom w:val="nil"/>
              <w:right w:val="nil"/>
            </w:tcBorders>
            <w:shd w:val="clear" w:color="auto" w:fill="auto"/>
            <w:noWrap/>
            <w:vAlign w:val="bottom"/>
            <w:hideMark/>
          </w:tcPr>
          <w:p w14:paraId="1BF3BD27" w14:textId="77777777" w:rsidR="00CF5574" w:rsidRPr="00CF5574" w:rsidRDefault="00CF5574" w:rsidP="00CF5574">
            <w:pPr>
              <w:rPr>
                <w:lang w:val="es-SV" w:eastAsia="es-SV"/>
              </w:rPr>
            </w:pPr>
            <w:r w:rsidRPr="00CF5574">
              <w:rPr>
                <w:lang w:val="es-SV" w:eastAsia="es-SV"/>
              </w:rPr>
              <w:t xml:space="preserve"> $    7698,125.43 </w:t>
            </w:r>
          </w:p>
        </w:tc>
      </w:tr>
      <w:tr w:rsidR="00CF5574" w:rsidRPr="00CF5574" w14:paraId="0B6E33DA" w14:textId="77777777" w:rsidTr="00412FEF">
        <w:trPr>
          <w:trHeight w:val="660"/>
        </w:trPr>
        <w:tc>
          <w:tcPr>
            <w:tcW w:w="1200" w:type="dxa"/>
            <w:tcBorders>
              <w:top w:val="nil"/>
              <w:left w:val="nil"/>
              <w:bottom w:val="nil"/>
              <w:right w:val="nil"/>
            </w:tcBorders>
            <w:shd w:val="clear" w:color="auto" w:fill="auto"/>
            <w:noWrap/>
            <w:vAlign w:val="bottom"/>
            <w:hideMark/>
          </w:tcPr>
          <w:p w14:paraId="1C2CAFEE" w14:textId="77777777" w:rsidR="00CF5574" w:rsidRPr="00CF5574" w:rsidRDefault="00CF5574" w:rsidP="00CF5574">
            <w:pPr>
              <w:jc w:val="center"/>
              <w:rPr>
                <w:lang w:val="es-SV" w:eastAsia="es-SV"/>
              </w:rPr>
            </w:pPr>
            <w:r w:rsidRPr="00CF5574">
              <w:rPr>
                <w:lang w:val="es-SV" w:eastAsia="es-SV"/>
              </w:rPr>
              <w:t>71</w:t>
            </w:r>
          </w:p>
        </w:tc>
        <w:tc>
          <w:tcPr>
            <w:tcW w:w="6160" w:type="dxa"/>
            <w:tcBorders>
              <w:top w:val="nil"/>
              <w:left w:val="nil"/>
              <w:bottom w:val="nil"/>
              <w:right w:val="nil"/>
            </w:tcBorders>
            <w:shd w:val="clear" w:color="auto" w:fill="auto"/>
            <w:noWrap/>
            <w:vAlign w:val="bottom"/>
            <w:hideMark/>
          </w:tcPr>
          <w:p w14:paraId="79660AB5" w14:textId="77777777" w:rsidR="00CF5574" w:rsidRPr="00CF5574" w:rsidRDefault="00CF5574" w:rsidP="00CF5574">
            <w:pPr>
              <w:rPr>
                <w:lang w:val="es-SV" w:eastAsia="es-SV"/>
              </w:rPr>
            </w:pPr>
            <w:r w:rsidRPr="00CF5574">
              <w:rPr>
                <w:lang w:val="es-SV" w:eastAsia="es-SV"/>
              </w:rPr>
              <w:t>ENDEUDAMIENTO PÚBLIC</w:t>
            </w:r>
            <w:bookmarkStart w:id="2" w:name="_GoBack"/>
            <w:bookmarkEnd w:id="2"/>
            <w:r w:rsidRPr="00CF5574">
              <w:rPr>
                <w:lang w:val="es-SV" w:eastAsia="es-SV"/>
              </w:rPr>
              <w:t>O</w:t>
            </w:r>
          </w:p>
        </w:tc>
        <w:tc>
          <w:tcPr>
            <w:tcW w:w="1800" w:type="dxa"/>
            <w:tcBorders>
              <w:top w:val="nil"/>
              <w:left w:val="nil"/>
              <w:bottom w:val="nil"/>
              <w:right w:val="nil"/>
            </w:tcBorders>
            <w:shd w:val="clear" w:color="auto" w:fill="auto"/>
            <w:noWrap/>
            <w:vAlign w:val="bottom"/>
            <w:hideMark/>
          </w:tcPr>
          <w:p w14:paraId="5AB5CC5F" w14:textId="77777777" w:rsidR="00CF5574" w:rsidRPr="00CF5574" w:rsidRDefault="00CF5574" w:rsidP="00CF5574">
            <w:pPr>
              <w:rPr>
                <w:lang w:val="es-SV" w:eastAsia="es-SV"/>
              </w:rPr>
            </w:pPr>
            <w:r w:rsidRPr="00CF5574">
              <w:rPr>
                <w:lang w:val="es-SV" w:eastAsia="es-SV"/>
              </w:rPr>
              <w:t xml:space="preserve"> $    1092,619.76 </w:t>
            </w:r>
          </w:p>
        </w:tc>
      </w:tr>
      <w:tr w:rsidR="00CF5574" w:rsidRPr="00CF5574" w14:paraId="20CECB6A" w14:textId="77777777" w:rsidTr="00412FEF">
        <w:trPr>
          <w:trHeight w:val="660"/>
        </w:trPr>
        <w:tc>
          <w:tcPr>
            <w:tcW w:w="7360" w:type="dxa"/>
            <w:gridSpan w:val="2"/>
            <w:tcBorders>
              <w:top w:val="nil"/>
              <w:left w:val="nil"/>
              <w:bottom w:val="nil"/>
              <w:right w:val="nil"/>
            </w:tcBorders>
            <w:shd w:val="clear" w:color="auto" w:fill="auto"/>
            <w:noWrap/>
            <w:vAlign w:val="bottom"/>
            <w:hideMark/>
          </w:tcPr>
          <w:p w14:paraId="1DC7F5C8" w14:textId="77777777" w:rsidR="00CF5574" w:rsidRPr="00CF5574" w:rsidRDefault="00CF5574" w:rsidP="00CF5574">
            <w:pPr>
              <w:jc w:val="center"/>
              <w:rPr>
                <w:b/>
                <w:bCs/>
                <w:lang w:val="es-SV" w:eastAsia="es-SV"/>
              </w:rPr>
            </w:pPr>
            <w:r w:rsidRPr="00CF5574">
              <w:rPr>
                <w:b/>
                <w:bCs/>
                <w:lang w:val="es-SV" w:eastAsia="es-SV"/>
              </w:rPr>
              <w:t>TOTAL</w:t>
            </w:r>
          </w:p>
        </w:tc>
        <w:tc>
          <w:tcPr>
            <w:tcW w:w="1800" w:type="dxa"/>
            <w:tcBorders>
              <w:top w:val="single" w:sz="4" w:space="0" w:color="auto"/>
              <w:left w:val="nil"/>
              <w:bottom w:val="double" w:sz="6" w:space="0" w:color="auto"/>
              <w:right w:val="nil"/>
            </w:tcBorders>
            <w:shd w:val="clear" w:color="auto" w:fill="auto"/>
            <w:noWrap/>
            <w:vAlign w:val="bottom"/>
            <w:hideMark/>
          </w:tcPr>
          <w:p w14:paraId="1B2CCD5B" w14:textId="77777777" w:rsidR="00CF5574" w:rsidRPr="00CF5574" w:rsidRDefault="00CF5574" w:rsidP="00CF5574">
            <w:pPr>
              <w:rPr>
                <w:b/>
                <w:bCs/>
                <w:lang w:val="es-SV" w:eastAsia="es-SV"/>
              </w:rPr>
            </w:pPr>
            <w:r w:rsidRPr="00CF5574">
              <w:rPr>
                <w:b/>
                <w:bCs/>
                <w:lang w:val="es-SV" w:eastAsia="es-SV"/>
              </w:rPr>
              <w:t xml:space="preserve"> </w:t>
            </w:r>
            <w:proofErr w:type="gramStart"/>
            <w:r w:rsidRPr="00CF5574">
              <w:rPr>
                <w:b/>
                <w:bCs/>
                <w:lang w:val="es-SV" w:eastAsia="es-SV"/>
              </w:rPr>
              <w:t>$  29865</w:t>
            </w:r>
            <w:proofErr w:type="gramEnd"/>
            <w:r w:rsidRPr="00CF5574">
              <w:rPr>
                <w:b/>
                <w:bCs/>
                <w:lang w:val="es-SV" w:eastAsia="es-SV"/>
              </w:rPr>
              <w:t xml:space="preserve">,702.04 </w:t>
            </w:r>
          </w:p>
        </w:tc>
      </w:tr>
      <w:tr w:rsidR="00CF5574" w:rsidRPr="00CF5574" w14:paraId="3FBD9740" w14:textId="77777777" w:rsidTr="00412FEF">
        <w:trPr>
          <w:trHeight w:val="315"/>
        </w:trPr>
        <w:tc>
          <w:tcPr>
            <w:tcW w:w="1200" w:type="dxa"/>
            <w:tcBorders>
              <w:top w:val="nil"/>
              <w:left w:val="nil"/>
              <w:bottom w:val="nil"/>
              <w:right w:val="nil"/>
            </w:tcBorders>
            <w:shd w:val="clear" w:color="auto" w:fill="auto"/>
            <w:noWrap/>
            <w:vAlign w:val="bottom"/>
            <w:hideMark/>
          </w:tcPr>
          <w:p w14:paraId="385E738E" w14:textId="77777777" w:rsidR="00CF5574" w:rsidRPr="00CF5574" w:rsidRDefault="00CF5574" w:rsidP="00CF5574">
            <w:pPr>
              <w:rPr>
                <w:color w:val="000000"/>
                <w:lang w:val="es-SV" w:eastAsia="es-SV"/>
              </w:rPr>
            </w:pPr>
          </w:p>
        </w:tc>
        <w:tc>
          <w:tcPr>
            <w:tcW w:w="6160" w:type="dxa"/>
            <w:tcBorders>
              <w:top w:val="nil"/>
              <w:left w:val="nil"/>
              <w:bottom w:val="nil"/>
              <w:right w:val="nil"/>
            </w:tcBorders>
            <w:shd w:val="clear" w:color="auto" w:fill="auto"/>
            <w:noWrap/>
            <w:vAlign w:val="bottom"/>
            <w:hideMark/>
          </w:tcPr>
          <w:p w14:paraId="1A83E475" w14:textId="77777777" w:rsidR="00CF5574" w:rsidRPr="00CF5574" w:rsidRDefault="00CF5574" w:rsidP="00CF5574">
            <w:pPr>
              <w:rPr>
                <w:color w:val="000000"/>
                <w:lang w:val="es-SV" w:eastAsia="es-SV"/>
              </w:rPr>
            </w:pPr>
          </w:p>
        </w:tc>
        <w:tc>
          <w:tcPr>
            <w:tcW w:w="1800" w:type="dxa"/>
            <w:tcBorders>
              <w:top w:val="nil"/>
              <w:left w:val="nil"/>
              <w:bottom w:val="nil"/>
              <w:right w:val="nil"/>
            </w:tcBorders>
            <w:shd w:val="clear" w:color="auto" w:fill="auto"/>
            <w:noWrap/>
            <w:vAlign w:val="bottom"/>
            <w:hideMark/>
          </w:tcPr>
          <w:p w14:paraId="50E01620" w14:textId="77777777" w:rsidR="00CF5574" w:rsidRPr="00CF5574" w:rsidRDefault="00CF5574" w:rsidP="00CF5574">
            <w:pPr>
              <w:rPr>
                <w:color w:val="000000"/>
                <w:lang w:val="es-SV" w:eastAsia="es-SV"/>
              </w:rPr>
            </w:pPr>
          </w:p>
        </w:tc>
      </w:tr>
    </w:tbl>
    <w:bookmarkEnd w:id="1"/>
    <w:p w14:paraId="676052FB" w14:textId="77777777" w:rsidR="00CF5574" w:rsidRPr="00CF5574" w:rsidRDefault="00CF5574" w:rsidP="00CF5574">
      <w:pPr>
        <w:jc w:val="both"/>
        <w:rPr>
          <w:sz w:val="28"/>
          <w:szCs w:val="28"/>
          <w:lang w:eastAsia="es-MX"/>
        </w:rPr>
      </w:pPr>
      <w:r w:rsidRPr="00CF5574">
        <w:rPr>
          <w:sz w:val="28"/>
          <w:szCs w:val="28"/>
          <w:lang w:eastAsia="es-MX"/>
        </w:rPr>
        <w:t>DISPOSICIONES GENERALES.</w:t>
      </w:r>
    </w:p>
    <w:p w14:paraId="755C5420" w14:textId="77777777" w:rsidR="00CF5574" w:rsidRPr="00CF5574" w:rsidRDefault="00CF5574" w:rsidP="00CF5574">
      <w:pPr>
        <w:jc w:val="both"/>
        <w:rPr>
          <w:sz w:val="28"/>
          <w:szCs w:val="28"/>
          <w:lang w:eastAsia="es-MX"/>
        </w:rPr>
      </w:pPr>
      <w:r w:rsidRPr="00CF5574">
        <w:rPr>
          <w:sz w:val="28"/>
          <w:szCs w:val="28"/>
          <w:lang w:eastAsia="es-MX"/>
        </w:rPr>
        <w:t xml:space="preserve">Art.1- Las presentes disposiciones generales constituyen normas complementarias, reglamentarias, explicativas y necesarias para la ejecución del presupuesto de ingresos y egresos del Municipio de San Miguel para el año </w:t>
      </w:r>
      <w:proofErr w:type="gramStart"/>
      <w:r w:rsidRPr="00CF5574">
        <w:rPr>
          <w:sz w:val="28"/>
          <w:szCs w:val="28"/>
          <w:lang w:eastAsia="es-MX"/>
        </w:rPr>
        <w:t>dos mil veintiuno</w:t>
      </w:r>
      <w:proofErr w:type="gramEnd"/>
      <w:r w:rsidRPr="00CF5574">
        <w:rPr>
          <w:sz w:val="28"/>
          <w:szCs w:val="28"/>
          <w:lang w:eastAsia="es-MX"/>
        </w:rPr>
        <w:t>.</w:t>
      </w:r>
    </w:p>
    <w:p w14:paraId="721453DF" w14:textId="77777777" w:rsidR="00CF5574" w:rsidRPr="00CF5574" w:rsidRDefault="00CF5574" w:rsidP="00CF5574">
      <w:pPr>
        <w:jc w:val="both"/>
        <w:rPr>
          <w:sz w:val="28"/>
          <w:szCs w:val="28"/>
          <w:lang w:eastAsia="es-MX"/>
        </w:rPr>
      </w:pPr>
      <w:r w:rsidRPr="00CF5574">
        <w:rPr>
          <w:sz w:val="28"/>
          <w:szCs w:val="28"/>
          <w:lang w:eastAsia="es-MX"/>
        </w:rPr>
        <w:t>EJECUCIÓN DEL PRESUPUESTO.</w:t>
      </w:r>
    </w:p>
    <w:p w14:paraId="10E282C8" w14:textId="77777777" w:rsidR="00CF5574" w:rsidRPr="00CF5574" w:rsidRDefault="00CF5574" w:rsidP="00CF5574">
      <w:pPr>
        <w:jc w:val="both"/>
        <w:rPr>
          <w:sz w:val="28"/>
          <w:szCs w:val="28"/>
          <w:lang w:eastAsia="es-MX"/>
        </w:rPr>
      </w:pPr>
      <w:r w:rsidRPr="00CF5574">
        <w:rPr>
          <w:sz w:val="28"/>
          <w:szCs w:val="28"/>
          <w:lang w:eastAsia="es-MX"/>
        </w:rPr>
        <w:t>Art. 2.-El presupuesto deberá ejecutarse a base de efectivo, es decir, que sólo se afectarán los ingresos percibidos y los gastos incurridos.</w:t>
      </w:r>
    </w:p>
    <w:p w14:paraId="5CBFF45E" w14:textId="77777777" w:rsidR="00CF5574" w:rsidRPr="00CF5574" w:rsidRDefault="00CF5574" w:rsidP="00CF5574">
      <w:pPr>
        <w:jc w:val="both"/>
        <w:rPr>
          <w:sz w:val="28"/>
          <w:szCs w:val="28"/>
          <w:lang w:eastAsia="es-MX"/>
        </w:rPr>
      </w:pPr>
      <w:r w:rsidRPr="00CF5574">
        <w:rPr>
          <w:sz w:val="28"/>
          <w:szCs w:val="28"/>
          <w:lang w:eastAsia="es-MX"/>
        </w:rPr>
        <w:t>CREDITOS PRESUPUESTARIOS.</w:t>
      </w:r>
    </w:p>
    <w:p w14:paraId="4B0E9F73" w14:textId="77777777" w:rsidR="00CF5574" w:rsidRPr="00CF5574" w:rsidRDefault="00CF5574" w:rsidP="00CF5574">
      <w:pPr>
        <w:jc w:val="both"/>
        <w:rPr>
          <w:sz w:val="28"/>
          <w:szCs w:val="28"/>
          <w:lang w:eastAsia="es-MX"/>
        </w:rPr>
      </w:pPr>
      <w:r w:rsidRPr="00CF5574">
        <w:rPr>
          <w:sz w:val="28"/>
          <w:szCs w:val="28"/>
          <w:lang w:eastAsia="es-MX"/>
        </w:rPr>
        <w:t>Art. 3.-Todo compromiso legalmente adquirido afectará a una asignación de egresos presupuestada, por lo tanto, no podrá erogarse fondos sin que exista disponibilidad presupuestaria.</w:t>
      </w:r>
    </w:p>
    <w:p w14:paraId="0B07EECC" w14:textId="77777777" w:rsidR="00CF5574" w:rsidRPr="00CF5574" w:rsidRDefault="00CF5574" w:rsidP="00CF5574">
      <w:pPr>
        <w:jc w:val="both"/>
        <w:rPr>
          <w:sz w:val="28"/>
          <w:szCs w:val="28"/>
          <w:lang w:eastAsia="es-MX"/>
        </w:rPr>
      </w:pPr>
      <w:r w:rsidRPr="00CF5574">
        <w:rPr>
          <w:sz w:val="28"/>
          <w:szCs w:val="28"/>
          <w:lang w:eastAsia="es-MX"/>
        </w:rPr>
        <w:t>UTILIZACIÓN DE LAS ASIGNACIONES.</w:t>
      </w:r>
    </w:p>
    <w:p w14:paraId="4A60D0CA" w14:textId="77777777" w:rsidR="00CF5574" w:rsidRPr="00CF5574" w:rsidRDefault="00CF5574" w:rsidP="00CF5574">
      <w:pPr>
        <w:jc w:val="both"/>
        <w:rPr>
          <w:sz w:val="28"/>
          <w:szCs w:val="28"/>
          <w:lang w:eastAsia="es-MX"/>
        </w:rPr>
      </w:pPr>
      <w:r w:rsidRPr="00CF5574">
        <w:rPr>
          <w:sz w:val="28"/>
          <w:szCs w:val="28"/>
          <w:lang w:eastAsia="es-MX"/>
        </w:rPr>
        <w:t>Art. 4.- Las asignaciones deberán utilizarse en la forma en que hayan sido aprobadas.</w:t>
      </w:r>
    </w:p>
    <w:p w14:paraId="7F36B690" w14:textId="77777777" w:rsidR="00CF5574" w:rsidRPr="00CF5574" w:rsidRDefault="00CF5574" w:rsidP="00CF5574">
      <w:pPr>
        <w:jc w:val="both"/>
        <w:rPr>
          <w:sz w:val="28"/>
          <w:szCs w:val="28"/>
          <w:lang w:eastAsia="es-MX"/>
        </w:rPr>
      </w:pPr>
      <w:r w:rsidRPr="00CF5574">
        <w:rPr>
          <w:sz w:val="28"/>
          <w:szCs w:val="28"/>
          <w:lang w:eastAsia="es-MX"/>
        </w:rPr>
        <w:t>Cada asignación deberá mantenerse con crédito presupuestario disponible durante el ejercicio fiscal vigente.</w:t>
      </w:r>
    </w:p>
    <w:p w14:paraId="7106A2B4" w14:textId="77777777" w:rsidR="00CF5574" w:rsidRPr="00CF5574" w:rsidRDefault="00CF5574" w:rsidP="00CF5574">
      <w:pPr>
        <w:jc w:val="both"/>
        <w:rPr>
          <w:sz w:val="28"/>
          <w:szCs w:val="28"/>
          <w:lang w:eastAsia="es-MX"/>
        </w:rPr>
      </w:pPr>
      <w:r w:rsidRPr="00CF5574">
        <w:rPr>
          <w:sz w:val="28"/>
          <w:szCs w:val="28"/>
          <w:lang w:eastAsia="es-MX"/>
        </w:rPr>
        <w:t>REMANENTES DE AUTORIZACIONES.</w:t>
      </w:r>
    </w:p>
    <w:p w14:paraId="269CBEEA" w14:textId="77777777" w:rsidR="00CF5574" w:rsidRPr="00CF5574" w:rsidRDefault="00CF5574" w:rsidP="00CF5574">
      <w:pPr>
        <w:jc w:val="both"/>
        <w:rPr>
          <w:sz w:val="28"/>
          <w:szCs w:val="28"/>
          <w:lang w:eastAsia="es-MX"/>
        </w:rPr>
      </w:pPr>
      <w:r w:rsidRPr="00CF5574">
        <w:rPr>
          <w:sz w:val="28"/>
          <w:szCs w:val="28"/>
          <w:lang w:eastAsia="es-MX"/>
        </w:rPr>
        <w:t>Art. 5.-Los remanentes que resulten de autorizaciones de gastos, podrán invertirse en otras obras, bienes y servicios, previa reforma presupuestaria.</w:t>
      </w:r>
    </w:p>
    <w:p w14:paraId="6654E3A8" w14:textId="77777777" w:rsidR="00CF5574" w:rsidRPr="00CF5574" w:rsidRDefault="00CF5574" w:rsidP="00CF5574">
      <w:pPr>
        <w:jc w:val="both"/>
        <w:rPr>
          <w:sz w:val="28"/>
          <w:szCs w:val="28"/>
          <w:lang w:eastAsia="es-MX"/>
        </w:rPr>
      </w:pPr>
      <w:r w:rsidRPr="00CF5574">
        <w:rPr>
          <w:sz w:val="28"/>
          <w:szCs w:val="28"/>
          <w:lang w:eastAsia="es-MX"/>
        </w:rPr>
        <w:lastRenderedPageBreak/>
        <w:t>SALDOS PENDIENTES DE PAGO.</w:t>
      </w:r>
    </w:p>
    <w:p w14:paraId="61AE9D43" w14:textId="77777777" w:rsidR="00CF5574" w:rsidRPr="00CF5574" w:rsidRDefault="00CF5574" w:rsidP="00CF5574">
      <w:pPr>
        <w:jc w:val="both"/>
        <w:rPr>
          <w:sz w:val="28"/>
          <w:szCs w:val="28"/>
          <w:lang w:eastAsia="es-MX"/>
        </w:rPr>
      </w:pPr>
      <w:r w:rsidRPr="00CF5574">
        <w:rPr>
          <w:sz w:val="28"/>
          <w:szCs w:val="28"/>
          <w:lang w:eastAsia="es-MX"/>
        </w:rPr>
        <w:t>Art. 6.- Solamente se podrán trasladar al siguiente ejercicio fiscal saldos de autorizaciones de gastos, cuando estos no hayan sido utilizados totalmente durante el ejercicio presupuestario vigente.</w:t>
      </w:r>
    </w:p>
    <w:p w14:paraId="02D40F80" w14:textId="77777777" w:rsidR="00CF5574" w:rsidRPr="00CF5574" w:rsidRDefault="00CF5574" w:rsidP="00CF5574">
      <w:pPr>
        <w:jc w:val="both"/>
        <w:rPr>
          <w:sz w:val="28"/>
          <w:szCs w:val="28"/>
          <w:lang w:eastAsia="es-MX"/>
        </w:rPr>
      </w:pPr>
      <w:r w:rsidRPr="00CF5574">
        <w:rPr>
          <w:sz w:val="28"/>
          <w:szCs w:val="28"/>
          <w:lang w:eastAsia="es-MX"/>
        </w:rPr>
        <w:t>PAGO DE GASTOS FIJOS.</w:t>
      </w:r>
    </w:p>
    <w:p w14:paraId="1C635427" w14:textId="77777777" w:rsidR="00CF5574" w:rsidRPr="00CF5574" w:rsidRDefault="00CF5574" w:rsidP="00CF5574">
      <w:pPr>
        <w:jc w:val="both"/>
        <w:rPr>
          <w:sz w:val="28"/>
          <w:szCs w:val="28"/>
          <w:lang w:eastAsia="es-MX"/>
        </w:rPr>
      </w:pPr>
      <w:r w:rsidRPr="00CF5574">
        <w:rPr>
          <w:sz w:val="28"/>
          <w:szCs w:val="28"/>
          <w:lang w:eastAsia="es-MX"/>
        </w:rPr>
        <w:t>Art. 7.- Se entenderán por gastos fijos aquellos que se pagan en períodos mensuales y para los cuales no es necesario Acuerdo Municipal, tales como: Remuneraciones, salarios, arrendamientos vigentes, cuotas gremiales; y otros de carácter permanente, como la energía eléctrica, alumbrado público, telefonía, servicios de internet, agua; y contribuciones patronales.</w:t>
      </w:r>
    </w:p>
    <w:p w14:paraId="29A02DEB" w14:textId="77777777" w:rsidR="00CF5574" w:rsidRPr="00CF5574" w:rsidRDefault="00CF5574" w:rsidP="00CF5574">
      <w:pPr>
        <w:jc w:val="both"/>
        <w:rPr>
          <w:sz w:val="28"/>
          <w:szCs w:val="28"/>
          <w:lang w:eastAsia="es-MX"/>
        </w:rPr>
      </w:pPr>
      <w:r w:rsidRPr="00CF5574">
        <w:rPr>
          <w:sz w:val="28"/>
          <w:szCs w:val="28"/>
          <w:lang w:eastAsia="es-MX"/>
        </w:rPr>
        <w:t>BONIFICACIÓN ESPECIAL.</w:t>
      </w:r>
    </w:p>
    <w:p w14:paraId="010E615F" w14:textId="77777777" w:rsidR="00CF5574" w:rsidRPr="00CF5574" w:rsidRDefault="00CF5574" w:rsidP="00CF5574">
      <w:pPr>
        <w:jc w:val="both"/>
        <w:rPr>
          <w:sz w:val="28"/>
          <w:szCs w:val="28"/>
          <w:lang w:eastAsia="es-MX"/>
        </w:rPr>
      </w:pPr>
      <w:r w:rsidRPr="00CF5574">
        <w:rPr>
          <w:sz w:val="28"/>
          <w:szCs w:val="28"/>
          <w:lang w:eastAsia="es-MX"/>
        </w:rPr>
        <w:t xml:space="preserve">Art. 8.- Los Miembros del Cuerpo de Agentes Municipales designados como Seguridad del Señor Alcalde Municipal, tendrán derecho a una bonificación especial, para que los mismos puedan cubrir sus gastos de alimentación, entre otros. </w:t>
      </w:r>
    </w:p>
    <w:p w14:paraId="1FBA3A8D" w14:textId="77777777" w:rsidR="00CF5574" w:rsidRPr="00CF5574" w:rsidRDefault="00CF5574" w:rsidP="00CF5574">
      <w:pPr>
        <w:jc w:val="both"/>
        <w:rPr>
          <w:sz w:val="28"/>
          <w:szCs w:val="28"/>
          <w:lang w:eastAsia="es-MX"/>
        </w:rPr>
      </w:pPr>
      <w:r w:rsidRPr="00CF5574">
        <w:rPr>
          <w:sz w:val="28"/>
          <w:szCs w:val="28"/>
          <w:lang w:eastAsia="es-MX"/>
        </w:rPr>
        <w:t>Art. 9.- La bonificación especial a que se refiere el Art. 8 de las presentes Disposiciones Generales del Presupuesto, será por un monto de ciento cincuenta dólares mensuales, los cuales serán pagados mensualmente mediante planilla elaborada por el Departamento de Recursos Humanos, por lo que los Miembros del Cuerpo de Agentes Municipales designados como Seguridad del Señor Alcalde Municipal, no tendrán derecho a viáticos y transporte, si no a una bonificación especial.</w:t>
      </w:r>
    </w:p>
    <w:p w14:paraId="4665002D" w14:textId="77777777" w:rsidR="00CF5574" w:rsidRPr="00CF5574" w:rsidRDefault="00CF5574" w:rsidP="00CF5574">
      <w:pPr>
        <w:jc w:val="both"/>
        <w:rPr>
          <w:sz w:val="28"/>
          <w:szCs w:val="28"/>
          <w:lang w:eastAsia="es-MX"/>
        </w:rPr>
      </w:pPr>
      <w:r w:rsidRPr="00CF5574">
        <w:rPr>
          <w:sz w:val="28"/>
          <w:szCs w:val="28"/>
          <w:lang w:eastAsia="es-MX"/>
        </w:rPr>
        <w:t>GASTOS DE REPRESENTACIÓN.</w:t>
      </w:r>
    </w:p>
    <w:p w14:paraId="2BC4923B" w14:textId="77777777" w:rsidR="00CF5574" w:rsidRPr="00CF5574" w:rsidRDefault="00CF5574" w:rsidP="00CF5574">
      <w:pPr>
        <w:jc w:val="both"/>
        <w:rPr>
          <w:sz w:val="28"/>
          <w:szCs w:val="28"/>
          <w:lang w:eastAsia="es-MX"/>
        </w:rPr>
      </w:pPr>
      <w:r w:rsidRPr="00CF5574">
        <w:rPr>
          <w:sz w:val="28"/>
          <w:szCs w:val="28"/>
          <w:lang w:eastAsia="es-MX"/>
        </w:rPr>
        <w:t>Art. 10.- El Alcalde Municipal tendrá derecho a gozar en concepto de gastos de representación por participar en actividades protocolarias, sociales, entre otras, dentro y fuera del Territorio Nacional, el cual será cancelado por la Tesorería Municipal, por el monto de cuatrocientos dólares mensuales, sin ser sujetos a liquidación.</w:t>
      </w:r>
    </w:p>
    <w:p w14:paraId="2F2AB55B" w14:textId="77777777" w:rsidR="00CF5574" w:rsidRPr="00CF5574" w:rsidRDefault="00CF5574" w:rsidP="00CF5574">
      <w:pPr>
        <w:jc w:val="both"/>
        <w:rPr>
          <w:sz w:val="28"/>
          <w:szCs w:val="28"/>
          <w:lang w:eastAsia="es-MX"/>
        </w:rPr>
      </w:pPr>
      <w:r w:rsidRPr="00CF5574">
        <w:rPr>
          <w:sz w:val="28"/>
          <w:szCs w:val="28"/>
          <w:lang w:eastAsia="es-MX"/>
        </w:rPr>
        <w:t>PAGOS ANTICIPADOS.</w:t>
      </w:r>
    </w:p>
    <w:p w14:paraId="147C2852" w14:textId="77777777" w:rsidR="00CF5574" w:rsidRPr="00CF5574" w:rsidRDefault="00CF5574" w:rsidP="00CF5574">
      <w:pPr>
        <w:jc w:val="both"/>
        <w:rPr>
          <w:sz w:val="28"/>
          <w:szCs w:val="28"/>
          <w:lang w:eastAsia="es-MX"/>
        </w:rPr>
      </w:pPr>
      <w:r w:rsidRPr="00CF5574">
        <w:rPr>
          <w:sz w:val="28"/>
          <w:szCs w:val="28"/>
          <w:lang w:eastAsia="es-MX"/>
        </w:rPr>
        <w:t xml:space="preserve">Art. 11.- El pago de salarios y remuneraciones se hará de manera oportuna por medio de depósitos en las cuentas respectivas en una Institución Bancaria del país debidamente autorizada por la Superintendencia del Sistema Financiero.- En caso de no efectuarse así, se realizará por medio de recibos pagaderos con cheques y estará bajo la responsabilidad de la Tesorería Municipal, y se podrán cancelar hasta con diez días hábiles de anticipación, siempre que exista disponibilidad financiera por parte de la Municipalidad. </w:t>
      </w:r>
    </w:p>
    <w:p w14:paraId="7A239778" w14:textId="77777777" w:rsidR="00CF5574" w:rsidRPr="00CF5574" w:rsidRDefault="00CF5574" w:rsidP="00CF5574">
      <w:pPr>
        <w:jc w:val="both"/>
        <w:rPr>
          <w:sz w:val="28"/>
          <w:szCs w:val="28"/>
          <w:lang w:eastAsia="es-MX"/>
        </w:rPr>
      </w:pPr>
      <w:r w:rsidRPr="00CF5574">
        <w:rPr>
          <w:sz w:val="28"/>
          <w:szCs w:val="28"/>
          <w:lang w:eastAsia="es-MX"/>
        </w:rPr>
        <w:t xml:space="preserve">El empleado o funcionario que habiendo recibido anticipadamente su sueldo o salario, dejare de prestar sus servicios por causa imputable al patrono, este será considerado definitivamente devengado. Cuando el empleado o funcionario </w:t>
      </w:r>
      <w:r w:rsidRPr="00CF5574">
        <w:rPr>
          <w:sz w:val="28"/>
          <w:szCs w:val="28"/>
          <w:lang w:eastAsia="es-MX"/>
        </w:rPr>
        <w:lastRenderedPageBreak/>
        <w:t>haya interpuesto su renuncia, deberá reintegrar la parte de su sueldo o salario no devengado y percibido.</w:t>
      </w:r>
    </w:p>
    <w:p w14:paraId="4276D3F3" w14:textId="77777777" w:rsidR="00CF5574" w:rsidRPr="00CF5574" w:rsidRDefault="00CF5574" w:rsidP="00CF5574">
      <w:pPr>
        <w:jc w:val="both"/>
        <w:rPr>
          <w:sz w:val="28"/>
          <w:szCs w:val="28"/>
          <w:lang w:eastAsia="es-MX"/>
        </w:rPr>
      </w:pPr>
      <w:r w:rsidRPr="00CF5574">
        <w:rPr>
          <w:sz w:val="28"/>
          <w:szCs w:val="28"/>
          <w:lang w:eastAsia="es-MX"/>
        </w:rPr>
        <w:t>Art. 12.-Se prohíbe al Tesorero Municipal efectuar préstamos a funcionarios o empleados de la Municipalidad, también se prohíbe destinar los fondos a fines no autorizados por el Concejo Municipal mediante los respectivos Acuerdos.</w:t>
      </w:r>
    </w:p>
    <w:p w14:paraId="63ADE6C5" w14:textId="77777777" w:rsidR="00CF5574" w:rsidRPr="00CF5574" w:rsidRDefault="00CF5574" w:rsidP="00CF5574">
      <w:pPr>
        <w:jc w:val="both"/>
        <w:rPr>
          <w:sz w:val="28"/>
          <w:szCs w:val="28"/>
          <w:lang w:eastAsia="es-MX"/>
        </w:rPr>
      </w:pPr>
      <w:r w:rsidRPr="00CF5574">
        <w:rPr>
          <w:sz w:val="28"/>
          <w:szCs w:val="28"/>
          <w:lang w:eastAsia="es-MX"/>
        </w:rPr>
        <w:t>PERSONAL DELEGADO PARA RECEPCIONAR FONDOS.</w:t>
      </w:r>
    </w:p>
    <w:p w14:paraId="217AF713" w14:textId="77777777" w:rsidR="00CF5574" w:rsidRPr="00CF5574" w:rsidRDefault="00CF5574" w:rsidP="00CF5574">
      <w:pPr>
        <w:jc w:val="both"/>
        <w:rPr>
          <w:sz w:val="28"/>
          <w:szCs w:val="28"/>
          <w:lang w:eastAsia="es-MX"/>
        </w:rPr>
      </w:pPr>
      <w:r w:rsidRPr="00CF5574">
        <w:rPr>
          <w:sz w:val="28"/>
          <w:szCs w:val="28"/>
          <w:lang w:eastAsia="es-MX"/>
        </w:rPr>
        <w:t>Art. 13.-Se prohíbe al personal delegado, recibir fondos y tributos municipales, sin expedir el correspondiente recibo de ingreso en legal forma.</w:t>
      </w:r>
    </w:p>
    <w:p w14:paraId="05654FC6" w14:textId="77777777" w:rsidR="00CF5574" w:rsidRPr="00CF5574" w:rsidRDefault="00CF5574" w:rsidP="00CF5574">
      <w:pPr>
        <w:jc w:val="both"/>
        <w:rPr>
          <w:sz w:val="28"/>
          <w:szCs w:val="28"/>
          <w:lang w:eastAsia="es-MX"/>
        </w:rPr>
      </w:pPr>
      <w:r w:rsidRPr="00CF5574">
        <w:rPr>
          <w:sz w:val="28"/>
          <w:szCs w:val="28"/>
          <w:lang w:eastAsia="es-MX"/>
        </w:rPr>
        <w:t>El incumplimiento de esta disposición hará incurrir al infractor en la sanción contemplada en el artículo 57 literal a) del Reglamento Interno de Trabajo de esta Municipalidad, sin perjuicio de la responsabilidad penal a que hubiere lugar.</w:t>
      </w:r>
    </w:p>
    <w:p w14:paraId="1AB2176E" w14:textId="77777777" w:rsidR="00CF5574" w:rsidRPr="00CF5574" w:rsidRDefault="00CF5574" w:rsidP="00CF5574">
      <w:pPr>
        <w:jc w:val="both"/>
        <w:rPr>
          <w:sz w:val="28"/>
          <w:szCs w:val="28"/>
          <w:lang w:eastAsia="es-MX"/>
        </w:rPr>
      </w:pPr>
      <w:r w:rsidRPr="00CF5574">
        <w:rPr>
          <w:sz w:val="28"/>
          <w:szCs w:val="28"/>
          <w:lang w:eastAsia="es-MX"/>
        </w:rPr>
        <w:t>Art.14.- El personal delegado en las diferentes áreas de la Municipalidad para el manejo de los fondos generados por los ingresos de los Tributos Municipales, es responsable administrativa y pecuniariamente de dichos fondos desde su recepción hasta su abono en un Banco del Sistema Financiero, asimismo se exige al empleado que maneje fondos de la Municipalidad, rendir fianzas para el manejo de los mismos.</w:t>
      </w:r>
    </w:p>
    <w:p w14:paraId="3D3988CA" w14:textId="77777777" w:rsidR="00CF5574" w:rsidRPr="00CF5574" w:rsidRDefault="00CF5574" w:rsidP="00CF5574">
      <w:pPr>
        <w:jc w:val="both"/>
        <w:rPr>
          <w:sz w:val="28"/>
          <w:szCs w:val="28"/>
          <w:lang w:eastAsia="es-MX"/>
        </w:rPr>
      </w:pPr>
      <w:r w:rsidRPr="00CF5574">
        <w:rPr>
          <w:sz w:val="28"/>
          <w:szCs w:val="28"/>
          <w:lang w:eastAsia="es-MX"/>
        </w:rPr>
        <w:t>USO DE CAJAS DE SEGURIDAD.</w:t>
      </w:r>
    </w:p>
    <w:p w14:paraId="63417F34" w14:textId="77777777" w:rsidR="00CF5574" w:rsidRPr="00CF5574" w:rsidRDefault="00CF5574" w:rsidP="00CF5574">
      <w:pPr>
        <w:jc w:val="both"/>
        <w:rPr>
          <w:sz w:val="28"/>
          <w:szCs w:val="28"/>
          <w:lang w:eastAsia="es-MX"/>
        </w:rPr>
      </w:pPr>
      <w:r w:rsidRPr="00CF5574">
        <w:rPr>
          <w:sz w:val="28"/>
          <w:szCs w:val="28"/>
          <w:lang w:eastAsia="es-MX"/>
        </w:rPr>
        <w:t xml:space="preserve">Art. 15.- Podrá utilizarse cajas de seguridad para la protección de </w:t>
      </w:r>
      <w:proofErr w:type="gramStart"/>
      <w:r w:rsidRPr="00CF5574">
        <w:rPr>
          <w:sz w:val="28"/>
          <w:szCs w:val="28"/>
          <w:lang w:eastAsia="es-MX"/>
        </w:rPr>
        <w:t>documentos  que</w:t>
      </w:r>
      <w:proofErr w:type="gramEnd"/>
      <w:r w:rsidRPr="00CF5574">
        <w:rPr>
          <w:sz w:val="28"/>
          <w:szCs w:val="28"/>
          <w:lang w:eastAsia="es-MX"/>
        </w:rPr>
        <w:t xml:space="preserve"> amparen pólizas, garantías, contratos, títulos, escrituras y cualquier otro documento de valor; y eventualmente dinero en efectivo, cuando por razones justificadas no sea posible su depósito en las instituciones bancarias.</w:t>
      </w:r>
    </w:p>
    <w:p w14:paraId="62B9D537" w14:textId="77777777" w:rsidR="00CF5574" w:rsidRPr="00CF5574" w:rsidRDefault="00CF5574" w:rsidP="00CF5574">
      <w:pPr>
        <w:jc w:val="both"/>
        <w:rPr>
          <w:sz w:val="28"/>
          <w:szCs w:val="28"/>
          <w:lang w:eastAsia="es-MX"/>
        </w:rPr>
      </w:pPr>
      <w:r w:rsidRPr="00CF5574">
        <w:rPr>
          <w:sz w:val="28"/>
          <w:szCs w:val="28"/>
          <w:lang w:eastAsia="es-MX"/>
        </w:rPr>
        <w:t>REFRENDARIOS DE CHEQUES Y ORDENADORES DE PAGOS.</w:t>
      </w:r>
    </w:p>
    <w:p w14:paraId="0E358B55" w14:textId="77777777" w:rsidR="00CF5574" w:rsidRPr="00CF5574" w:rsidRDefault="00CF5574" w:rsidP="00CF5574">
      <w:pPr>
        <w:jc w:val="both"/>
        <w:rPr>
          <w:sz w:val="28"/>
          <w:szCs w:val="28"/>
          <w:lang w:eastAsia="es-MX"/>
        </w:rPr>
      </w:pPr>
      <w:r w:rsidRPr="00CF5574">
        <w:rPr>
          <w:sz w:val="28"/>
          <w:szCs w:val="28"/>
          <w:lang w:eastAsia="es-MX"/>
        </w:rPr>
        <w:t>Art. 16.-Los refrendarios de cheques serán responsables solidariamente con el Tesorero Municipal, o con el Encargado del Fondo Circulante, por el valor de los cheques que refrenden, si estos no fueron extendidos en legal forma, o sus documentos de respaldo no se encuentran debidamente legalizados.</w:t>
      </w:r>
    </w:p>
    <w:p w14:paraId="372EE205" w14:textId="77777777" w:rsidR="00CF5574" w:rsidRPr="00CF5574" w:rsidRDefault="00CF5574" w:rsidP="00CF5574">
      <w:pPr>
        <w:jc w:val="both"/>
        <w:rPr>
          <w:sz w:val="28"/>
          <w:szCs w:val="28"/>
          <w:lang w:eastAsia="es-MX"/>
        </w:rPr>
      </w:pPr>
      <w:r w:rsidRPr="00CF5574">
        <w:rPr>
          <w:sz w:val="28"/>
          <w:szCs w:val="28"/>
          <w:lang w:eastAsia="es-MX"/>
        </w:rPr>
        <w:t xml:space="preserve">Los funcionarios y empleados que ordenen o autoricen gastos, serán responsables personal y solidariamente de las erogaciones en que la Municipalidad resulte defraudada y quienes deberán responder solidaria y penalmente. </w:t>
      </w:r>
    </w:p>
    <w:p w14:paraId="1CA19EC1" w14:textId="77777777" w:rsidR="00CF5574" w:rsidRPr="00CF5574" w:rsidRDefault="00CF5574" w:rsidP="00CF5574">
      <w:pPr>
        <w:jc w:val="both"/>
        <w:rPr>
          <w:sz w:val="28"/>
          <w:szCs w:val="28"/>
          <w:lang w:eastAsia="es-MX"/>
        </w:rPr>
      </w:pPr>
      <w:r w:rsidRPr="00CF5574">
        <w:rPr>
          <w:sz w:val="28"/>
          <w:szCs w:val="28"/>
          <w:lang w:eastAsia="es-MX"/>
        </w:rPr>
        <w:t xml:space="preserve">El Ordenador de Pagos, es la persona que por delegación del </w:t>
      </w:r>
      <w:proofErr w:type="gramStart"/>
      <w:r w:rsidRPr="00CF5574">
        <w:rPr>
          <w:sz w:val="28"/>
          <w:szCs w:val="28"/>
          <w:lang w:eastAsia="es-MX"/>
        </w:rPr>
        <w:t>Alcalde</w:t>
      </w:r>
      <w:proofErr w:type="gramEnd"/>
      <w:r w:rsidRPr="00CF5574">
        <w:rPr>
          <w:sz w:val="28"/>
          <w:szCs w:val="28"/>
          <w:lang w:eastAsia="es-MX"/>
        </w:rPr>
        <w:t xml:space="preserve"> o del Concejo Municipal, autoriza con el </w:t>
      </w:r>
      <w:r w:rsidRPr="00CF5574">
        <w:rPr>
          <w:b/>
          <w:bCs/>
          <w:sz w:val="28"/>
          <w:szCs w:val="28"/>
          <w:lang w:eastAsia="es-MX"/>
        </w:rPr>
        <w:t>“DESE”,</w:t>
      </w:r>
      <w:r w:rsidRPr="00CF5574">
        <w:rPr>
          <w:sz w:val="28"/>
          <w:szCs w:val="28"/>
          <w:lang w:eastAsia="es-MX"/>
        </w:rPr>
        <w:t xml:space="preserve"> los comprobantes que deben ser pagados por el Tesorero Municipal o el Encargado del Fondo Circulante y Monto Fijo.</w:t>
      </w:r>
    </w:p>
    <w:p w14:paraId="7F5409C8" w14:textId="77777777" w:rsidR="00CF5574" w:rsidRPr="00CF5574" w:rsidRDefault="00CF5574" w:rsidP="00CF5574">
      <w:pPr>
        <w:jc w:val="both"/>
        <w:rPr>
          <w:sz w:val="28"/>
          <w:szCs w:val="28"/>
          <w:lang w:eastAsia="es-MX"/>
        </w:rPr>
      </w:pPr>
      <w:r w:rsidRPr="00CF5574">
        <w:rPr>
          <w:sz w:val="28"/>
          <w:szCs w:val="28"/>
          <w:lang w:eastAsia="es-MX"/>
        </w:rPr>
        <w:t xml:space="preserve">Para que los comprobantes de respaldo sean de legítimo abono, deberán estar firmados y sellados por la persona Encargada de la UACI, en caso de tener amputadas las manos, se hará constar esta situación en el respectivo documento de respaldo. </w:t>
      </w:r>
    </w:p>
    <w:p w14:paraId="56083C49" w14:textId="77777777" w:rsidR="00CF5574" w:rsidRPr="00CF5574" w:rsidRDefault="00CF5574" w:rsidP="00CF5574">
      <w:pPr>
        <w:jc w:val="both"/>
        <w:rPr>
          <w:sz w:val="28"/>
          <w:szCs w:val="28"/>
          <w:lang w:eastAsia="es-MX"/>
        </w:rPr>
      </w:pPr>
      <w:r w:rsidRPr="00CF5574">
        <w:rPr>
          <w:sz w:val="28"/>
          <w:szCs w:val="28"/>
          <w:lang w:eastAsia="es-MX"/>
        </w:rPr>
        <w:lastRenderedPageBreak/>
        <w:t xml:space="preserve">Los documentos de respaldo, también deberán contener el Visto Bueno del Síndico Municipal, el DESE del </w:t>
      </w:r>
      <w:proofErr w:type="gramStart"/>
      <w:r w:rsidRPr="00CF5574">
        <w:rPr>
          <w:sz w:val="28"/>
          <w:szCs w:val="28"/>
          <w:lang w:eastAsia="es-MX"/>
        </w:rPr>
        <w:t>Alcalde</w:t>
      </w:r>
      <w:proofErr w:type="gramEnd"/>
      <w:r w:rsidRPr="00CF5574">
        <w:rPr>
          <w:sz w:val="28"/>
          <w:szCs w:val="28"/>
          <w:lang w:eastAsia="es-MX"/>
        </w:rPr>
        <w:t xml:space="preserve"> o de la persona autorizada; y el tomado razón del Contador. </w:t>
      </w:r>
    </w:p>
    <w:p w14:paraId="14FD9576" w14:textId="77777777" w:rsidR="00CF5574" w:rsidRPr="00CF5574" w:rsidRDefault="00CF5574" w:rsidP="00CF5574">
      <w:pPr>
        <w:jc w:val="both"/>
        <w:rPr>
          <w:sz w:val="28"/>
          <w:szCs w:val="28"/>
          <w:lang w:eastAsia="es-MX"/>
        </w:rPr>
      </w:pPr>
      <w:r w:rsidRPr="00CF5574">
        <w:rPr>
          <w:sz w:val="28"/>
          <w:szCs w:val="28"/>
          <w:lang w:eastAsia="es-MX"/>
        </w:rPr>
        <w:t>FIANZAS O CAUCIONES.</w:t>
      </w:r>
    </w:p>
    <w:p w14:paraId="5F5B9AA5" w14:textId="77777777" w:rsidR="00CF5574" w:rsidRPr="00CF5574" w:rsidRDefault="00CF5574" w:rsidP="00CF5574">
      <w:pPr>
        <w:jc w:val="both"/>
        <w:rPr>
          <w:sz w:val="28"/>
          <w:szCs w:val="28"/>
          <w:lang w:eastAsia="es-MX"/>
        </w:rPr>
      </w:pPr>
      <w:r w:rsidRPr="00CF5574">
        <w:rPr>
          <w:sz w:val="28"/>
          <w:szCs w:val="28"/>
          <w:lang w:eastAsia="es-MX"/>
        </w:rPr>
        <w:t xml:space="preserve">Art. 17.-Todo funcionario o empleado autorizado para el manejo de fondos y valores municipales, deberá rendir fianza a satisfacción de la Municipalidad, antes de tomar posesión de su cargo.  </w:t>
      </w:r>
    </w:p>
    <w:p w14:paraId="5848906B" w14:textId="77777777" w:rsidR="00CF5574" w:rsidRPr="00CF5574" w:rsidRDefault="00CF5574" w:rsidP="00CF5574">
      <w:pPr>
        <w:jc w:val="both"/>
        <w:rPr>
          <w:sz w:val="28"/>
          <w:szCs w:val="28"/>
          <w:lang w:eastAsia="es-MX"/>
        </w:rPr>
      </w:pPr>
      <w:r w:rsidRPr="00CF5574">
        <w:rPr>
          <w:sz w:val="28"/>
          <w:szCs w:val="28"/>
          <w:lang w:eastAsia="es-MX"/>
        </w:rPr>
        <w:t>CREACIÓN Y USO DEL FONDO CIRCULANTE,</w:t>
      </w:r>
    </w:p>
    <w:p w14:paraId="72D948F6" w14:textId="77777777" w:rsidR="00CF5574" w:rsidRPr="00CF5574" w:rsidRDefault="00CF5574" w:rsidP="00CF5574">
      <w:pPr>
        <w:jc w:val="both"/>
        <w:rPr>
          <w:sz w:val="28"/>
          <w:szCs w:val="28"/>
          <w:lang w:eastAsia="es-MX"/>
        </w:rPr>
      </w:pPr>
      <w:r w:rsidRPr="00CF5574">
        <w:rPr>
          <w:sz w:val="28"/>
          <w:szCs w:val="28"/>
          <w:lang w:eastAsia="es-MX"/>
        </w:rPr>
        <w:t>Y DEL MONTO FIJO.</w:t>
      </w:r>
    </w:p>
    <w:p w14:paraId="14D0FB62" w14:textId="77777777" w:rsidR="00CF5574" w:rsidRPr="00CF5574" w:rsidRDefault="00CF5574" w:rsidP="00CF5574">
      <w:pPr>
        <w:jc w:val="both"/>
        <w:rPr>
          <w:sz w:val="28"/>
          <w:szCs w:val="28"/>
          <w:lang w:eastAsia="es-MX"/>
        </w:rPr>
      </w:pPr>
      <w:r w:rsidRPr="00CF5574">
        <w:rPr>
          <w:sz w:val="28"/>
          <w:szCs w:val="28"/>
          <w:lang w:eastAsia="es-MX"/>
        </w:rPr>
        <w:t>Art. 18.-El Fondo Circulante se creará en el mes de enero con la cantidad de doce mil dólares, el cual se liquidará al finalizar el ejercicio fiscal.</w:t>
      </w:r>
    </w:p>
    <w:p w14:paraId="30489560" w14:textId="77777777" w:rsidR="00CF5574" w:rsidRPr="00CF5574" w:rsidRDefault="00CF5574" w:rsidP="00CF5574">
      <w:pPr>
        <w:jc w:val="both"/>
        <w:rPr>
          <w:sz w:val="28"/>
          <w:szCs w:val="28"/>
          <w:lang w:eastAsia="es-MX"/>
        </w:rPr>
      </w:pPr>
      <w:r w:rsidRPr="00CF5574">
        <w:rPr>
          <w:sz w:val="28"/>
          <w:szCs w:val="28"/>
          <w:lang w:eastAsia="es-MX"/>
        </w:rPr>
        <w:t>Art. 19.- El Fondo Circulante al que se refiere el Art. 18 será para cubrir gastos mayores de cincuenta dólares y que no excedan de trescientos dólares, los que se harán efectivo por medio de cheque.</w:t>
      </w:r>
    </w:p>
    <w:p w14:paraId="6B97553F" w14:textId="77777777" w:rsidR="00CF5574" w:rsidRPr="00CF5574" w:rsidRDefault="00CF5574" w:rsidP="00CF5574">
      <w:pPr>
        <w:jc w:val="both"/>
        <w:rPr>
          <w:sz w:val="28"/>
          <w:szCs w:val="28"/>
          <w:lang w:eastAsia="es-MX"/>
        </w:rPr>
      </w:pPr>
      <w:r w:rsidRPr="00CF5574">
        <w:rPr>
          <w:sz w:val="28"/>
          <w:szCs w:val="28"/>
          <w:lang w:eastAsia="es-MX"/>
        </w:rPr>
        <w:t xml:space="preserve">Art. 20.- El monto fijo se creará en el mes de enero de </w:t>
      </w:r>
      <w:proofErr w:type="gramStart"/>
      <w:r w:rsidRPr="00CF5574">
        <w:rPr>
          <w:sz w:val="28"/>
          <w:szCs w:val="28"/>
          <w:lang w:eastAsia="es-MX"/>
        </w:rPr>
        <w:t>dos mil veintiuno</w:t>
      </w:r>
      <w:proofErr w:type="gramEnd"/>
      <w:r w:rsidRPr="00CF5574">
        <w:rPr>
          <w:sz w:val="28"/>
          <w:szCs w:val="28"/>
          <w:lang w:eastAsia="es-MX"/>
        </w:rPr>
        <w:t xml:space="preserve"> con la cantidad de mil dólares, con la finalidad de atender gastos de menor cuantía hasta un máximo de cincuenta dólares, el cual se hará por medio de efectivo y se liquidará al finalizar el ejercicio fiscal.</w:t>
      </w:r>
    </w:p>
    <w:p w14:paraId="27AE35C5" w14:textId="77777777" w:rsidR="00CF5574" w:rsidRPr="00CF5574" w:rsidRDefault="00CF5574" w:rsidP="00CF5574">
      <w:pPr>
        <w:jc w:val="both"/>
        <w:rPr>
          <w:sz w:val="28"/>
          <w:szCs w:val="28"/>
          <w:lang w:eastAsia="es-MX"/>
        </w:rPr>
      </w:pPr>
      <w:r w:rsidRPr="00CF5574">
        <w:rPr>
          <w:sz w:val="28"/>
          <w:szCs w:val="28"/>
          <w:lang w:eastAsia="es-MX"/>
        </w:rPr>
        <w:t>ESPECIES MUNICIPALES.</w:t>
      </w:r>
    </w:p>
    <w:p w14:paraId="61517EFC" w14:textId="77777777" w:rsidR="00CF5574" w:rsidRPr="00CF5574" w:rsidRDefault="00CF5574" w:rsidP="00CF5574">
      <w:pPr>
        <w:jc w:val="both"/>
        <w:rPr>
          <w:sz w:val="28"/>
          <w:szCs w:val="28"/>
          <w:lang w:eastAsia="es-MX"/>
        </w:rPr>
      </w:pPr>
      <w:r w:rsidRPr="00CF5574">
        <w:rPr>
          <w:sz w:val="28"/>
          <w:szCs w:val="28"/>
          <w:lang w:eastAsia="es-MX"/>
        </w:rPr>
        <w:t>Art. 21.- El Encargado del control de las especies municipales, deberá practicar mensualmente el inventario de estas para efectos de comprobar el consumo, extravío, deterioro, existencias de las mismas y necesidad de compra.</w:t>
      </w:r>
    </w:p>
    <w:p w14:paraId="0E818123" w14:textId="77777777" w:rsidR="00CF5574" w:rsidRPr="00CF5574" w:rsidRDefault="00CF5574" w:rsidP="00CF5574">
      <w:pPr>
        <w:jc w:val="both"/>
        <w:rPr>
          <w:sz w:val="28"/>
          <w:szCs w:val="28"/>
          <w:lang w:eastAsia="es-MX"/>
        </w:rPr>
      </w:pPr>
      <w:r w:rsidRPr="00CF5574">
        <w:rPr>
          <w:sz w:val="28"/>
          <w:szCs w:val="28"/>
          <w:lang w:eastAsia="es-MX"/>
        </w:rPr>
        <w:t>El empleado o funcionario que destruya, extravíe o haga uso indebido de las especies municipales, responderá personal y solidariamente por el importe de éstas, si tuvieren valor específico, y con una multa de $5.00 a $ 11.00 dólares, si la especie careciere de valor especificado, la multa será impuesta por el Tesorero Municipal, quien deberá darle ingreso al Fondo Municipal en legal forma.</w:t>
      </w:r>
    </w:p>
    <w:p w14:paraId="1943CB4C" w14:textId="77777777" w:rsidR="00CF5574" w:rsidRPr="00CF5574" w:rsidRDefault="00CF5574" w:rsidP="00CF5574">
      <w:pPr>
        <w:jc w:val="both"/>
        <w:rPr>
          <w:sz w:val="28"/>
          <w:szCs w:val="28"/>
          <w:lang w:eastAsia="es-MX"/>
        </w:rPr>
      </w:pPr>
      <w:r w:rsidRPr="00CF5574">
        <w:rPr>
          <w:sz w:val="28"/>
          <w:szCs w:val="28"/>
          <w:lang w:eastAsia="es-MX"/>
        </w:rPr>
        <w:t xml:space="preserve">Lo anterior sin perjuicio de la sanción a la que hubiere lugar de conformidad a lo regulado en artículo 53 inciso 2º del Reglamento Interno de Trabajo, a cuyo efecto el Jefe inmediato deberá informar al Concejo Municipal o al Alcalde, según el caso, para que se siga el proceso sancionatorio con base a la Ley de La Carrera Administrativa, y la Ley de Procedimientos Administrativos; si la sanción fuere superior a cinco días, estos soliciten a la Comisión de la Carrera Administrativa; la autorización correspondiente para la imposición de la sanción. </w:t>
      </w:r>
    </w:p>
    <w:p w14:paraId="58DAE332" w14:textId="77777777" w:rsidR="00CF5574" w:rsidRPr="00CF5574" w:rsidRDefault="00CF5574" w:rsidP="00CF5574">
      <w:pPr>
        <w:jc w:val="both"/>
        <w:rPr>
          <w:sz w:val="28"/>
          <w:szCs w:val="28"/>
          <w:lang w:eastAsia="es-MX"/>
        </w:rPr>
      </w:pPr>
      <w:r w:rsidRPr="00CF5574">
        <w:rPr>
          <w:sz w:val="28"/>
          <w:szCs w:val="28"/>
          <w:lang w:eastAsia="es-MX"/>
        </w:rPr>
        <w:t>DEVOLUCIÓN Y REMISION DE FONDOS.</w:t>
      </w:r>
    </w:p>
    <w:p w14:paraId="604AE508" w14:textId="77777777" w:rsidR="00CF5574" w:rsidRPr="00CF5574" w:rsidRDefault="00CF5574" w:rsidP="00CF5574">
      <w:pPr>
        <w:jc w:val="both"/>
        <w:rPr>
          <w:sz w:val="28"/>
          <w:szCs w:val="28"/>
          <w:lang w:eastAsia="es-MX"/>
        </w:rPr>
      </w:pPr>
      <w:r w:rsidRPr="00CF5574">
        <w:rPr>
          <w:sz w:val="28"/>
          <w:szCs w:val="28"/>
          <w:lang w:eastAsia="es-MX"/>
        </w:rPr>
        <w:t xml:space="preserve">Art. 22.- Corresponde al Concejo Municipal autorizar la devolución de los fondos recaudados indebidamente o en exceso, siempre que medie solicitud por </w:t>
      </w:r>
      <w:r w:rsidRPr="00CF5574">
        <w:rPr>
          <w:sz w:val="28"/>
          <w:szCs w:val="28"/>
          <w:lang w:eastAsia="es-MX"/>
        </w:rPr>
        <w:lastRenderedPageBreak/>
        <w:t>escrito de parte del afectado, caso contrario se abonará total o parcialmente como pago anticipado.</w:t>
      </w:r>
    </w:p>
    <w:p w14:paraId="34414504" w14:textId="77777777" w:rsidR="00CF5574" w:rsidRPr="00CF5574" w:rsidRDefault="00CF5574" w:rsidP="00CF5574">
      <w:pPr>
        <w:jc w:val="both"/>
        <w:rPr>
          <w:sz w:val="28"/>
          <w:szCs w:val="28"/>
          <w:lang w:eastAsia="es-MX"/>
        </w:rPr>
      </w:pPr>
      <w:r w:rsidRPr="00CF5574">
        <w:rPr>
          <w:sz w:val="28"/>
          <w:szCs w:val="28"/>
          <w:lang w:eastAsia="es-MX"/>
        </w:rPr>
        <w:t xml:space="preserve">Art. 23.- Los depósitos de fondos ajenos en custodia, deberán remitirse a su lugar de destino por el Tesorero Municipal en forma oportuna; caso contrario, este será obligado a enterar a la Tesorería Municipal la cantidad que en concepto de multas y recargos sea aplicada por la institución acreedora de las retenciones. </w:t>
      </w:r>
    </w:p>
    <w:p w14:paraId="47016D84" w14:textId="77777777" w:rsidR="00CF5574" w:rsidRPr="00CF5574" w:rsidRDefault="00CF5574" w:rsidP="00CF5574">
      <w:pPr>
        <w:jc w:val="both"/>
        <w:rPr>
          <w:sz w:val="28"/>
          <w:szCs w:val="28"/>
          <w:lang w:eastAsia="es-MX"/>
        </w:rPr>
      </w:pPr>
      <w:r w:rsidRPr="00CF5574">
        <w:rPr>
          <w:sz w:val="28"/>
          <w:szCs w:val="28"/>
          <w:lang w:eastAsia="es-MX"/>
        </w:rPr>
        <w:t>Lo anterior sin perjuicio de la sanción a la que hubiere lugar de conformidad a lo regulado en el artículo 53 inciso 2º. del Reglamento Interno de Trabajo.</w:t>
      </w:r>
    </w:p>
    <w:p w14:paraId="1CD32A3C" w14:textId="77777777" w:rsidR="00CF5574" w:rsidRPr="00CF5574" w:rsidRDefault="00CF5574" w:rsidP="00CF5574">
      <w:pPr>
        <w:jc w:val="both"/>
        <w:rPr>
          <w:sz w:val="28"/>
          <w:szCs w:val="28"/>
          <w:lang w:eastAsia="es-MX"/>
        </w:rPr>
      </w:pPr>
      <w:r w:rsidRPr="00CF5574">
        <w:rPr>
          <w:sz w:val="28"/>
          <w:szCs w:val="28"/>
          <w:lang w:eastAsia="es-MX"/>
        </w:rPr>
        <w:t>PAGOS A FAVOR DE PARIENTES DE FUNCIONARIOS Y EMPLEADOS FALLECIDOS.</w:t>
      </w:r>
    </w:p>
    <w:p w14:paraId="6C080BFF" w14:textId="77777777" w:rsidR="00CF5574" w:rsidRPr="00CF5574" w:rsidRDefault="00CF5574" w:rsidP="00CF5574">
      <w:pPr>
        <w:jc w:val="both"/>
        <w:rPr>
          <w:sz w:val="28"/>
          <w:szCs w:val="28"/>
          <w:lang w:eastAsia="es-MX"/>
        </w:rPr>
      </w:pPr>
      <w:r w:rsidRPr="00CF5574">
        <w:rPr>
          <w:sz w:val="28"/>
          <w:szCs w:val="28"/>
          <w:lang w:eastAsia="es-MX"/>
        </w:rPr>
        <w:t>Art. 24.-Cuando se trate de pagos parciales o totales de: Remuneraciones, salarios o servicios profesionales a favor de parientes o beneficiarios, de funcionarios y empleados municipales fallecidos, los documentos que respalden el egreso deberán ser firmados por los beneficiarios, en caso de que hayan sido designados con anterioridad, y por los herederos declarados, cuando se compruebe tal calidad y agregando, partida de defunción que compruebe el parentesco.</w:t>
      </w:r>
    </w:p>
    <w:p w14:paraId="0BC12B6D" w14:textId="77777777" w:rsidR="00CF5574" w:rsidRPr="00CF5574" w:rsidRDefault="00CF5574" w:rsidP="00CF5574">
      <w:pPr>
        <w:jc w:val="both"/>
        <w:rPr>
          <w:sz w:val="28"/>
          <w:szCs w:val="28"/>
          <w:lang w:eastAsia="es-MX"/>
        </w:rPr>
      </w:pPr>
      <w:r w:rsidRPr="00CF5574">
        <w:rPr>
          <w:sz w:val="28"/>
          <w:szCs w:val="28"/>
          <w:lang w:eastAsia="es-MX"/>
        </w:rPr>
        <w:t>Para los efectos de este artículo, el Departamento de Recursos Humanos llevará el control de beneficiarios en el expediente de cada funcionario o empleado municipal.</w:t>
      </w:r>
    </w:p>
    <w:p w14:paraId="0CABBCC2" w14:textId="77777777" w:rsidR="00CF5574" w:rsidRPr="00CF5574" w:rsidRDefault="00CF5574" w:rsidP="00CF5574">
      <w:pPr>
        <w:jc w:val="both"/>
        <w:rPr>
          <w:sz w:val="28"/>
          <w:szCs w:val="28"/>
          <w:lang w:eastAsia="es-MX"/>
        </w:rPr>
      </w:pPr>
      <w:r w:rsidRPr="00CF5574">
        <w:rPr>
          <w:sz w:val="28"/>
          <w:szCs w:val="28"/>
          <w:lang w:eastAsia="es-MX"/>
        </w:rPr>
        <w:t>INDEMNIZACIONES POR ACCIDENTES DE TRABAJO.</w:t>
      </w:r>
    </w:p>
    <w:p w14:paraId="33750EE2" w14:textId="77777777" w:rsidR="00CF5574" w:rsidRPr="00CF5574" w:rsidRDefault="00CF5574" w:rsidP="00CF5574">
      <w:pPr>
        <w:jc w:val="both"/>
        <w:rPr>
          <w:sz w:val="28"/>
          <w:szCs w:val="28"/>
          <w:lang w:eastAsia="es-MX"/>
        </w:rPr>
      </w:pPr>
      <w:r w:rsidRPr="00CF5574">
        <w:rPr>
          <w:sz w:val="28"/>
          <w:szCs w:val="28"/>
          <w:lang w:eastAsia="es-MX"/>
        </w:rPr>
        <w:t xml:space="preserve">Art. 25.- El pago de indemnizaciones a cargo de la Municipalidad por accidentes de trabajo, se harán mediante Acuerdo del Concejo Municipal o resolución del Alcalde, previo informe del Jefe inmediato de la persona que sufrió el accidente de </w:t>
      </w:r>
      <w:proofErr w:type="gramStart"/>
      <w:r w:rsidRPr="00CF5574">
        <w:rPr>
          <w:sz w:val="28"/>
          <w:szCs w:val="28"/>
          <w:lang w:eastAsia="es-MX"/>
        </w:rPr>
        <w:t>trabajo.-</w:t>
      </w:r>
      <w:proofErr w:type="gramEnd"/>
      <w:r w:rsidRPr="00CF5574">
        <w:rPr>
          <w:sz w:val="28"/>
          <w:szCs w:val="28"/>
          <w:lang w:eastAsia="es-MX"/>
        </w:rPr>
        <w:t xml:space="preserve"> La cuantía de la indemnización se determinará con base a lo establecido en el Código de Trabajo, y se pagará al empleado o funcionario afectado por el siniestro. </w:t>
      </w:r>
    </w:p>
    <w:p w14:paraId="2CC8B49E" w14:textId="77777777" w:rsidR="00CF5574" w:rsidRPr="00CF5574" w:rsidRDefault="00CF5574" w:rsidP="00CF5574">
      <w:pPr>
        <w:jc w:val="both"/>
        <w:rPr>
          <w:sz w:val="28"/>
          <w:szCs w:val="28"/>
          <w:lang w:eastAsia="es-MX"/>
        </w:rPr>
      </w:pPr>
      <w:r w:rsidRPr="00CF5574">
        <w:rPr>
          <w:sz w:val="28"/>
          <w:szCs w:val="28"/>
          <w:lang w:eastAsia="es-MX"/>
        </w:rPr>
        <w:t>En caso de fallecimiento por causa del accidente de trabajo, el pago de la indemnización se hará a sus beneficiarios o herederos.</w:t>
      </w:r>
    </w:p>
    <w:p w14:paraId="2AC5D3F0" w14:textId="77777777" w:rsidR="00CF5574" w:rsidRPr="00CF5574" w:rsidRDefault="00CF5574" w:rsidP="00CF5574">
      <w:pPr>
        <w:jc w:val="both"/>
        <w:rPr>
          <w:sz w:val="28"/>
          <w:szCs w:val="28"/>
          <w:lang w:eastAsia="es-MX"/>
        </w:rPr>
      </w:pPr>
      <w:r w:rsidRPr="00CF5574">
        <w:rPr>
          <w:sz w:val="28"/>
          <w:szCs w:val="28"/>
          <w:lang w:eastAsia="es-MX"/>
        </w:rPr>
        <w:t>En los casos de enfermedad profesional, se reconocerá el ciento por ciento del salario durante el tiempo que dure la incapacidad, hasta el límite legal; excepto, cuando dicha prestación sea cubierta por el Instituto Salvadoreño del Seguro Social, u otra Institución.</w:t>
      </w:r>
    </w:p>
    <w:p w14:paraId="02605D0E" w14:textId="77777777" w:rsidR="00CF5574" w:rsidRPr="00CF5574" w:rsidRDefault="00CF5574" w:rsidP="00CF5574">
      <w:pPr>
        <w:jc w:val="both"/>
        <w:rPr>
          <w:sz w:val="28"/>
          <w:szCs w:val="28"/>
          <w:lang w:eastAsia="es-MX"/>
        </w:rPr>
      </w:pPr>
      <w:r w:rsidRPr="00CF5574">
        <w:rPr>
          <w:sz w:val="28"/>
          <w:szCs w:val="28"/>
          <w:lang w:eastAsia="es-MX"/>
        </w:rPr>
        <w:t>SUBSIDIOS PARA ASISTENCIA MÉDICA, HOSPITALARIA Y DEFUNCIONES.</w:t>
      </w:r>
    </w:p>
    <w:p w14:paraId="45DEA4C6" w14:textId="77777777" w:rsidR="00CF5574" w:rsidRPr="00CF5574" w:rsidRDefault="00CF5574" w:rsidP="00CF5574">
      <w:pPr>
        <w:jc w:val="both"/>
        <w:rPr>
          <w:sz w:val="28"/>
          <w:szCs w:val="28"/>
          <w:lang w:eastAsia="es-MX"/>
        </w:rPr>
      </w:pPr>
      <w:r w:rsidRPr="00CF5574">
        <w:rPr>
          <w:sz w:val="28"/>
          <w:szCs w:val="28"/>
          <w:lang w:eastAsia="es-MX"/>
        </w:rPr>
        <w:t xml:space="preserve">Art. 26.-Cuando las posibilidades económicas de la Municipalidad lo permitan y hubiere disponibilidad presupuestaria y financiera, se podrá conceder subsidio a los funcionarios, empleados y trabajadores en general de esta Municipalidad, para sufragar los gastos de asistencia médica y hospitalaria, o en su caso, para </w:t>
      </w:r>
      <w:r w:rsidRPr="00CF5574">
        <w:rPr>
          <w:sz w:val="28"/>
          <w:szCs w:val="28"/>
          <w:lang w:eastAsia="es-MX"/>
        </w:rPr>
        <w:lastRenderedPageBreak/>
        <w:t xml:space="preserve">cubrir los gastos </w:t>
      </w:r>
      <w:proofErr w:type="gramStart"/>
      <w:r w:rsidRPr="00CF5574">
        <w:rPr>
          <w:sz w:val="28"/>
          <w:szCs w:val="28"/>
          <w:lang w:eastAsia="es-MX"/>
        </w:rPr>
        <w:t>fúnebres.-</w:t>
      </w:r>
      <w:proofErr w:type="gramEnd"/>
      <w:r w:rsidRPr="00CF5574">
        <w:rPr>
          <w:sz w:val="28"/>
          <w:szCs w:val="28"/>
          <w:lang w:eastAsia="es-MX"/>
        </w:rPr>
        <w:t xml:space="preserve"> Estas prestaciones tendrán efecto en los casos que no sean cubiertas total o parcialmente por otras instituciones.</w:t>
      </w:r>
    </w:p>
    <w:p w14:paraId="09640CBD" w14:textId="77777777" w:rsidR="00CF5574" w:rsidRPr="00CF5574" w:rsidRDefault="00CF5574" w:rsidP="00CF5574">
      <w:pPr>
        <w:jc w:val="both"/>
        <w:rPr>
          <w:sz w:val="28"/>
          <w:szCs w:val="28"/>
          <w:lang w:eastAsia="es-MX"/>
        </w:rPr>
      </w:pPr>
      <w:r w:rsidRPr="00CF5574">
        <w:rPr>
          <w:sz w:val="28"/>
          <w:szCs w:val="28"/>
          <w:lang w:eastAsia="es-MX"/>
        </w:rPr>
        <w:t xml:space="preserve">En caso de enfermedad grave o fallecimiento de los padres, cónyuges o hijos del funcionario, </w:t>
      </w:r>
      <w:proofErr w:type="gramStart"/>
      <w:r w:rsidRPr="00CF5574">
        <w:rPr>
          <w:sz w:val="28"/>
          <w:szCs w:val="28"/>
          <w:lang w:eastAsia="es-MX"/>
        </w:rPr>
        <w:t>Concejal</w:t>
      </w:r>
      <w:proofErr w:type="gramEnd"/>
      <w:r w:rsidRPr="00CF5574">
        <w:rPr>
          <w:sz w:val="28"/>
          <w:szCs w:val="28"/>
          <w:lang w:eastAsia="es-MX"/>
        </w:rPr>
        <w:t>, empleado o trabajador, podrá concederse ayuda económica por parte de la Municipalidad hasta por un monto de $500.00, previa acreditación legal del hecho y solicitud de empleado o funcionario.</w:t>
      </w:r>
    </w:p>
    <w:p w14:paraId="5E4959BE" w14:textId="77777777" w:rsidR="00CF5574" w:rsidRPr="00CF5574" w:rsidRDefault="00CF5574" w:rsidP="00CF5574">
      <w:pPr>
        <w:jc w:val="both"/>
        <w:rPr>
          <w:sz w:val="28"/>
          <w:szCs w:val="28"/>
          <w:lang w:eastAsia="es-MX"/>
        </w:rPr>
      </w:pPr>
      <w:proofErr w:type="gramStart"/>
      <w:r w:rsidRPr="00CF5574">
        <w:rPr>
          <w:sz w:val="28"/>
          <w:szCs w:val="28"/>
          <w:lang w:eastAsia="es-MX"/>
        </w:rPr>
        <w:t>SEGUROS  DE</w:t>
      </w:r>
      <w:proofErr w:type="gramEnd"/>
      <w:r w:rsidRPr="00CF5574">
        <w:rPr>
          <w:sz w:val="28"/>
          <w:szCs w:val="28"/>
          <w:lang w:eastAsia="es-MX"/>
        </w:rPr>
        <w:t xml:space="preserve"> VIDA Y SEGURO DE DAÑOS.</w:t>
      </w:r>
    </w:p>
    <w:p w14:paraId="3F04B8DF" w14:textId="77777777" w:rsidR="00CF5574" w:rsidRPr="00CF5574" w:rsidRDefault="00CF5574" w:rsidP="00CF5574">
      <w:pPr>
        <w:jc w:val="both"/>
        <w:rPr>
          <w:sz w:val="28"/>
          <w:szCs w:val="28"/>
          <w:lang w:eastAsia="es-MX"/>
        </w:rPr>
      </w:pPr>
      <w:r w:rsidRPr="00CF5574">
        <w:rPr>
          <w:sz w:val="28"/>
          <w:szCs w:val="28"/>
          <w:lang w:eastAsia="es-MX"/>
        </w:rPr>
        <w:t xml:space="preserve">Art. 27.- La Municipalidad podrá suscribir con Compañías Aseguradoras debidamente autorizadas, pólizas de seguros colectivos de vida, y a favor de los funcionarios y empleados </w:t>
      </w:r>
      <w:proofErr w:type="gramStart"/>
      <w:r w:rsidRPr="00CF5574">
        <w:rPr>
          <w:sz w:val="28"/>
          <w:szCs w:val="28"/>
          <w:lang w:eastAsia="es-MX"/>
        </w:rPr>
        <w:t>municipales.-</w:t>
      </w:r>
      <w:proofErr w:type="gramEnd"/>
      <w:r w:rsidRPr="00CF5574">
        <w:rPr>
          <w:sz w:val="28"/>
          <w:szCs w:val="28"/>
          <w:lang w:eastAsia="es-MX"/>
        </w:rPr>
        <w:t xml:space="preserve"> Así mismo para la protección de los bienes municipales podrá contratar seguro de daños.   </w:t>
      </w:r>
    </w:p>
    <w:p w14:paraId="33351D9A" w14:textId="77777777" w:rsidR="00CF5574" w:rsidRPr="00CF5574" w:rsidRDefault="00CF5574" w:rsidP="00CF5574">
      <w:pPr>
        <w:jc w:val="both"/>
        <w:rPr>
          <w:sz w:val="28"/>
          <w:szCs w:val="28"/>
          <w:lang w:eastAsia="es-MX"/>
        </w:rPr>
      </w:pPr>
      <w:r w:rsidRPr="00CF5574">
        <w:rPr>
          <w:sz w:val="28"/>
          <w:szCs w:val="28"/>
          <w:lang w:eastAsia="es-MX"/>
        </w:rPr>
        <w:t>DESCUENTOS Y RETENCIONES.</w:t>
      </w:r>
    </w:p>
    <w:p w14:paraId="17BD6794" w14:textId="77777777" w:rsidR="00CF5574" w:rsidRPr="00CF5574" w:rsidRDefault="00CF5574" w:rsidP="00CF5574">
      <w:pPr>
        <w:jc w:val="both"/>
        <w:rPr>
          <w:sz w:val="28"/>
          <w:szCs w:val="28"/>
          <w:lang w:eastAsia="es-MX"/>
        </w:rPr>
      </w:pPr>
      <w:r w:rsidRPr="00CF5574">
        <w:rPr>
          <w:sz w:val="28"/>
          <w:szCs w:val="28"/>
          <w:lang w:eastAsia="es-MX"/>
        </w:rPr>
        <w:t>Art. 28.- Se podrán hacer retenciones de dinero hasta el límite legal, para cubrir cuotas alimenticias, cotizaciones al Instituto Salvadoreño del Seguro Social, AFP´S, Impuestos sobre la Renta, Embargos, Préstamos y por cualquier otro concepto que señale la Ley, debiendo detallarse claramente en la respectiva planilla de pago.- También podrán efectuarse retenciones de los sueldos y remuneraciones, respectivamente cuando los funcionarios y empleados municipales para el desempeño de sus cargos, porten aparatos celulares, de radiocomunicación y otros similares y que al final del mes en que sea recibida la factura por la Municipalidad, no haya pagado el valor de los excedentes por el consumo o cuotas del aparato, y aquellos servicios prestados por las respectivas compañías de telefonía o radiocomunicación, que no son cubiertos por el cargo básico que paga la Municipalidad.- Las retenciones en referencia se efectuarán en el mes inmediato posterior a aquel en que venció la factura, descontando en cuotas o en un solo descuento de conformidad a la capacidad de pago.</w:t>
      </w:r>
    </w:p>
    <w:p w14:paraId="583B48F2" w14:textId="77777777" w:rsidR="00CF5574" w:rsidRPr="00CF5574" w:rsidRDefault="00CF5574" w:rsidP="00CF5574">
      <w:pPr>
        <w:jc w:val="both"/>
        <w:rPr>
          <w:sz w:val="28"/>
          <w:szCs w:val="28"/>
          <w:lang w:eastAsia="es-MX"/>
        </w:rPr>
      </w:pPr>
      <w:r w:rsidRPr="00CF5574">
        <w:rPr>
          <w:sz w:val="28"/>
          <w:szCs w:val="28"/>
          <w:lang w:eastAsia="es-MX"/>
        </w:rPr>
        <w:t>FORMAS DE CONTRATACIÓN DEL RECURSO HUMANO.</w:t>
      </w:r>
    </w:p>
    <w:p w14:paraId="756A3DE2" w14:textId="77777777" w:rsidR="00CF5574" w:rsidRPr="00CF5574" w:rsidRDefault="00CF5574" w:rsidP="00CF5574">
      <w:pPr>
        <w:jc w:val="both"/>
        <w:rPr>
          <w:sz w:val="28"/>
          <w:szCs w:val="28"/>
          <w:lang w:eastAsia="es-MX"/>
        </w:rPr>
      </w:pPr>
      <w:r w:rsidRPr="00CF5574">
        <w:rPr>
          <w:sz w:val="28"/>
          <w:szCs w:val="28"/>
          <w:lang w:eastAsia="es-MX"/>
        </w:rPr>
        <w:t>Art. 29.- El recurso humano que labore en esta Municipalidad, podrá ser contratado bajo cualquiera de las siguientes modalidades:</w:t>
      </w:r>
    </w:p>
    <w:p w14:paraId="07D4FC5E" w14:textId="77777777" w:rsidR="00CF5574" w:rsidRPr="00CF5574" w:rsidRDefault="00CF5574" w:rsidP="00CF5574">
      <w:pPr>
        <w:jc w:val="both"/>
        <w:rPr>
          <w:sz w:val="28"/>
          <w:szCs w:val="28"/>
          <w:lang w:eastAsia="es-MX"/>
        </w:rPr>
      </w:pPr>
      <w:r w:rsidRPr="00CF5574">
        <w:rPr>
          <w:sz w:val="28"/>
          <w:szCs w:val="28"/>
          <w:lang w:eastAsia="es-MX"/>
        </w:rPr>
        <w:t>Nombramiento por Ley de Salarios;</w:t>
      </w:r>
    </w:p>
    <w:p w14:paraId="10E25FF8" w14:textId="77777777" w:rsidR="00CF5574" w:rsidRPr="00CF5574" w:rsidRDefault="00CF5574" w:rsidP="00CF5574">
      <w:pPr>
        <w:jc w:val="both"/>
        <w:rPr>
          <w:sz w:val="28"/>
          <w:szCs w:val="28"/>
          <w:lang w:eastAsia="es-MX"/>
        </w:rPr>
      </w:pPr>
      <w:r w:rsidRPr="00CF5574">
        <w:rPr>
          <w:sz w:val="28"/>
          <w:szCs w:val="28"/>
          <w:lang w:eastAsia="es-MX"/>
        </w:rPr>
        <w:t>Contrato individual de trabajo;</w:t>
      </w:r>
    </w:p>
    <w:p w14:paraId="57885AF3" w14:textId="77777777" w:rsidR="00CF5574" w:rsidRPr="00CF5574" w:rsidRDefault="00CF5574" w:rsidP="00CF5574">
      <w:pPr>
        <w:jc w:val="both"/>
        <w:rPr>
          <w:sz w:val="28"/>
          <w:szCs w:val="28"/>
          <w:lang w:eastAsia="es-MX"/>
        </w:rPr>
      </w:pPr>
      <w:r w:rsidRPr="00CF5574">
        <w:rPr>
          <w:sz w:val="28"/>
          <w:szCs w:val="28"/>
          <w:lang w:eastAsia="es-MX"/>
        </w:rPr>
        <w:t>Nombramiento interino.</w:t>
      </w:r>
    </w:p>
    <w:p w14:paraId="2515FC6A" w14:textId="77777777" w:rsidR="00CF5574" w:rsidRPr="00CF5574" w:rsidRDefault="00CF5574" w:rsidP="00CF5574">
      <w:pPr>
        <w:jc w:val="both"/>
        <w:rPr>
          <w:sz w:val="28"/>
          <w:szCs w:val="28"/>
          <w:lang w:eastAsia="es-MX"/>
        </w:rPr>
      </w:pPr>
      <w:r w:rsidRPr="00CF5574">
        <w:rPr>
          <w:sz w:val="28"/>
          <w:szCs w:val="28"/>
          <w:lang w:eastAsia="es-MX"/>
        </w:rPr>
        <w:t>Art. 30.- La toma de posesión o cesantía de los cargos por los funcionarios y empleados de esta Municipalidad, se regirá de la siguiente manera:</w:t>
      </w:r>
    </w:p>
    <w:p w14:paraId="578123B5" w14:textId="77777777" w:rsidR="00CF5574" w:rsidRPr="00CF5574" w:rsidRDefault="00CF5574" w:rsidP="00CF5574">
      <w:pPr>
        <w:jc w:val="both"/>
        <w:rPr>
          <w:sz w:val="28"/>
          <w:szCs w:val="28"/>
          <w:lang w:eastAsia="es-MX"/>
        </w:rPr>
      </w:pPr>
      <w:r w:rsidRPr="00CF5574">
        <w:rPr>
          <w:sz w:val="28"/>
          <w:szCs w:val="28"/>
          <w:lang w:eastAsia="es-MX"/>
        </w:rPr>
        <w:t xml:space="preserve">a) Se entenderá que un funcionario o empleado de esta Municipalidad ha tomado posesión de su cargo, a partir de su primer día de trabajo, y cesará en el mismo desde la fecha de su renuncia, despido o supresión de plaza en legal forma. </w:t>
      </w:r>
    </w:p>
    <w:p w14:paraId="1043AF3F" w14:textId="77777777" w:rsidR="00CF5574" w:rsidRPr="00CF5574" w:rsidRDefault="00CF5574" w:rsidP="00CF5574">
      <w:pPr>
        <w:jc w:val="both"/>
        <w:rPr>
          <w:sz w:val="28"/>
          <w:szCs w:val="28"/>
          <w:lang w:eastAsia="es-MX"/>
        </w:rPr>
      </w:pPr>
      <w:r w:rsidRPr="00CF5574">
        <w:rPr>
          <w:sz w:val="28"/>
          <w:szCs w:val="28"/>
          <w:lang w:eastAsia="es-MX"/>
        </w:rPr>
        <w:lastRenderedPageBreak/>
        <w:t xml:space="preserve">b) Ningún funcionario o empleado de esta Municipalidad tomará posesión de su cargo sin antes haber sido nombrado o contratado por la autoridad </w:t>
      </w:r>
      <w:proofErr w:type="gramStart"/>
      <w:r w:rsidRPr="00CF5574">
        <w:rPr>
          <w:sz w:val="28"/>
          <w:szCs w:val="28"/>
          <w:lang w:eastAsia="es-MX"/>
        </w:rPr>
        <w:t>competente.-</w:t>
      </w:r>
      <w:proofErr w:type="gramEnd"/>
      <w:r w:rsidRPr="00CF5574">
        <w:rPr>
          <w:sz w:val="28"/>
          <w:szCs w:val="28"/>
          <w:lang w:eastAsia="es-MX"/>
        </w:rPr>
        <w:t xml:space="preserve"> Entendiéndose por autoridad competente al Concejo Municipal o al Alcalde en su caso.- Cualquier otra contratación carecerá de valor legal y la Municipalidad, no tendrá ninguna responsabilidad con el contratado. </w:t>
      </w:r>
    </w:p>
    <w:p w14:paraId="0FA6CB39" w14:textId="77777777" w:rsidR="00CF5574" w:rsidRPr="00CF5574" w:rsidRDefault="00CF5574" w:rsidP="00CF5574">
      <w:pPr>
        <w:jc w:val="both"/>
        <w:rPr>
          <w:sz w:val="28"/>
          <w:szCs w:val="28"/>
          <w:lang w:eastAsia="es-MX"/>
        </w:rPr>
      </w:pPr>
      <w:r w:rsidRPr="00CF5574">
        <w:rPr>
          <w:sz w:val="28"/>
          <w:szCs w:val="28"/>
          <w:lang w:eastAsia="es-MX"/>
        </w:rPr>
        <w:t>c) Cuando un funcionario o empleado municipal desempeñe labores de carácter permanente y decida renunciar a su cargo, lo hará del conocimiento de la autoridad que lo contrató por medio del Jefe de Recursos Humanos, solicitando a su vez en forma escrita una compensación por retiro voluntario de acuerdo a la Ley.- La autoridad competente resolverá lo solicitado, y se autorizará el pago de la compensación solicitada en cuyo caso ordenará al Departamento de Recursos Humanos que realice los trámites necesarios, para que se haga efectivo el pago de dicha compensación.</w:t>
      </w:r>
    </w:p>
    <w:p w14:paraId="0CCEFA30" w14:textId="77777777" w:rsidR="00CF5574" w:rsidRPr="00CF5574" w:rsidRDefault="00CF5574" w:rsidP="00CF5574">
      <w:pPr>
        <w:jc w:val="both"/>
        <w:rPr>
          <w:sz w:val="28"/>
          <w:szCs w:val="28"/>
          <w:lang w:eastAsia="es-MX"/>
        </w:rPr>
      </w:pPr>
      <w:r w:rsidRPr="00CF5574">
        <w:rPr>
          <w:sz w:val="28"/>
          <w:szCs w:val="28"/>
          <w:lang w:eastAsia="es-MX"/>
        </w:rPr>
        <w:t>d) No se tendrá derecho a la compensación por retiro voluntario, quienes estén en las situaciones siguientes:</w:t>
      </w:r>
    </w:p>
    <w:p w14:paraId="7B60CAEA" w14:textId="77777777" w:rsidR="00CF5574" w:rsidRPr="00CF5574" w:rsidRDefault="00CF5574" w:rsidP="00CF5574">
      <w:pPr>
        <w:jc w:val="both"/>
        <w:rPr>
          <w:sz w:val="28"/>
          <w:szCs w:val="28"/>
          <w:lang w:eastAsia="es-MX"/>
        </w:rPr>
      </w:pPr>
      <w:r w:rsidRPr="00CF5574">
        <w:rPr>
          <w:sz w:val="28"/>
          <w:szCs w:val="28"/>
          <w:lang w:eastAsia="es-MX"/>
        </w:rPr>
        <w:t>1-</w:t>
      </w:r>
      <w:r w:rsidRPr="00CF5574">
        <w:rPr>
          <w:sz w:val="28"/>
          <w:szCs w:val="28"/>
          <w:lang w:eastAsia="es-MX"/>
        </w:rPr>
        <w:tab/>
        <w:t>Si ha reingresado a la Administración Pública Municipal, no haber sido beneficiado con anterioridad con algún plan de retiro voluntario similar.</w:t>
      </w:r>
    </w:p>
    <w:p w14:paraId="4B557E26" w14:textId="77777777" w:rsidR="00CF5574" w:rsidRPr="00CF5574" w:rsidRDefault="00CF5574" w:rsidP="00CF5574">
      <w:pPr>
        <w:jc w:val="both"/>
        <w:rPr>
          <w:sz w:val="28"/>
          <w:szCs w:val="28"/>
          <w:lang w:eastAsia="es-MX"/>
        </w:rPr>
      </w:pPr>
      <w:r w:rsidRPr="00CF5574">
        <w:rPr>
          <w:sz w:val="28"/>
          <w:szCs w:val="28"/>
          <w:lang w:eastAsia="es-MX"/>
        </w:rPr>
        <w:t>2-</w:t>
      </w:r>
      <w:r w:rsidRPr="00CF5574">
        <w:rPr>
          <w:sz w:val="28"/>
          <w:szCs w:val="28"/>
          <w:lang w:eastAsia="es-MX"/>
        </w:rPr>
        <w:tab/>
        <w:t>Los pensionados o jubilados que se encuentren laborando en la institución.</w:t>
      </w:r>
    </w:p>
    <w:p w14:paraId="29D55D7C" w14:textId="77777777" w:rsidR="00CF5574" w:rsidRPr="00CF5574" w:rsidRDefault="00CF5574" w:rsidP="00CF5574">
      <w:pPr>
        <w:jc w:val="both"/>
        <w:rPr>
          <w:sz w:val="28"/>
          <w:szCs w:val="28"/>
          <w:lang w:eastAsia="es-MX"/>
        </w:rPr>
      </w:pPr>
      <w:r w:rsidRPr="00CF5574">
        <w:rPr>
          <w:sz w:val="28"/>
          <w:szCs w:val="28"/>
          <w:lang w:eastAsia="es-MX"/>
        </w:rPr>
        <w:t>3-</w:t>
      </w:r>
      <w:r w:rsidRPr="00CF5574">
        <w:rPr>
          <w:sz w:val="28"/>
          <w:szCs w:val="28"/>
          <w:lang w:eastAsia="es-MX"/>
        </w:rPr>
        <w:tab/>
        <w:t>Quienes su nombramiento provenga de elección popular directa.</w:t>
      </w:r>
    </w:p>
    <w:p w14:paraId="7970242D" w14:textId="77777777" w:rsidR="00CF5574" w:rsidRPr="00CF5574" w:rsidRDefault="00CF5574" w:rsidP="00CF5574">
      <w:pPr>
        <w:jc w:val="both"/>
        <w:rPr>
          <w:sz w:val="28"/>
          <w:szCs w:val="28"/>
          <w:lang w:eastAsia="es-MX"/>
        </w:rPr>
      </w:pPr>
      <w:r w:rsidRPr="00CF5574">
        <w:rPr>
          <w:sz w:val="28"/>
          <w:szCs w:val="28"/>
          <w:lang w:eastAsia="es-MX"/>
        </w:rPr>
        <w:t>e) Para que el empleado o funcionario tenga derecho a la compensación por retiro voluntario, deberá cumplir los siguientes requisitos:</w:t>
      </w:r>
    </w:p>
    <w:p w14:paraId="5E28D326" w14:textId="77777777" w:rsidR="00CF5574" w:rsidRPr="00CF5574" w:rsidRDefault="00CF5574" w:rsidP="00CF5574">
      <w:pPr>
        <w:jc w:val="both"/>
        <w:rPr>
          <w:sz w:val="28"/>
          <w:szCs w:val="28"/>
          <w:lang w:eastAsia="es-MX"/>
        </w:rPr>
      </w:pPr>
      <w:r w:rsidRPr="00CF5574">
        <w:rPr>
          <w:sz w:val="28"/>
          <w:szCs w:val="28"/>
          <w:lang w:eastAsia="es-MX"/>
        </w:rPr>
        <w:t>1-</w:t>
      </w:r>
      <w:r w:rsidRPr="00CF5574">
        <w:rPr>
          <w:sz w:val="28"/>
          <w:szCs w:val="28"/>
          <w:lang w:eastAsia="es-MX"/>
        </w:rPr>
        <w:tab/>
        <w:t>Tener como mínimo un año de servicio en la institución pública.</w:t>
      </w:r>
    </w:p>
    <w:p w14:paraId="5F393BEF" w14:textId="77777777" w:rsidR="00CF5574" w:rsidRPr="00CF5574" w:rsidRDefault="00CF5574" w:rsidP="00CF5574">
      <w:pPr>
        <w:jc w:val="both"/>
        <w:rPr>
          <w:sz w:val="28"/>
          <w:szCs w:val="28"/>
          <w:lang w:eastAsia="es-MX"/>
        </w:rPr>
      </w:pPr>
      <w:r w:rsidRPr="00CF5574">
        <w:rPr>
          <w:sz w:val="28"/>
          <w:szCs w:val="28"/>
          <w:lang w:eastAsia="es-MX"/>
        </w:rPr>
        <w:t>2-</w:t>
      </w:r>
      <w:r w:rsidRPr="00CF5574">
        <w:rPr>
          <w:sz w:val="28"/>
          <w:szCs w:val="28"/>
          <w:lang w:eastAsia="es-MX"/>
        </w:rPr>
        <w:tab/>
        <w:t>Presentar constancia del Departamento de Recursos Humanos de la Institución Pública Municipal, de no haber sido sancionado con suspensión sin goce de sueldo durante un año anterior a la presentación de la solicitud de retiro, o por faltas a la Ley, ya sea de ética Gubernamental, de Servicio Civil, Reguladora de la Garantía de Audiencia para los empleados públicos no comprendidos en la Carrera Administrativa, y a cualquier normativa disciplinaria interna de la entidad pública.</w:t>
      </w:r>
    </w:p>
    <w:p w14:paraId="31BD2594" w14:textId="77777777" w:rsidR="00CF5574" w:rsidRPr="00CF5574" w:rsidRDefault="00CF5574" w:rsidP="00CF5574">
      <w:pPr>
        <w:jc w:val="both"/>
        <w:rPr>
          <w:sz w:val="28"/>
          <w:szCs w:val="28"/>
          <w:lang w:eastAsia="es-MX"/>
        </w:rPr>
      </w:pPr>
      <w:r w:rsidRPr="00CF5574">
        <w:rPr>
          <w:sz w:val="28"/>
          <w:szCs w:val="28"/>
          <w:lang w:eastAsia="es-MX"/>
        </w:rPr>
        <w:t>3-</w:t>
      </w:r>
      <w:r w:rsidRPr="00CF5574">
        <w:rPr>
          <w:sz w:val="28"/>
          <w:szCs w:val="28"/>
          <w:lang w:eastAsia="es-MX"/>
        </w:rPr>
        <w:tab/>
        <w:t xml:space="preserve">Presentar constancia de no tener trabajos pendientes de ejecutar, extendida por su </w:t>
      </w:r>
      <w:proofErr w:type="gramStart"/>
      <w:r w:rsidRPr="00CF5574">
        <w:rPr>
          <w:sz w:val="28"/>
          <w:szCs w:val="28"/>
          <w:lang w:eastAsia="es-MX"/>
        </w:rPr>
        <w:t>Jefe</w:t>
      </w:r>
      <w:proofErr w:type="gramEnd"/>
      <w:r w:rsidRPr="00CF5574">
        <w:rPr>
          <w:sz w:val="28"/>
          <w:szCs w:val="28"/>
          <w:lang w:eastAsia="es-MX"/>
        </w:rPr>
        <w:t xml:space="preserve"> inmediato.</w:t>
      </w:r>
    </w:p>
    <w:p w14:paraId="40576BDE" w14:textId="77777777" w:rsidR="00CF5574" w:rsidRPr="00CF5574" w:rsidRDefault="00CF5574" w:rsidP="00CF5574">
      <w:pPr>
        <w:jc w:val="both"/>
        <w:rPr>
          <w:sz w:val="28"/>
          <w:szCs w:val="28"/>
          <w:lang w:eastAsia="es-MX"/>
        </w:rPr>
      </w:pPr>
      <w:r w:rsidRPr="00CF5574">
        <w:rPr>
          <w:sz w:val="28"/>
          <w:szCs w:val="28"/>
          <w:lang w:eastAsia="es-MX"/>
        </w:rPr>
        <w:t xml:space="preserve">4- </w:t>
      </w:r>
      <w:r w:rsidRPr="00CF5574">
        <w:rPr>
          <w:sz w:val="28"/>
          <w:szCs w:val="28"/>
          <w:lang w:eastAsia="es-MX"/>
        </w:rPr>
        <w:tab/>
        <w:t>Presentar constancia, para el caso de los servidores que han gozado de becas o capacitaciones remuneradas, que han cumplido con el tiempo de trabajo establecido para retribuir a la Institución Pública el costo invertido en su capacitación, extendida por el Departamento de Recursos Humanos.</w:t>
      </w:r>
    </w:p>
    <w:p w14:paraId="74D1F9F7" w14:textId="77777777" w:rsidR="00CF5574" w:rsidRPr="00CF5574" w:rsidRDefault="00CF5574" w:rsidP="00CF5574">
      <w:pPr>
        <w:jc w:val="both"/>
        <w:rPr>
          <w:sz w:val="28"/>
          <w:szCs w:val="28"/>
          <w:lang w:eastAsia="es-MX"/>
        </w:rPr>
      </w:pPr>
      <w:r w:rsidRPr="00CF5574">
        <w:rPr>
          <w:sz w:val="28"/>
          <w:szCs w:val="28"/>
          <w:lang w:eastAsia="es-MX"/>
        </w:rPr>
        <w:t>5-</w:t>
      </w:r>
      <w:r w:rsidRPr="00CF5574">
        <w:rPr>
          <w:sz w:val="28"/>
          <w:szCs w:val="28"/>
          <w:lang w:eastAsia="es-MX"/>
        </w:rPr>
        <w:tab/>
        <w:t>Presentar constancia emitida por las respectivas Unidades, de haber entregado formalmente los equipos, materiales, programas, archivos, documentos, libros, sellos, carnet de la institución, así como de cualquier otro material de trabajo que se le hubiera asignado.</w:t>
      </w:r>
    </w:p>
    <w:p w14:paraId="366F5C29" w14:textId="77777777" w:rsidR="00CF5574" w:rsidRPr="00CF5574" w:rsidRDefault="00CF5574" w:rsidP="00CF5574">
      <w:pPr>
        <w:jc w:val="both"/>
        <w:rPr>
          <w:sz w:val="28"/>
          <w:szCs w:val="28"/>
          <w:lang w:eastAsia="es-MX"/>
        </w:rPr>
      </w:pPr>
      <w:r w:rsidRPr="00CF5574">
        <w:rPr>
          <w:sz w:val="28"/>
          <w:szCs w:val="28"/>
          <w:lang w:eastAsia="es-MX"/>
        </w:rPr>
        <w:lastRenderedPageBreak/>
        <w:t xml:space="preserve">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w:t>
      </w:r>
      <w:proofErr w:type="gramStart"/>
      <w:r w:rsidRPr="00CF5574">
        <w:rPr>
          <w:sz w:val="28"/>
          <w:szCs w:val="28"/>
          <w:lang w:eastAsia="es-MX"/>
        </w:rPr>
        <w:t>año.-</w:t>
      </w:r>
      <w:proofErr w:type="gramEnd"/>
      <w:r w:rsidRPr="00CF5574">
        <w:rPr>
          <w:sz w:val="28"/>
          <w:szCs w:val="28"/>
          <w:lang w:eastAsia="es-MX"/>
        </w:rPr>
        <w:t xml:space="preserve"> En todo caso, para calcular el monto de la prestación la cantidad de años nunca deberá exceder de diez.</w:t>
      </w:r>
    </w:p>
    <w:p w14:paraId="692F6C3B" w14:textId="77777777" w:rsidR="00CF5574" w:rsidRPr="00CF5574" w:rsidRDefault="00CF5574" w:rsidP="00CF5574">
      <w:pPr>
        <w:jc w:val="both"/>
        <w:rPr>
          <w:sz w:val="28"/>
          <w:szCs w:val="28"/>
          <w:lang w:eastAsia="es-MX"/>
        </w:rPr>
      </w:pPr>
      <w:r w:rsidRPr="00CF5574">
        <w:rPr>
          <w:sz w:val="28"/>
          <w:szCs w:val="28"/>
          <w:lang w:eastAsia="es-MX"/>
        </w:rPr>
        <w:t>g) Cuando un funcionario o empleado deje de prestar sus servicios a esta Municipalidad, el Departamento de Contabilidad efectuará la verificación de: Los equipos, mobiliario, materiales; y demás bienes que se le hubieren confiado para el desempeño de sus funciones.</w:t>
      </w:r>
    </w:p>
    <w:p w14:paraId="5B57FD61" w14:textId="77777777" w:rsidR="00CF5574" w:rsidRPr="00CF5574" w:rsidRDefault="00CF5574" w:rsidP="00CF5574">
      <w:pPr>
        <w:jc w:val="both"/>
        <w:rPr>
          <w:sz w:val="28"/>
          <w:szCs w:val="28"/>
          <w:lang w:eastAsia="es-MX"/>
        </w:rPr>
      </w:pPr>
      <w:r w:rsidRPr="00CF5574">
        <w:rPr>
          <w:sz w:val="28"/>
          <w:szCs w:val="28"/>
          <w:lang w:eastAsia="es-MX"/>
        </w:rPr>
        <w:t xml:space="preserve">Art. 31.- El funcionario o empleado municipal nombrado en legal forma, devengará el salario establecido en el detalle de plazas del presupuesto municipal vigente.           </w:t>
      </w:r>
    </w:p>
    <w:p w14:paraId="59A06C4C" w14:textId="77777777" w:rsidR="00CF5574" w:rsidRPr="00CF5574" w:rsidRDefault="00CF5574" w:rsidP="00CF5574">
      <w:pPr>
        <w:jc w:val="both"/>
        <w:rPr>
          <w:sz w:val="28"/>
          <w:szCs w:val="28"/>
          <w:lang w:eastAsia="es-MX"/>
        </w:rPr>
      </w:pPr>
      <w:r w:rsidRPr="00CF5574">
        <w:rPr>
          <w:sz w:val="28"/>
          <w:szCs w:val="28"/>
          <w:lang w:eastAsia="es-MX"/>
        </w:rPr>
        <w:t>Los periodos de los contratos no excederán del treinta y uno de diciembre de cada año, pero podrán prorrogarse por dos meses mientras se suscriben los nuevos contratos.</w:t>
      </w:r>
    </w:p>
    <w:p w14:paraId="7A677553" w14:textId="77777777" w:rsidR="00CF5574" w:rsidRPr="00CF5574" w:rsidRDefault="00CF5574" w:rsidP="00CF5574">
      <w:pPr>
        <w:jc w:val="both"/>
        <w:rPr>
          <w:sz w:val="28"/>
          <w:szCs w:val="28"/>
          <w:lang w:eastAsia="es-MX"/>
        </w:rPr>
      </w:pPr>
      <w:r w:rsidRPr="00CF5574">
        <w:rPr>
          <w:sz w:val="28"/>
          <w:szCs w:val="28"/>
          <w:lang w:eastAsia="es-MX"/>
        </w:rPr>
        <w:t>HORARIO DE TRABAJO.</w:t>
      </w:r>
    </w:p>
    <w:p w14:paraId="6E0CE98F" w14:textId="77777777" w:rsidR="00CF5574" w:rsidRPr="00CF5574" w:rsidRDefault="00CF5574" w:rsidP="00CF5574">
      <w:pPr>
        <w:jc w:val="both"/>
        <w:rPr>
          <w:sz w:val="28"/>
          <w:szCs w:val="28"/>
          <w:lang w:eastAsia="es-MX"/>
        </w:rPr>
      </w:pPr>
      <w:r w:rsidRPr="00CF5574">
        <w:rPr>
          <w:sz w:val="28"/>
          <w:szCs w:val="28"/>
          <w:lang w:eastAsia="es-MX"/>
        </w:rPr>
        <w:t>Art.32.-La jornada ordinaria de labores de los trabajadores administrativos de la Municipalidad, será de ocho horas diarias, de lunes a viernes en una sola jornada de 08:00 a.m. a 04:00 p.m. con una pausa de 40 minutos para tomar los alimentos; pausa que será reglamentada de acuerdo con las necesidades del servicio; con la salvedad que no se deje de atender hasta las 05:00 p.m. con horarios escalonados de las 07:00 a.m. a las 05:00 p.m. en aquellas áreas que haya sido autorizado por el Concejo Municipal, debiendo crearse los mecanismos correspondientes; asimismo en las demás Unidades administrativas que se requiera.</w:t>
      </w:r>
    </w:p>
    <w:p w14:paraId="00690F42" w14:textId="77777777" w:rsidR="00CF5574" w:rsidRPr="00CF5574" w:rsidRDefault="00CF5574" w:rsidP="00CF5574">
      <w:pPr>
        <w:jc w:val="both"/>
        <w:rPr>
          <w:sz w:val="28"/>
          <w:szCs w:val="28"/>
          <w:lang w:eastAsia="es-MX"/>
        </w:rPr>
      </w:pPr>
      <w:r w:rsidRPr="00CF5574">
        <w:rPr>
          <w:sz w:val="28"/>
          <w:szCs w:val="28"/>
          <w:lang w:eastAsia="es-MX"/>
        </w:rPr>
        <w:t>Exceptuase del horario antes mencionado, los empleados que laboran en aquellas Unidades que por su naturaleza no puedan suspender sus actividades, tales como: Parques y jardines, cementerios, relleno sanitario, rastro municipal; y otros, quienes deberán laborar los días sábados y/o domingos, periodos de vacación y días de asueto.- Por tal motivo, la Municipalidad se organizará de tal manera que cada empleado disfrute de sus respectivas compensaciones de tiempo en la forma prescrita en el Art. 29 literal g) del Reglamento Interno de Trabajo.</w:t>
      </w:r>
    </w:p>
    <w:p w14:paraId="597B17A3" w14:textId="77777777" w:rsidR="00CF5574" w:rsidRPr="00CF5574" w:rsidRDefault="00CF5574" w:rsidP="00CF5574">
      <w:pPr>
        <w:jc w:val="both"/>
        <w:rPr>
          <w:sz w:val="28"/>
          <w:szCs w:val="28"/>
          <w:lang w:eastAsia="es-MX"/>
        </w:rPr>
      </w:pPr>
      <w:r w:rsidRPr="00CF5574">
        <w:rPr>
          <w:sz w:val="28"/>
          <w:szCs w:val="28"/>
          <w:lang w:eastAsia="es-MX"/>
        </w:rPr>
        <w:t>ASUETOS, VACACIONES, LICENCIAS Y PERMISOS.</w:t>
      </w:r>
    </w:p>
    <w:p w14:paraId="6246BF0D" w14:textId="77777777" w:rsidR="00CF5574" w:rsidRPr="00CF5574" w:rsidRDefault="00CF5574" w:rsidP="00CF5574">
      <w:pPr>
        <w:jc w:val="both"/>
        <w:rPr>
          <w:sz w:val="28"/>
          <w:szCs w:val="28"/>
          <w:lang w:eastAsia="es-MX"/>
        </w:rPr>
      </w:pPr>
      <w:r w:rsidRPr="00CF5574">
        <w:rPr>
          <w:sz w:val="28"/>
          <w:szCs w:val="28"/>
          <w:lang w:eastAsia="es-MX"/>
        </w:rPr>
        <w:t>Art. 33.- Los funcionarios y empleados municipales gozarán de asuetos, vacaciones, licencias y permisos en la forma establecida en el Reglamento Interno de Trabajo y en otras legislaciones de carácter laboral vigentes.</w:t>
      </w:r>
    </w:p>
    <w:p w14:paraId="4F1C4118" w14:textId="77777777" w:rsidR="00CF5574" w:rsidRPr="00CF5574" w:rsidRDefault="00CF5574" w:rsidP="00CF5574">
      <w:pPr>
        <w:jc w:val="both"/>
        <w:rPr>
          <w:sz w:val="28"/>
          <w:szCs w:val="28"/>
          <w:lang w:eastAsia="es-MX"/>
        </w:rPr>
      </w:pPr>
      <w:r w:rsidRPr="00CF5574">
        <w:rPr>
          <w:sz w:val="28"/>
          <w:szCs w:val="28"/>
          <w:lang w:eastAsia="es-MX"/>
        </w:rPr>
        <w:t>DERECHOS, OBLIGACIONES Y RÉGIMEN DISCIPLINARIO.</w:t>
      </w:r>
    </w:p>
    <w:p w14:paraId="09FA1ABA" w14:textId="77777777" w:rsidR="00CF5574" w:rsidRPr="00CF5574" w:rsidRDefault="00CF5574" w:rsidP="00CF5574">
      <w:pPr>
        <w:jc w:val="both"/>
        <w:rPr>
          <w:sz w:val="28"/>
          <w:szCs w:val="28"/>
          <w:lang w:eastAsia="es-MX"/>
        </w:rPr>
      </w:pPr>
      <w:r w:rsidRPr="00CF5574">
        <w:rPr>
          <w:sz w:val="28"/>
          <w:szCs w:val="28"/>
          <w:lang w:eastAsia="es-MX"/>
        </w:rPr>
        <w:lastRenderedPageBreak/>
        <w:t>Art. 34.-Los funcionarios y empleados municipales tendrán los derechos y obligaciones establecidos en el Reglamento Interno de Trabajo y en otras Leyes aplicables a cada tipo de relación laboral; asimismo, estarán sometidos al régimen disciplinario establecido en dichas disposiciones legales.</w:t>
      </w:r>
    </w:p>
    <w:p w14:paraId="5ADFFF5A" w14:textId="77777777" w:rsidR="00CF5574" w:rsidRPr="00CF5574" w:rsidRDefault="00CF5574" w:rsidP="00CF5574">
      <w:pPr>
        <w:jc w:val="both"/>
        <w:rPr>
          <w:sz w:val="28"/>
          <w:szCs w:val="28"/>
          <w:lang w:eastAsia="es-MX"/>
        </w:rPr>
      </w:pPr>
      <w:r w:rsidRPr="00CF5574">
        <w:rPr>
          <w:sz w:val="28"/>
          <w:szCs w:val="28"/>
          <w:lang w:eastAsia="es-MX"/>
        </w:rPr>
        <w:t>VIÁTICOS Y TRANSPORTES.</w:t>
      </w:r>
    </w:p>
    <w:p w14:paraId="5E53F8DC" w14:textId="77777777" w:rsidR="00CF5574" w:rsidRPr="00CF5574" w:rsidRDefault="00CF5574" w:rsidP="00CF5574">
      <w:pPr>
        <w:jc w:val="both"/>
        <w:rPr>
          <w:sz w:val="28"/>
          <w:szCs w:val="28"/>
          <w:lang w:eastAsia="es-MX"/>
        </w:rPr>
      </w:pPr>
      <w:r w:rsidRPr="00CF5574">
        <w:rPr>
          <w:sz w:val="28"/>
          <w:szCs w:val="28"/>
          <w:lang w:eastAsia="es-MX"/>
        </w:rPr>
        <w:t>Art. 35.- Los funcionarios y empleados municipales tendrán derecho a los viáticos y transportes establecidos en el correspondiente Reglamento, siempre que representen al Municipio en misión oficial.</w:t>
      </w:r>
    </w:p>
    <w:p w14:paraId="567EEF9B" w14:textId="77777777" w:rsidR="00CF5574" w:rsidRPr="00CF5574" w:rsidRDefault="00CF5574" w:rsidP="00CF5574">
      <w:pPr>
        <w:jc w:val="both"/>
        <w:rPr>
          <w:sz w:val="28"/>
          <w:szCs w:val="28"/>
          <w:lang w:eastAsia="es-MX"/>
        </w:rPr>
      </w:pPr>
      <w:r w:rsidRPr="00CF5574">
        <w:rPr>
          <w:sz w:val="28"/>
          <w:szCs w:val="28"/>
          <w:lang w:eastAsia="es-MX"/>
        </w:rPr>
        <w:t>REMUNERACIONES.</w:t>
      </w:r>
    </w:p>
    <w:p w14:paraId="5EBAE56C" w14:textId="77777777" w:rsidR="00CF5574" w:rsidRPr="00CF5574" w:rsidRDefault="00CF5574" w:rsidP="00CF5574">
      <w:pPr>
        <w:jc w:val="both"/>
        <w:rPr>
          <w:sz w:val="28"/>
          <w:szCs w:val="28"/>
          <w:lang w:eastAsia="es-MX"/>
        </w:rPr>
      </w:pPr>
      <w:r w:rsidRPr="00CF5574">
        <w:rPr>
          <w:sz w:val="28"/>
          <w:szCs w:val="28"/>
          <w:lang w:eastAsia="es-MX"/>
        </w:rPr>
        <w:t xml:space="preserve">Art.36.- Los Regidores o Concejales Propietarios y Suplentes que asistan a las reuniones del Concejo Municipal, previa convocatoria en legal forma, tendrán derecho al cobro de las remuneraciones establecidas en el Presupuesto Municipal </w:t>
      </w:r>
      <w:proofErr w:type="gramStart"/>
      <w:r w:rsidRPr="00CF5574">
        <w:rPr>
          <w:sz w:val="28"/>
          <w:szCs w:val="28"/>
          <w:lang w:eastAsia="es-MX"/>
        </w:rPr>
        <w:t>vigente.-</w:t>
      </w:r>
      <w:proofErr w:type="gramEnd"/>
      <w:r w:rsidRPr="00CF5574">
        <w:rPr>
          <w:sz w:val="28"/>
          <w:szCs w:val="28"/>
          <w:lang w:eastAsia="es-MX"/>
        </w:rPr>
        <w:t xml:space="preserve"> Para tener derecho a las remuneraciones, es requisito que los Regidores permanezcan en la sesión durante todo el tiempo que dure la misma.</w:t>
      </w:r>
    </w:p>
    <w:p w14:paraId="43005173" w14:textId="77777777" w:rsidR="00CF5574" w:rsidRPr="00CF5574" w:rsidRDefault="00CF5574" w:rsidP="00CF5574">
      <w:pPr>
        <w:jc w:val="both"/>
        <w:rPr>
          <w:sz w:val="28"/>
          <w:szCs w:val="28"/>
          <w:lang w:eastAsia="es-MX"/>
        </w:rPr>
      </w:pPr>
      <w:r w:rsidRPr="00CF5574">
        <w:rPr>
          <w:sz w:val="28"/>
          <w:szCs w:val="28"/>
          <w:lang w:eastAsia="es-MX"/>
        </w:rPr>
        <w:t xml:space="preserve">El Regidor que sustituya al </w:t>
      </w:r>
      <w:proofErr w:type="gramStart"/>
      <w:r w:rsidRPr="00CF5574">
        <w:rPr>
          <w:sz w:val="28"/>
          <w:szCs w:val="28"/>
          <w:lang w:eastAsia="es-MX"/>
        </w:rPr>
        <w:t>Alcalde</w:t>
      </w:r>
      <w:proofErr w:type="gramEnd"/>
      <w:r w:rsidRPr="00CF5574">
        <w:rPr>
          <w:sz w:val="28"/>
          <w:szCs w:val="28"/>
          <w:lang w:eastAsia="es-MX"/>
        </w:rPr>
        <w:t>, tendrá derecho a las remuneraciones correspondientes en su calidad de Alcalde Interino, por lo que no tendrá derecho al cobro de remuneraciones.</w:t>
      </w:r>
    </w:p>
    <w:p w14:paraId="7E419439" w14:textId="77777777" w:rsidR="00CF5574" w:rsidRPr="00CF5574" w:rsidRDefault="00CF5574" w:rsidP="00CF5574">
      <w:pPr>
        <w:jc w:val="both"/>
        <w:rPr>
          <w:sz w:val="28"/>
          <w:szCs w:val="28"/>
          <w:lang w:eastAsia="es-MX"/>
        </w:rPr>
      </w:pPr>
      <w:r w:rsidRPr="00CF5574">
        <w:rPr>
          <w:sz w:val="28"/>
          <w:szCs w:val="28"/>
          <w:lang w:eastAsia="es-MX"/>
        </w:rPr>
        <w:t>El Síndico Municipal, cuando cobre sueldos mensuales, no tendrá derecho al cobro de remuneraciones.</w:t>
      </w:r>
    </w:p>
    <w:p w14:paraId="34E03AAE" w14:textId="77777777" w:rsidR="00CF5574" w:rsidRPr="00CF5574" w:rsidRDefault="00CF5574" w:rsidP="00CF5574">
      <w:pPr>
        <w:jc w:val="both"/>
        <w:rPr>
          <w:sz w:val="28"/>
          <w:szCs w:val="28"/>
          <w:lang w:eastAsia="es-MX"/>
        </w:rPr>
      </w:pPr>
      <w:r w:rsidRPr="00CF5574">
        <w:rPr>
          <w:sz w:val="28"/>
          <w:szCs w:val="28"/>
          <w:lang w:eastAsia="es-MX"/>
        </w:rPr>
        <w:t>El Concejo Municipal podrá sesionar cuantas veces sea necesario, pero solamente se remunerarán hasta el límite de cuatro sesiones en cada mes.</w:t>
      </w:r>
    </w:p>
    <w:p w14:paraId="1937F550" w14:textId="77777777" w:rsidR="00CF5574" w:rsidRPr="00CF5574" w:rsidRDefault="00CF5574" w:rsidP="00CF5574">
      <w:pPr>
        <w:jc w:val="both"/>
        <w:rPr>
          <w:sz w:val="28"/>
          <w:szCs w:val="28"/>
          <w:lang w:eastAsia="es-MX"/>
        </w:rPr>
      </w:pPr>
      <w:r w:rsidRPr="00CF5574">
        <w:rPr>
          <w:sz w:val="28"/>
          <w:szCs w:val="28"/>
          <w:lang w:eastAsia="es-MX"/>
        </w:rPr>
        <w:t>COMPRA DE BIENES Y SUMINISTROS.</w:t>
      </w:r>
    </w:p>
    <w:p w14:paraId="12CAB836" w14:textId="77777777" w:rsidR="00CF5574" w:rsidRPr="00CF5574" w:rsidRDefault="00CF5574" w:rsidP="00CF5574">
      <w:pPr>
        <w:jc w:val="both"/>
        <w:rPr>
          <w:sz w:val="28"/>
          <w:szCs w:val="28"/>
          <w:lang w:eastAsia="es-MX"/>
        </w:rPr>
      </w:pPr>
      <w:r w:rsidRPr="00CF5574">
        <w:rPr>
          <w:sz w:val="28"/>
          <w:szCs w:val="28"/>
          <w:lang w:eastAsia="es-MX"/>
        </w:rPr>
        <w:t>Art. 37.- La compra de bienes, obras y servicios se realizará de acuerdo a los procedimientos establecidos en la Ley de Adquisiciones y Contrataciones de la Administración Pública y su Reglamento, con las excepciones establecidas en la misma y con la disposición presupuestaria disponible.</w:t>
      </w:r>
    </w:p>
    <w:p w14:paraId="0609A14C" w14:textId="77777777" w:rsidR="00CF5574" w:rsidRPr="00CF5574" w:rsidRDefault="00CF5574" w:rsidP="00CF5574">
      <w:pPr>
        <w:jc w:val="both"/>
        <w:rPr>
          <w:sz w:val="28"/>
          <w:szCs w:val="28"/>
          <w:lang w:eastAsia="es-MX"/>
        </w:rPr>
      </w:pPr>
      <w:r w:rsidRPr="00CF5574">
        <w:rPr>
          <w:sz w:val="28"/>
          <w:szCs w:val="28"/>
          <w:lang w:eastAsia="es-MX"/>
        </w:rPr>
        <w:t>DISPOSICIONES TRANSITORIAS DEROGATORIA Y VIGENCIA.</w:t>
      </w:r>
    </w:p>
    <w:p w14:paraId="3A7DA47F" w14:textId="77777777" w:rsidR="00CF5574" w:rsidRPr="00CF5574" w:rsidRDefault="00CF5574" w:rsidP="00CF5574">
      <w:pPr>
        <w:jc w:val="both"/>
        <w:rPr>
          <w:sz w:val="28"/>
          <w:szCs w:val="28"/>
          <w:lang w:eastAsia="es-MX"/>
        </w:rPr>
      </w:pPr>
      <w:r w:rsidRPr="00CF5574">
        <w:rPr>
          <w:sz w:val="28"/>
          <w:szCs w:val="28"/>
          <w:lang w:eastAsia="es-MX"/>
        </w:rPr>
        <w:t>Art.38.- Lo no previsto en las presentes disposiciones generales, será resuelto por el Concejo Municipal de la manera que sea procedente y de acuerdo a la ley.</w:t>
      </w:r>
    </w:p>
    <w:p w14:paraId="011C6559" w14:textId="77777777" w:rsidR="00CF5574" w:rsidRPr="00CF5574" w:rsidRDefault="00CF5574" w:rsidP="00CF5574">
      <w:pPr>
        <w:jc w:val="both"/>
        <w:rPr>
          <w:sz w:val="28"/>
          <w:szCs w:val="28"/>
          <w:lang w:eastAsia="es-MX"/>
        </w:rPr>
      </w:pPr>
      <w:r w:rsidRPr="00CF5574">
        <w:rPr>
          <w:sz w:val="28"/>
          <w:szCs w:val="28"/>
          <w:lang w:eastAsia="es-MX"/>
        </w:rPr>
        <w:t xml:space="preserve">Art.39.- Quedan derogadas las Disposiciones Generales emitidas antes de la vigencia de la presente Ordenanza. </w:t>
      </w:r>
    </w:p>
    <w:p w14:paraId="3968A634" w14:textId="77777777" w:rsidR="00CF5574" w:rsidRPr="00CF5574" w:rsidRDefault="00CF5574" w:rsidP="00CF5574">
      <w:pPr>
        <w:jc w:val="both"/>
        <w:rPr>
          <w:sz w:val="28"/>
          <w:szCs w:val="28"/>
          <w:lang w:eastAsia="es-MX"/>
        </w:rPr>
      </w:pPr>
      <w:r w:rsidRPr="00CF5574">
        <w:rPr>
          <w:sz w:val="28"/>
          <w:szCs w:val="28"/>
          <w:lang w:eastAsia="es-MX"/>
        </w:rPr>
        <w:t>El presente decreto entrará en vigencia ocho días después de su publicación en el Diario Oficial.</w:t>
      </w:r>
    </w:p>
    <w:p w14:paraId="52EE329A" w14:textId="19957397" w:rsidR="00B92A21" w:rsidRDefault="00CF5574" w:rsidP="00CF5574">
      <w:pPr>
        <w:spacing w:after="160"/>
        <w:jc w:val="both"/>
        <w:rPr>
          <w:b/>
          <w:sz w:val="28"/>
          <w:szCs w:val="28"/>
          <w:lang w:val="es-ES"/>
        </w:rPr>
      </w:pPr>
      <w:r w:rsidRPr="00CF5574">
        <w:rPr>
          <w:sz w:val="28"/>
          <w:szCs w:val="28"/>
          <w:lang w:eastAsia="es-MX"/>
        </w:rPr>
        <w:t xml:space="preserve">DADO EN LA ALCALDÍA MUNICIPAL DEL MUNICIPIO </w:t>
      </w:r>
      <w:proofErr w:type="gramStart"/>
      <w:r w:rsidRPr="00CF5574">
        <w:rPr>
          <w:sz w:val="28"/>
          <w:szCs w:val="28"/>
          <w:lang w:eastAsia="es-MX"/>
        </w:rPr>
        <w:t>DE  SAN</w:t>
      </w:r>
      <w:proofErr w:type="gramEnd"/>
      <w:r w:rsidRPr="00CF5574">
        <w:rPr>
          <w:sz w:val="28"/>
          <w:szCs w:val="28"/>
          <w:lang w:eastAsia="es-MX"/>
        </w:rPr>
        <w:t xml:space="preserve"> MIGUEL, DEPARTAMENTO DE SAN MIGUEL, A LOS CATORCE DÍAS DEL MES DE DICIEMBRE DEL AÑO DOS MIL VEINTE.-</w:t>
      </w:r>
      <w:r w:rsidR="00B92A21" w:rsidRPr="00CF5574">
        <w:rPr>
          <w:b/>
          <w:sz w:val="28"/>
          <w:szCs w:val="28"/>
          <w:lang w:val="es-ES"/>
        </w:rPr>
        <w:t xml:space="preserve"> PUBLÍQUESE</w:t>
      </w:r>
      <w:r w:rsidR="00B92A21" w:rsidRPr="00CF5574">
        <w:rPr>
          <w:rFonts w:eastAsia="Arial Unicode MS"/>
          <w:b/>
          <w:sz w:val="28"/>
          <w:szCs w:val="28"/>
          <w:lang w:val="es-ES"/>
        </w:rPr>
        <w:t>.</w:t>
      </w:r>
    </w:p>
    <w:p w14:paraId="14469DF7" w14:textId="77777777" w:rsidR="007A5ACF" w:rsidRPr="007A5ACF" w:rsidRDefault="007A5ACF" w:rsidP="007A5ACF">
      <w:pPr>
        <w:widowControl w:val="0"/>
        <w:autoSpaceDE w:val="0"/>
        <w:autoSpaceDN w:val="0"/>
        <w:adjustRightInd w:val="0"/>
        <w:jc w:val="both"/>
        <w:rPr>
          <w:rFonts w:eastAsia="MS Mincho"/>
          <w:sz w:val="16"/>
          <w:szCs w:val="16"/>
          <w:lang w:val="es-ES"/>
        </w:rPr>
      </w:pPr>
    </w:p>
    <w:p w14:paraId="044FC101" w14:textId="0168634E" w:rsidR="00BD48AF" w:rsidRDefault="00CF5574" w:rsidP="00CF5574">
      <w:pPr>
        <w:widowControl w:val="0"/>
        <w:tabs>
          <w:tab w:val="left" w:pos="5865"/>
        </w:tabs>
        <w:autoSpaceDE w:val="0"/>
        <w:autoSpaceDN w:val="0"/>
        <w:adjustRightInd w:val="0"/>
        <w:jc w:val="center"/>
        <w:rPr>
          <w:rFonts w:eastAsia="MS Mincho"/>
          <w:color w:val="000000"/>
          <w:lang w:val="es-ES"/>
        </w:rPr>
      </w:pPr>
      <w:r>
        <w:rPr>
          <w:rFonts w:eastAsia="MS Mincho"/>
          <w:color w:val="000000"/>
          <w:lang w:val="es-ES"/>
        </w:rPr>
        <w:t>Pasan las firmas</w:t>
      </w:r>
    </w:p>
    <w:p w14:paraId="1A3D86E0" w14:textId="15CB7E82" w:rsidR="00BD48AF" w:rsidRDefault="00CF5574" w:rsidP="00CF5574">
      <w:pPr>
        <w:widowControl w:val="0"/>
        <w:tabs>
          <w:tab w:val="left" w:pos="5865"/>
        </w:tabs>
        <w:autoSpaceDE w:val="0"/>
        <w:autoSpaceDN w:val="0"/>
        <w:adjustRightInd w:val="0"/>
        <w:jc w:val="center"/>
        <w:rPr>
          <w:rFonts w:eastAsia="MS Mincho"/>
          <w:color w:val="000000"/>
          <w:lang w:val="es-ES"/>
        </w:rPr>
      </w:pPr>
      <w:r>
        <w:rPr>
          <w:rFonts w:eastAsia="MS Mincho"/>
          <w:color w:val="000000"/>
          <w:lang w:val="es-ES"/>
        </w:rPr>
        <w:lastRenderedPageBreak/>
        <w:t>Vienen las firmas</w:t>
      </w:r>
    </w:p>
    <w:p w14:paraId="5AAC4E38" w14:textId="77777777" w:rsidR="00BD48AF" w:rsidRDefault="00BD48AF" w:rsidP="007A5ACF">
      <w:pPr>
        <w:widowControl w:val="0"/>
        <w:tabs>
          <w:tab w:val="left" w:pos="5865"/>
        </w:tabs>
        <w:autoSpaceDE w:val="0"/>
        <w:autoSpaceDN w:val="0"/>
        <w:adjustRightInd w:val="0"/>
        <w:rPr>
          <w:rFonts w:eastAsia="MS Mincho"/>
          <w:color w:val="000000"/>
          <w:lang w:val="es-ES"/>
        </w:rPr>
      </w:pPr>
    </w:p>
    <w:p w14:paraId="17786F11"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5B7AA31D"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C0AC6A5"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23B8C89B"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013EF6DA"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3746D3C8"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426D542" w14:textId="6790C0F1"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color w:val="000000"/>
          <w:lang w:val="es-ES"/>
        </w:rPr>
        <w:t>Lic. Miguel Ángel Pereira Ayala                                   Lic. José Ebanan Quintanilla Gómez</w:t>
      </w:r>
    </w:p>
    <w:p w14:paraId="10D03E97" w14:textId="77777777"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bCs/>
          <w:color w:val="000000"/>
          <w:lang w:val="es-ES"/>
        </w:rPr>
        <w:t xml:space="preserve">       Alcalde Municipal                                                                Síndico Municipal</w:t>
      </w:r>
    </w:p>
    <w:p w14:paraId="678E4D7B" w14:textId="77777777" w:rsidR="007A5ACF" w:rsidRPr="007A5ACF" w:rsidRDefault="007A5ACF" w:rsidP="007A5ACF">
      <w:pPr>
        <w:widowControl w:val="0"/>
        <w:autoSpaceDE w:val="0"/>
        <w:autoSpaceDN w:val="0"/>
        <w:adjustRightInd w:val="0"/>
        <w:jc w:val="both"/>
        <w:rPr>
          <w:rFonts w:eastAsia="MS Mincho"/>
          <w:lang w:val="es-ES"/>
        </w:rPr>
      </w:pPr>
    </w:p>
    <w:p w14:paraId="7E07C6C8" w14:textId="77777777" w:rsidR="00BD48AF" w:rsidRDefault="00BD48AF" w:rsidP="007A5ACF">
      <w:pPr>
        <w:widowControl w:val="0"/>
        <w:autoSpaceDE w:val="0"/>
        <w:autoSpaceDN w:val="0"/>
        <w:adjustRightInd w:val="0"/>
        <w:jc w:val="center"/>
        <w:rPr>
          <w:rFonts w:eastAsia="MS Mincho"/>
          <w:lang w:val="es-ES"/>
        </w:rPr>
      </w:pPr>
    </w:p>
    <w:p w14:paraId="72FD6624" w14:textId="77777777" w:rsidR="00CF5574" w:rsidRDefault="00CF5574" w:rsidP="007A5ACF">
      <w:pPr>
        <w:widowControl w:val="0"/>
        <w:autoSpaceDE w:val="0"/>
        <w:autoSpaceDN w:val="0"/>
        <w:adjustRightInd w:val="0"/>
        <w:jc w:val="center"/>
        <w:rPr>
          <w:rFonts w:eastAsia="MS Mincho"/>
          <w:lang w:val="es-ES"/>
        </w:rPr>
      </w:pPr>
    </w:p>
    <w:p w14:paraId="1753398E" w14:textId="33377E84" w:rsidR="007A5ACF" w:rsidRDefault="007A5ACF" w:rsidP="007A5ACF">
      <w:pPr>
        <w:widowControl w:val="0"/>
        <w:autoSpaceDE w:val="0"/>
        <w:autoSpaceDN w:val="0"/>
        <w:adjustRightInd w:val="0"/>
        <w:jc w:val="center"/>
        <w:rPr>
          <w:rFonts w:eastAsia="MS Mincho"/>
          <w:lang w:val="es-ES"/>
        </w:rPr>
      </w:pPr>
      <w:r>
        <w:rPr>
          <w:rFonts w:eastAsia="MS Mincho"/>
          <w:lang w:val="es-ES"/>
        </w:rPr>
        <w:t xml:space="preserve"> </w:t>
      </w:r>
    </w:p>
    <w:p w14:paraId="36342ED4" w14:textId="77777777" w:rsidR="00BD48AF" w:rsidRDefault="00BD48AF" w:rsidP="007A5ACF">
      <w:pPr>
        <w:widowControl w:val="0"/>
        <w:autoSpaceDE w:val="0"/>
        <w:autoSpaceDN w:val="0"/>
        <w:adjustRightInd w:val="0"/>
        <w:jc w:val="center"/>
        <w:rPr>
          <w:rFonts w:eastAsia="MS Mincho"/>
          <w:lang w:val="es-ES"/>
        </w:rPr>
      </w:pPr>
    </w:p>
    <w:p w14:paraId="6EF492FB" w14:textId="1F41B11B" w:rsidR="007A5ACF" w:rsidRPr="007A5ACF" w:rsidRDefault="007A5ACF" w:rsidP="007A5ACF">
      <w:pPr>
        <w:widowControl w:val="0"/>
        <w:autoSpaceDE w:val="0"/>
        <w:autoSpaceDN w:val="0"/>
        <w:adjustRightInd w:val="0"/>
        <w:jc w:val="center"/>
        <w:rPr>
          <w:rFonts w:eastAsia="MS Mincho"/>
          <w:sz w:val="16"/>
          <w:szCs w:val="16"/>
          <w:lang w:val="es-ES"/>
        </w:rPr>
      </w:pPr>
      <w:r>
        <w:rPr>
          <w:rFonts w:eastAsia="MS Mincho"/>
          <w:lang w:val="es-ES"/>
        </w:rPr>
        <w:t>Sr. Juan Ricardo Vásquez Guzmán</w:t>
      </w:r>
    </w:p>
    <w:p w14:paraId="37B7A032" w14:textId="3713A074" w:rsidR="007A5ACF" w:rsidRPr="007A5ACF" w:rsidRDefault="007A5ACF" w:rsidP="007A5ACF">
      <w:pPr>
        <w:ind w:right="-801"/>
        <w:rPr>
          <w:sz w:val="28"/>
          <w:szCs w:val="28"/>
          <w:lang w:val="es-SV" w:eastAsia="es-SV"/>
        </w:rPr>
      </w:pPr>
      <w:r w:rsidRPr="007A5ACF">
        <w:rPr>
          <w:rFonts w:eastAsia="MS Mincho"/>
          <w:lang w:val="es-ES"/>
        </w:rPr>
        <w:t xml:space="preserve">                                                 </w:t>
      </w:r>
      <w:r>
        <w:rPr>
          <w:rFonts w:eastAsia="MS Mincho"/>
          <w:lang w:val="es-ES"/>
        </w:rPr>
        <w:t xml:space="preserve">     </w:t>
      </w:r>
      <w:r w:rsidRPr="007A5ACF">
        <w:rPr>
          <w:rFonts w:eastAsia="MS Mincho"/>
          <w:lang w:val="es-ES"/>
        </w:rPr>
        <w:t xml:space="preserve"> Secretario Municipal</w:t>
      </w:r>
      <w:r>
        <w:rPr>
          <w:rFonts w:eastAsia="MS Mincho"/>
          <w:lang w:val="es-ES"/>
        </w:rPr>
        <w:t>.</w:t>
      </w:r>
    </w:p>
    <w:p w14:paraId="01198FDD" w14:textId="69F15D63" w:rsidR="007A5ACF" w:rsidRDefault="007A5ACF" w:rsidP="007A5ACF">
      <w:pPr>
        <w:jc w:val="both"/>
      </w:pPr>
    </w:p>
    <w:p w14:paraId="6B989892" w14:textId="582211AC" w:rsidR="00AA18D3" w:rsidRDefault="00AA18D3" w:rsidP="007A5ACF">
      <w:pPr>
        <w:jc w:val="both"/>
      </w:pPr>
    </w:p>
    <w:p w14:paraId="5B05AC58" w14:textId="5D3AF7A1" w:rsidR="00AA18D3" w:rsidRPr="00AA18D3" w:rsidRDefault="00AA18D3" w:rsidP="00AA18D3">
      <w:pPr>
        <w:widowControl w:val="0"/>
        <w:autoSpaceDE w:val="0"/>
        <w:autoSpaceDN w:val="0"/>
        <w:adjustRightInd w:val="0"/>
        <w:jc w:val="both"/>
        <w:rPr>
          <w:rFonts w:eastAsia="MS Mincho"/>
          <w:sz w:val="16"/>
          <w:szCs w:val="16"/>
          <w:lang w:val="es-ES"/>
        </w:rPr>
      </w:pPr>
    </w:p>
    <w:p w14:paraId="2E0CDE69" w14:textId="69FAFFFA" w:rsidR="00AA18D3" w:rsidRDefault="00AA18D3" w:rsidP="00AA18D3">
      <w:pPr>
        <w:jc w:val="both"/>
      </w:pPr>
    </w:p>
    <w:p w14:paraId="781B591C" w14:textId="4C368474" w:rsidR="00AA18D3" w:rsidRDefault="00AA18D3" w:rsidP="007A5ACF">
      <w:pPr>
        <w:jc w:val="both"/>
      </w:pPr>
    </w:p>
    <w:p w14:paraId="62842497" w14:textId="027C9584" w:rsidR="00AA18D3" w:rsidRDefault="00AA18D3" w:rsidP="007A5ACF">
      <w:pPr>
        <w:jc w:val="both"/>
      </w:pPr>
    </w:p>
    <w:p w14:paraId="0080A892" w14:textId="62CFA4AF" w:rsidR="00AA18D3" w:rsidRDefault="00AA18D3" w:rsidP="007A5ACF">
      <w:pPr>
        <w:jc w:val="both"/>
      </w:pPr>
    </w:p>
    <w:p w14:paraId="52EDAE86" w14:textId="034D396D" w:rsidR="00AA18D3" w:rsidRDefault="00AA18D3" w:rsidP="007A5ACF">
      <w:pPr>
        <w:jc w:val="both"/>
      </w:pPr>
    </w:p>
    <w:p w14:paraId="44A0CFE8" w14:textId="6854D1CB" w:rsidR="00AA18D3" w:rsidRDefault="00AA18D3" w:rsidP="007A5ACF">
      <w:pPr>
        <w:jc w:val="both"/>
      </w:pPr>
    </w:p>
    <w:p w14:paraId="190159C6" w14:textId="77777777" w:rsidR="00AA18D3" w:rsidRDefault="00AA18D3" w:rsidP="007A5ACF">
      <w:pPr>
        <w:jc w:val="both"/>
      </w:pPr>
    </w:p>
    <w:sectPr w:rsidR="00AA1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51"/>
    <w:rsid w:val="000D24EE"/>
    <w:rsid w:val="002C5585"/>
    <w:rsid w:val="00735190"/>
    <w:rsid w:val="007A1338"/>
    <w:rsid w:val="007A5ACF"/>
    <w:rsid w:val="00881851"/>
    <w:rsid w:val="008869F9"/>
    <w:rsid w:val="00A46AE1"/>
    <w:rsid w:val="00AA18D3"/>
    <w:rsid w:val="00B92A21"/>
    <w:rsid w:val="00BC0C94"/>
    <w:rsid w:val="00BD48AF"/>
    <w:rsid w:val="00C9249A"/>
    <w:rsid w:val="00CF5574"/>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BB18"/>
  <w15:chartTrackingRefBased/>
  <w15:docId w15:val="{B820E430-B542-4AA9-8064-E16D546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AC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4190</Words>
  <Characters>23047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2020-12-16T17:26:00Z</cp:lastPrinted>
  <dcterms:created xsi:type="dcterms:W3CDTF">2020-12-17T17:14:00Z</dcterms:created>
  <dcterms:modified xsi:type="dcterms:W3CDTF">2020-12-17T17:14:00Z</dcterms:modified>
</cp:coreProperties>
</file>