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3050E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E16293">
        <w:rPr>
          <w:rFonts w:ascii="Century Gothic" w:hAnsi="Century Gothic" w:cs="Courier New"/>
          <w:b/>
          <w:sz w:val="23"/>
          <w:szCs w:val="23"/>
        </w:rPr>
        <w:t>catorce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763D62">
        <w:rPr>
          <w:rFonts w:ascii="Century Gothic" w:hAnsi="Century Gothic" w:cs="Courier New"/>
          <w:b/>
          <w:sz w:val="23"/>
          <w:szCs w:val="23"/>
        </w:rPr>
        <w:t>horas 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</w:t>
      </w:r>
      <w:r w:rsidR="00706EDD">
        <w:rPr>
          <w:rFonts w:ascii="Century Gothic" w:hAnsi="Century Gothic" w:cs="Courier New"/>
          <w:b/>
          <w:sz w:val="23"/>
          <w:szCs w:val="23"/>
        </w:rPr>
        <w:t xml:space="preserve">a </w:t>
      </w:r>
      <w:r w:rsidR="00764C96">
        <w:rPr>
          <w:rFonts w:ascii="Century Gothic" w:hAnsi="Century Gothic" w:cs="Courier New"/>
          <w:b/>
          <w:sz w:val="23"/>
          <w:szCs w:val="23"/>
        </w:rPr>
        <w:t>diez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4A39B6">
        <w:rPr>
          <w:rFonts w:ascii="Century Gothic" w:hAnsi="Century Gothic" w:cs="Courier New"/>
          <w:b/>
          <w:sz w:val="23"/>
          <w:szCs w:val="23"/>
        </w:rPr>
        <w:t>marzo</w:t>
      </w:r>
      <w:r w:rsidR="00515280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del año dos mil </w:t>
      </w:r>
      <w:r w:rsidR="00F939D6">
        <w:rPr>
          <w:rFonts w:ascii="Century Gothic" w:hAnsi="Century Gothic" w:cs="Courier New"/>
          <w:b/>
          <w:sz w:val="23"/>
          <w:szCs w:val="23"/>
        </w:rPr>
        <w:t>veinte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DB7A4F" w:rsidRPr="00DB7A4F" w:rsidRDefault="00DB7A4F" w:rsidP="00DB7A4F">
      <w:pPr>
        <w:spacing w:line="240" w:lineRule="auto"/>
        <w:jc w:val="both"/>
        <w:rPr>
          <w:rFonts w:ascii="Century Gothic" w:hAnsi="Century Gothic" w:cs="Courier New"/>
          <w:sz w:val="23"/>
          <w:szCs w:val="23"/>
        </w:rPr>
      </w:pPr>
      <w:r w:rsidRPr="00DB7A4F">
        <w:rPr>
          <w:rFonts w:ascii="Century Gothic" w:hAnsi="Century Gothic" w:cs="Courier New"/>
          <w:sz w:val="23"/>
          <w:szCs w:val="23"/>
        </w:rPr>
        <w:t xml:space="preserve">Con vista de la solicitud de acceso a la información pública ingresada a través del correo electrónico directo de esta unidad oir@sanmiguel.gob.sv, a la cual se le asigno el correlativo </w:t>
      </w:r>
      <w:r w:rsidRPr="00DB7A4F">
        <w:rPr>
          <w:rFonts w:ascii="Century Gothic" w:hAnsi="Century Gothic" w:cs="Courier New"/>
          <w:b/>
          <w:bCs/>
          <w:sz w:val="23"/>
          <w:szCs w:val="23"/>
        </w:rPr>
        <w:t>ALC SM-2020-0</w:t>
      </w:r>
      <w:r w:rsidR="00E16293">
        <w:rPr>
          <w:rFonts w:ascii="Century Gothic" w:hAnsi="Century Gothic" w:cs="Courier New"/>
          <w:b/>
          <w:bCs/>
          <w:sz w:val="23"/>
          <w:szCs w:val="23"/>
        </w:rPr>
        <w:t>3</w:t>
      </w:r>
      <w:r w:rsidR="00764C96">
        <w:rPr>
          <w:rFonts w:ascii="Century Gothic" w:hAnsi="Century Gothic" w:cs="Courier New"/>
          <w:b/>
          <w:bCs/>
          <w:sz w:val="23"/>
          <w:szCs w:val="23"/>
        </w:rPr>
        <w:t>1</w:t>
      </w:r>
      <w:r w:rsidRPr="00DB7A4F">
        <w:rPr>
          <w:rFonts w:ascii="Century Gothic" w:hAnsi="Century Gothic" w:cs="Courier New"/>
          <w:b/>
          <w:bCs/>
          <w:sz w:val="23"/>
          <w:szCs w:val="23"/>
        </w:rPr>
        <w:t xml:space="preserve"> D</w:t>
      </w:r>
      <w:r w:rsidRPr="00DB7A4F">
        <w:rPr>
          <w:rFonts w:ascii="Century Gothic" w:hAnsi="Century Gothic" w:cs="Courier New"/>
          <w:sz w:val="23"/>
          <w:szCs w:val="23"/>
        </w:rPr>
        <w:t xml:space="preserve">, </w:t>
      </w:r>
      <w:r w:rsidR="00E16293">
        <w:rPr>
          <w:rFonts w:ascii="Century Gothic" w:hAnsi="Century Gothic" w:cs="Courier New"/>
          <w:sz w:val="23"/>
          <w:szCs w:val="23"/>
        </w:rPr>
        <w:t xml:space="preserve">recibido </w:t>
      </w:r>
      <w:r w:rsidR="00E16293" w:rsidRPr="00DB7A4F">
        <w:rPr>
          <w:rFonts w:ascii="Century Gothic" w:hAnsi="Century Gothic" w:cs="Courier New"/>
          <w:sz w:val="23"/>
          <w:szCs w:val="23"/>
        </w:rPr>
        <w:t>el</w:t>
      </w:r>
      <w:r w:rsidR="00727DB7">
        <w:rPr>
          <w:rFonts w:ascii="Century Gothic" w:hAnsi="Century Gothic" w:cs="Courier New"/>
          <w:sz w:val="23"/>
          <w:szCs w:val="23"/>
        </w:rPr>
        <w:t xml:space="preserve"> </w:t>
      </w:r>
      <w:r w:rsidR="003050E9">
        <w:rPr>
          <w:rFonts w:ascii="Century Gothic" w:hAnsi="Century Gothic" w:cs="Courier New"/>
          <w:sz w:val="23"/>
          <w:szCs w:val="23"/>
        </w:rPr>
        <w:t>día 0</w:t>
      </w:r>
      <w:r w:rsidR="00E16293">
        <w:rPr>
          <w:rFonts w:ascii="Century Gothic" w:hAnsi="Century Gothic" w:cs="Courier New"/>
          <w:sz w:val="23"/>
          <w:szCs w:val="23"/>
        </w:rPr>
        <w:t>6</w:t>
      </w:r>
      <w:r w:rsidR="003050E9">
        <w:rPr>
          <w:rFonts w:ascii="Century Gothic" w:hAnsi="Century Gothic" w:cs="Courier New"/>
          <w:sz w:val="23"/>
          <w:szCs w:val="23"/>
        </w:rPr>
        <w:t xml:space="preserve"> de </w:t>
      </w:r>
      <w:r w:rsidR="004A39B6">
        <w:rPr>
          <w:rFonts w:ascii="Century Gothic" w:hAnsi="Century Gothic" w:cs="Courier New"/>
          <w:sz w:val="23"/>
          <w:szCs w:val="23"/>
        </w:rPr>
        <w:t>marzo</w:t>
      </w:r>
      <w:r w:rsidR="003050E9">
        <w:rPr>
          <w:rFonts w:ascii="Century Gothic" w:hAnsi="Century Gothic" w:cs="Courier New"/>
          <w:sz w:val="23"/>
          <w:szCs w:val="23"/>
        </w:rPr>
        <w:t xml:space="preserve"> del corriente año</w:t>
      </w:r>
      <w:r w:rsidR="00727DB7">
        <w:rPr>
          <w:rFonts w:ascii="Century Gothic" w:hAnsi="Century Gothic" w:cs="Courier New"/>
          <w:sz w:val="23"/>
          <w:szCs w:val="23"/>
        </w:rPr>
        <w:t>,</w:t>
      </w:r>
      <w:r w:rsidRPr="00DB7A4F">
        <w:rPr>
          <w:rFonts w:ascii="Century Gothic" w:hAnsi="Century Gothic" w:cs="Courier New"/>
          <w:sz w:val="23"/>
          <w:szCs w:val="23"/>
        </w:rPr>
        <w:t xml:space="preserve"> en la cual requiere:</w:t>
      </w:r>
    </w:p>
    <w:p w:rsidR="00E16293" w:rsidRPr="00764C96" w:rsidRDefault="00764C96" w:rsidP="00764C96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Century Gothic" w:hAnsi="Century Gothic" w:cs="Calibri"/>
          <w:b/>
        </w:rPr>
      </w:pPr>
      <w:bookmarkStart w:id="0" w:name="_GoBack"/>
      <w:r w:rsidRPr="00764C96">
        <w:rPr>
          <w:rFonts w:ascii="Century Gothic" w:hAnsi="Century Gothic" w:cs="Calibri"/>
          <w:b/>
        </w:rPr>
        <w:t>N</w:t>
      </w:r>
      <w:r w:rsidRPr="00764C96">
        <w:rPr>
          <w:rFonts w:ascii="Century Gothic" w:hAnsi="Century Gothic" w:cs="Calibri"/>
          <w:b/>
        </w:rPr>
        <w:t>úmero de locales de venta de comida, tiendas de ropa, tiendas de víveres, centros comerciales, almacenes, supermercados,</w:t>
      </w:r>
      <w:r w:rsidRPr="00764C96">
        <w:rPr>
          <w:rFonts w:ascii="Century Gothic" w:hAnsi="Century Gothic" w:cs="Calibri"/>
          <w:b/>
        </w:rPr>
        <w:t xml:space="preserve"> registrados en la municipalidad de San Miguel,</w:t>
      </w:r>
      <w:r w:rsidRPr="00764C96">
        <w:rPr>
          <w:rFonts w:ascii="Century Gothic" w:hAnsi="Century Gothic" w:cs="Calibri"/>
          <w:b/>
        </w:rPr>
        <w:t xml:space="preserve"> así como el total de sus ingresos y contribuciones</w:t>
      </w:r>
      <w:r w:rsidRPr="00764C96">
        <w:rPr>
          <w:rFonts w:ascii="Century Gothic" w:hAnsi="Century Gothic" w:cs="Calibri"/>
          <w:b/>
        </w:rPr>
        <w:t xml:space="preserve"> percibidos por dichos negocios</w:t>
      </w:r>
      <w:bookmarkEnd w:id="0"/>
      <w:r w:rsidRPr="00764C96">
        <w:rPr>
          <w:rFonts w:ascii="Century Gothic" w:hAnsi="Century Gothic" w:cs="Calibri"/>
          <w:b/>
        </w:rPr>
        <w:t>, datos de exportaciones e importaciones. </w:t>
      </w:r>
    </w:p>
    <w:p w:rsidR="00764C96" w:rsidRPr="00E16293" w:rsidRDefault="00764C96" w:rsidP="00E16293">
      <w:pPr>
        <w:spacing w:after="0" w:line="240" w:lineRule="auto"/>
        <w:jc w:val="both"/>
        <w:rPr>
          <w:rFonts w:ascii="Century Gothic" w:hAnsi="Century Gothic" w:cs="Calibri"/>
          <w:b/>
        </w:rPr>
      </w:pPr>
    </w:p>
    <w:p w:rsidR="007310CB" w:rsidRDefault="004D4FB7" w:rsidP="00E1629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</w:rPr>
      </w:pPr>
      <w:r w:rsidRPr="00265CD4">
        <w:rPr>
          <w:rFonts w:ascii="Century Gothic" w:hAnsi="Century Gothic" w:cs="Calibri"/>
          <w:b/>
          <w:bCs/>
        </w:rPr>
        <w:t>Sobre el particular, el infrascrito Oficial de Información hace las siguientes consideraciones:</w:t>
      </w:r>
    </w:p>
    <w:p w:rsidR="00265CD4" w:rsidRPr="00265CD4" w:rsidRDefault="00265CD4" w:rsidP="00E1629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</w:rPr>
      </w:pPr>
    </w:p>
    <w:p w:rsidR="00EE0A37" w:rsidRDefault="004D4FB7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265CD4">
        <w:rPr>
          <w:rFonts w:ascii="Century Gothic" w:hAnsi="Century Gothic" w:cs="Calibri"/>
        </w:rPr>
        <w:t xml:space="preserve"> Y 54 del Reglamento</w:t>
      </w:r>
      <w:r w:rsidR="00265CD4" w:rsidRPr="00265CD4">
        <w:rPr>
          <w:rFonts w:ascii="Century Gothic" w:hAnsi="Century Gothic" w:cs="Calibri"/>
        </w:rPr>
        <w:t xml:space="preserve"> de la Ley de Acceso a la Información Pública</w:t>
      </w:r>
      <w:r w:rsidR="00265CD4">
        <w:rPr>
          <w:rFonts w:ascii="Century Gothic" w:hAnsi="Century Gothic" w:cs="Calibri"/>
        </w:rPr>
        <w:t>.</w:t>
      </w:r>
    </w:p>
    <w:p w:rsidR="00764C96" w:rsidRDefault="00764C96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-Respecto a datos de exportaciones e importaciones por su naturaleza la municipalidad no maneja esos datos, se Redirecciona a la peticionaria al Ministerio de Economía, ya que es dicha institución que maneja datos d ese tipo.</w:t>
      </w:r>
    </w:p>
    <w:p w:rsidR="004E6BEE" w:rsidRDefault="004D4FB7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</w:t>
      </w:r>
      <w:r w:rsidR="007310CB">
        <w:rPr>
          <w:rFonts w:ascii="Century Gothic" w:hAnsi="Century Gothic" w:cs="Calibri"/>
        </w:rPr>
        <w:t xml:space="preserve">mediante memorándum dirigidos a las unidades administrativas </w:t>
      </w:r>
      <w:r w:rsidR="00486048">
        <w:rPr>
          <w:rFonts w:ascii="Century Gothic" w:hAnsi="Century Gothic" w:cs="Calibri"/>
        </w:rPr>
        <w:t xml:space="preserve">pertinentes </w:t>
      </w:r>
      <w:r w:rsidR="007310CB">
        <w:rPr>
          <w:rFonts w:ascii="Century Gothic" w:hAnsi="Century Gothic" w:cs="Calibri"/>
        </w:rPr>
        <w:t>de la municipalidad.</w:t>
      </w:r>
    </w:p>
    <w:p w:rsidR="00EE0A37" w:rsidRDefault="00C02021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Pr="00C02021"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  <w:r w:rsidR="00486048">
        <w:rPr>
          <w:rFonts w:ascii="Century Gothic" w:hAnsi="Century Gothic" w:cs="Calibri"/>
        </w:rPr>
        <w:t>.</w:t>
      </w:r>
    </w:p>
    <w:p w:rsidR="00815C73" w:rsidRDefault="00815C73" w:rsidP="004860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r w:rsidR="00D24102">
        <w:rPr>
          <w:rFonts w:ascii="Century Gothic" w:hAnsi="Century Gothic" w:cs="Calibri"/>
        </w:rPr>
        <w:t>g, h</w:t>
      </w:r>
      <w:r>
        <w:rPr>
          <w:rFonts w:ascii="Century Gothic" w:hAnsi="Century Gothic" w:cs="Calibri"/>
        </w:rPr>
        <w:t xml:space="preserve">, i, k, 65, 66, 69, 70, 71, </w:t>
      </w:r>
      <w:bookmarkStart w:id="1" w:name="_Hlk34211970"/>
      <w:r w:rsidR="004A39B6">
        <w:rPr>
          <w:rFonts w:ascii="Century Gothic" w:hAnsi="Century Gothic" w:cs="Calibri"/>
        </w:rPr>
        <w:t>72 de</w:t>
      </w:r>
      <w:r>
        <w:rPr>
          <w:rFonts w:ascii="Century Gothic" w:hAnsi="Century Gothic" w:cs="Calibri"/>
        </w:rPr>
        <w:t xml:space="preserve"> la Ley de Acceso a la Información Pública</w:t>
      </w:r>
      <w:r w:rsidR="004A39B6">
        <w:rPr>
          <w:rFonts w:ascii="Century Gothic" w:hAnsi="Century Gothic" w:cs="Calibri"/>
        </w:rPr>
        <w:t xml:space="preserve"> </w:t>
      </w:r>
      <w:bookmarkEnd w:id="1"/>
      <w:r w:rsidR="004A39B6">
        <w:rPr>
          <w:rFonts w:ascii="Century Gothic" w:hAnsi="Century Gothic" w:cs="Calibri"/>
        </w:rPr>
        <w:t xml:space="preserve">y 53,54,55 y 56 del Reglamento </w:t>
      </w:r>
      <w:r w:rsidR="004A39B6" w:rsidRPr="004A39B6">
        <w:rPr>
          <w:rFonts w:ascii="Century Gothic" w:hAnsi="Century Gothic" w:cs="Calibri"/>
        </w:rPr>
        <w:t>de la Ley de Acceso a la Información Pública</w:t>
      </w:r>
      <w:r w:rsidR="004A39B6">
        <w:rPr>
          <w:rFonts w:ascii="Century Gothic" w:hAnsi="Century Gothic" w:cs="Calibri"/>
        </w:rPr>
        <w:t>, el</w:t>
      </w:r>
      <w:r>
        <w:rPr>
          <w:rFonts w:ascii="Century Gothic" w:hAnsi="Century Gothic" w:cs="Calibri"/>
        </w:rPr>
        <w:t xml:space="preserve">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EE0A37" w:rsidRDefault="00EE0A3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7310CB" w:rsidRDefault="004D4FB7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764C96">
        <w:rPr>
          <w:rFonts w:ascii="Century Gothic" w:hAnsi="Century Gothic" w:cs="Calibri"/>
        </w:rPr>
        <w:t xml:space="preserve"> con las consideraciones relacionadas anteriormente</w:t>
      </w:r>
      <w:r w:rsidR="007310CB">
        <w:rPr>
          <w:rFonts w:ascii="Century Gothic" w:hAnsi="Century Gothic" w:cs="Calibri"/>
        </w:rPr>
        <w:t>, se otorga un plazo inicial ordinario de 10 hábiles para dar respuesta a la solicitud.</w:t>
      </w:r>
    </w:p>
    <w:p w:rsidR="004D4FB7" w:rsidRDefault="004D4FB7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A64B9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B52E4" w:rsidRDefault="004D4FB7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</w:t>
      </w:r>
      <w:r w:rsidR="004A39B6">
        <w:rPr>
          <w:rFonts w:ascii="Century Gothic" w:hAnsi="Century Gothic" w:cs="Calibri"/>
        </w:rPr>
        <w:t>l</w:t>
      </w:r>
      <w:r>
        <w:rPr>
          <w:rFonts w:ascii="Century Gothic" w:hAnsi="Century Gothic" w:cs="Calibri"/>
        </w:rPr>
        <w:t xml:space="preserve"> solicitante por el medio dejado para tal efect</w:t>
      </w:r>
      <w:r w:rsidR="00763D62">
        <w:rPr>
          <w:rFonts w:ascii="Century Gothic" w:hAnsi="Century Gothic" w:cs="Calibri"/>
        </w:rPr>
        <w:t>o</w:t>
      </w:r>
      <w:r>
        <w:rPr>
          <w:rFonts w:ascii="Century Gothic" w:hAnsi="Century Gothic" w:cs="Calibri"/>
        </w:rPr>
        <w:t>.</w:t>
      </w:r>
    </w:p>
    <w:p w:rsidR="004A39B6" w:rsidRDefault="004A39B6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4A39B6" w:rsidRDefault="004A39B6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265CD4" w:rsidRDefault="00265CD4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258" w:rsidRDefault="00DC1258" w:rsidP="00AE625E">
      <w:pPr>
        <w:spacing w:after="0" w:line="240" w:lineRule="auto"/>
      </w:pPr>
      <w:r>
        <w:separator/>
      </w:r>
    </w:p>
  </w:endnote>
  <w:endnote w:type="continuationSeparator" w:id="0">
    <w:p w:rsidR="00DC1258" w:rsidRDefault="00DC1258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258" w:rsidRDefault="00DC1258" w:rsidP="00AE625E">
      <w:pPr>
        <w:spacing w:after="0" w:line="240" w:lineRule="auto"/>
      </w:pPr>
      <w:r>
        <w:separator/>
      </w:r>
    </w:p>
  </w:footnote>
  <w:footnote w:type="continuationSeparator" w:id="0">
    <w:p w:rsidR="00DC1258" w:rsidRDefault="00DC1258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3181CD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267C0"/>
    <w:multiLevelType w:val="hybridMultilevel"/>
    <w:tmpl w:val="3232EFFA"/>
    <w:lvl w:ilvl="0" w:tplc="01CC2E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D5131"/>
    <w:multiLevelType w:val="multilevel"/>
    <w:tmpl w:val="F9B2E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BB7A6D"/>
    <w:multiLevelType w:val="hybridMultilevel"/>
    <w:tmpl w:val="BF8A82C0"/>
    <w:lvl w:ilvl="0" w:tplc="69E268D2"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7E31EBE"/>
    <w:multiLevelType w:val="multilevel"/>
    <w:tmpl w:val="12C0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34E2D47"/>
    <w:multiLevelType w:val="hybridMultilevel"/>
    <w:tmpl w:val="E9DA06C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245E46"/>
    <w:multiLevelType w:val="hybridMultilevel"/>
    <w:tmpl w:val="ABF8BF6A"/>
    <w:lvl w:ilvl="0" w:tplc="2EE67CF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216A3"/>
    <w:multiLevelType w:val="multilevel"/>
    <w:tmpl w:val="62FCD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060666"/>
    <w:multiLevelType w:val="multilevel"/>
    <w:tmpl w:val="5E54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C31095"/>
    <w:multiLevelType w:val="multilevel"/>
    <w:tmpl w:val="B6AC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737B14FD"/>
    <w:multiLevelType w:val="multilevel"/>
    <w:tmpl w:val="E146B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6"/>
  </w:num>
  <w:num w:numId="3">
    <w:abstractNumId w:val="15"/>
  </w:num>
  <w:num w:numId="4">
    <w:abstractNumId w:val="13"/>
  </w:num>
  <w:num w:numId="5">
    <w:abstractNumId w:val="9"/>
  </w:num>
  <w:num w:numId="6">
    <w:abstractNumId w:val="8"/>
  </w:num>
  <w:num w:numId="7">
    <w:abstractNumId w:val="6"/>
  </w:num>
  <w:num w:numId="8">
    <w:abstractNumId w:val="2"/>
  </w:num>
  <w:num w:numId="9">
    <w:abstractNumId w:val="2"/>
  </w:num>
  <w:num w:numId="10">
    <w:abstractNumId w:val="0"/>
  </w:num>
  <w:num w:numId="11">
    <w:abstractNumId w:val="4"/>
  </w:num>
  <w:num w:numId="12">
    <w:abstractNumId w:val="14"/>
  </w:num>
  <w:num w:numId="13">
    <w:abstractNumId w:val="5"/>
  </w:num>
  <w:num w:numId="14">
    <w:abstractNumId w:val="12"/>
  </w:num>
  <w:num w:numId="15">
    <w:abstractNumId w:val="17"/>
  </w:num>
  <w:num w:numId="16">
    <w:abstractNumId w:val="3"/>
  </w:num>
  <w:num w:numId="17">
    <w:abstractNumId w:val="11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85AB1"/>
    <w:rsid w:val="00096CD4"/>
    <w:rsid w:val="000B2388"/>
    <w:rsid w:val="000C59E4"/>
    <w:rsid w:val="000C62E7"/>
    <w:rsid w:val="000D1258"/>
    <w:rsid w:val="000E1C37"/>
    <w:rsid w:val="000E67BF"/>
    <w:rsid w:val="000F7093"/>
    <w:rsid w:val="000F7C49"/>
    <w:rsid w:val="00101470"/>
    <w:rsid w:val="00105CAB"/>
    <w:rsid w:val="00115992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2127"/>
    <w:rsid w:val="00217A2A"/>
    <w:rsid w:val="00217E13"/>
    <w:rsid w:val="00221B7D"/>
    <w:rsid w:val="00221E29"/>
    <w:rsid w:val="00237F45"/>
    <w:rsid w:val="0024503F"/>
    <w:rsid w:val="00246F71"/>
    <w:rsid w:val="00252055"/>
    <w:rsid w:val="002552F4"/>
    <w:rsid w:val="002609B7"/>
    <w:rsid w:val="002625F4"/>
    <w:rsid w:val="00265CD4"/>
    <w:rsid w:val="002672CF"/>
    <w:rsid w:val="00267D94"/>
    <w:rsid w:val="00273FFE"/>
    <w:rsid w:val="002830A3"/>
    <w:rsid w:val="00287983"/>
    <w:rsid w:val="002908D2"/>
    <w:rsid w:val="002A3F7F"/>
    <w:rsid w:val="002B20F3"/>
    <w:rsid w:val="002B7CB6"/>
    <w:rsid w:val="002D38A4"/>
    <w:rsid w:val="002D4ADB"/>
    <w:rsid w:val="002F0C13"/>
    <w:rsid w:val="002F74CF"/>
    <w:rsid w:val="00302A41"/>
    <w:rsid w:val="003050E9"/>
    <w:rsid w:val="00323F8E"/>
    <w:rsid w:val="00330D0C"/>
    <w:rsid w:val="00331F59"/>
    <w:rsid w:val="00353380"/>
    <w:rsid w:val="00355AFF"/>
    <w:rsid w:val="00355F46"/>
    <w:rsid w:val="0037343D"/>
    <w:rsid w:val="003758BE"/>
    <w:rsid w:val="0038131D"/>
    <w:rsid w:val="0038459C"/>
    <w:rsid w:val="00390A1D"/>
    <w:rsid w:val="0039320D"/>
    <w:rsid w:val="0039366D"/>
    <w:rsid w:val="003A136F"/>
    <w:rsid w:val="003A2979"/>
    <w:rsid w:val="003A2B08"/>
    <w:rsid w:val="003C3487"/>
    <w:rsid w:val="003D0A83"/>
    <w:rsid w:val="003E32FB"/>
    <w:rsid w:val="003E3E91"/>
    <w:rsid w:val="003F1693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86048"/>
    <w:rsid w:val="004A39B6"/>
    <w:rsid w:val="004B0121"/>
    <w:rsid w:val="004B0335"/>
    <w:rsid w:val="004B6D8C"/>
    <w:rsid w:val="004C4D06"/>
    <w:rsid w:val="004D4FB7"/>
    <w:rsid w:val="004E1927"/>
    <w:rsid w:val="004E6BEE"/>
    <w:rsid w:val="004F19CE"/>
    <w:rsid w:val="004F30C0"/>
    <w:rsid w:val="004F7275"/>
    <w:rsid w:val="00502644"/>
    <w:rsid w:val="00502EA0"/>
    <w:rsid w:val="00505DFD"/>
    <w:rsid w:val="00506593"/>
    <w:rsid w:val="005105B8"/>
    <w:rsid w:val="00515280"/>
    <w:rsid w:val="005154F5"/>
    <w:rsid w:val="00536AFB"/>
    <w:rsid w:val="00552E83"/>
    <w:rsid w:val="0055416B"/>
    <w:rsid w:val="005571B0"/>
    <w:rsid w:val="005B0998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70279"/>
    <w:rsid w:val="00690AD4"/>
    <w:rsid w:val="0069301F"/>
    <w:rsid w:val="006A708B"/>
    <w:rsid w:val="006B0E2F"/>
    <w:rsid w:val="006B2397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06EDD"/>
    <w:rsid w:val="00716C7E"/>
    <w:rsid w:val="00722630"/>
    <w:rsid w:val="007239EF"/>
    <w:rsid w:val="00723E8F"/>
    <w:rsid w:val="007240D3"/>
    <w:rsid w:val="00727DB7"/>
    <w:rsid w:val="007310CB"/>
    <w:rsid w:val="00741911"/>
    <w:rsid w:val="00741EAE"/>
    <w:rsid w:val="00742268"/>
    <w:rsid w:val="00760BE0"/>
    <w:rsid w:val="00763D62"/>
    <w:rsid w:val="00764C96"/>
    <w:rsid w:val="00771391"/>
    <w:rsid w:val="007805CF"/>
    <w:rsid w:val="00782CB4"/>
    <w:rsid w:val="00783DED"/>
    <w:rsid w:val="00792539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15C73"/>
    <w:rsid w:val="00824FF7"/>
    <w:rsid w:val="00837456"/>
    <w:rsid w:val="00837A6D"/>
    <w:rsid w:val="008676E3"/>
    <w:rsid w:val="00870714"/>
    <w:rsid w:val="008719B7"/>
    <w:rsid w:val="00872D95"/>
    <w:rsid w:val="00873C9F"/>
    <w:rsid w:val="0087695A"/>
    <w:rsid w:val="008772D5"/>
    <w:rsid w:val="008809B7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D5443"/>
    <w:rsid w:val="008E17FE"/>
    <w:rsid w:val="008F006A"/>
    <w:rsid w:val="008F5078"/>
    <w:rsid w:val="00903EF2"/>
    <w:rsid w:val="00905CAB"/>
    <w:rsid w:val="00914599"/>
    <w:rsid w:val="00925AFA"/>
    <w:rsid w:val="00940839"/>
    <w:rsid w:val="00970C1B"/>
    <w:rsid w:val="00974CFC"/>
    <w:rsid w:val="009916C7"/>
    <w:rsid w:val="00997366"/>
    <w:rsid w:val="009B4ABE"/>
    <w:rsid w:val="009C1A84"/>
    <w:rsid w:val="009D0B3C"/>
    <w:rsid w:val="009D1311"/>
    <w:rsid w:val="00A01FD4"/>
    <w:rsid w:val="00A059D1"/>
    <w:rsid w:val="00A065FD"/>
    <w:rsid w:val="00A20303"/>
    <w:rsid w:val="00A2792B"/>
    <w:rsid w:val="00A318EE"/>
    <w:rsid w:val="00A56B16"/>
    <w:rsid w:val="00A636FE"/>
    <w:rsid w:val="00A64B90"/>
    <w:rsid w:val="00A674CB"/>
    <w:rsid w:val="00A70A0D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313FD"/>
    <w:rsid w:val="00B335DE"/>
    <w:rsid w:val="00B36DDD"/>
    <w:rsid w:val="00B40934"/>
    <w:rsid w:val="00B4545D"/>
    <w:rsid w:val="00B53201"/>
    <w:rsid w:val="00B655C2"/>
    <w:rsid w:val="00B7005A"/>
    <w:rsid w:val="00BB0606"/>
    <w:rsid w:val="00BB1F4E"/>
    <w:rsid w:val="00BB3FDE"/>
    <w:rsid w:val="00BC12D0"/>
    <w:rsid w:val="00BD2CB8"/>
    <w:rsid w:val="00BD2F93"/>
    <w:rsid w:val="00BE4A70"/>
    <w:rsid w:val="00BF6D54"/>
    <w:rsid w:val="00C0079D"/>
    <w:rsid w:val="00C02021"/>
    <w:rsid w:val="00C026A2"/>
    <w:rsid w:val="00C229AF"/>
    <w:rsid w:val="00C273E5"/>
    <w:rsid w:val="00C36DE1"/>
    <w:rsid w:val="00C36EFC"/>
    <w:rsid w:val="00C45564"/>
    <w:rsid w:val="00C907A9"/>
    <w:rsid w:val="00C9478C"/>
    <w:rsid w:val="00C95378"/>
    <w:rsid w:val="00C9708F"/>
    <w:rsid w:val="00CA384E"/>
    <w:rsid w:val="00CA4EF0"/>
    <w:rsid w:val="00CA5530"/>
    <w:rsid w:val="00CB66D5"/>
    <w:rsid w:val="00CC355A"/>
    <w:rsid w:val="00CC40DA"/>
    <w:rsid w:val="00CF3CC6"/>
    <w:rsid w:val="00D009B6"/>
    <w:rsid w:val="00D1242B"/>
    <w:rsid w:val="00D24102"/>
    <w:rsid w:val="00D25F7E"/>
    <w:rsid w:val="00D340C5"/>
    <w:rsid w:val="00D358CF"/>
    <w:rsid w:val="00D42D62"/>
    <w:rsid w:val="00D65EF5"/>
    <w:rsid w:val="00D84B0C"/>
    <w:rsid w:val="00D94E0F"/>
    <w:rsid w:val="00D954F2"/>
    <w:rsid w:val="00DA2A42"/>
    <w:rsid w:val="00DA36EB"/>
    <w:rsid w:val="00DA3F23"/>
    <w:rsid w:val="00DB52E4"/>
    <w:rsid w:val="00DB7A4F"/>
    <w:rsid w:val="00DC1258"/>
    <w:rsid w:val="00DC7062"/>
    <w:rsid w:val="00DC7B8E"/>
    <w:rsid w:val="00DD1F5C"/>
    <w:rsid w:val="00DD5542"/>
    <w:rsid w:val="00DE2A19"/>
    <w:rsid w:val="00DF0C8C"/>
    <w:rsid w:val="00DF2000"/>
    <w:rsid w:val="00E025F8"/>
    <w:rsid w:val="00E05126"/>
    <w:rsid w:val="00E07C8A"/>
    <w:rsid w:val="00E16293"/>
    <w:rsid w:val="00E22128"/>
    <w:rsid w:val="00E419A2"/>
    <w:rsid w:val="00E4393E"/>
    <w:rsid w:val="00E66B4F"/>
    <w:rsid w:val="00E67554"/>
    <w:rsid w:val="00E818E6"/>
    <w:rsid w:val="00E82F01"/>
    <w:rsid w:val="00E85CC4"/>
    <w:rsid w:val="00E94D99"/>
    <w:rsid w:val="00E95748"/>
    <w:rsid w:val="00EA1D7E"/>
    <w:rsid w:val="00EB66E7"/>
    <w:rsid w:val="00EC36AE"/>
    <w:rsid w:val="00EC46CF"/>
    <w:rsid w:val="00ED5C04"/>
    <w:rsid w:val="00EE0A37"/>
    <w:rsid w:val="00EF1DD6"/>
    <w:rsid w:val="00F01F6F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39D6"/>
    <w:rsid w:val="00F959A9"/>
    <w:rsid w:val="00F97E7D"/>
    <w:rsid w:val="00FA1FB0"/>
    <w:rsid w:val="00FA6965"/>
    <w:rsid w:val="00FC5D03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B9FB217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D241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D241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2">
    <w:name w:val="List 2"/>
    <w:basedOn w:val="Normal"/>
    <w:uiPriority w:val="99"/>
    <w:unhideWhenUsed/>
    <w:rsid w:val="00D24102"/>
    <w:pPr>
      <w:ind w:left="566" w:hanging="283"/>
      <w:contextualSpacing/>
    </w:pPr>
  </w:style>
  <w:style w:type="paragraph" w:styleId="Listaconvietas">
    <w:name w:val="List Bullet"/>
    <w:basedOn w:val="Normal"/>
    <w:uiPriority w:val="99"/>
    <w:unhideWhenUsed/>
    <w:rsid w:val="00D24102"/>
    <w:pPr>
      <w:numPr>
        <w:numId w:val="10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D241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24102"/>
    <w:rPr>
      <w:rFonts w:ascii="Calibri" w:eastAsia="Calibri" w:hAnsi="Calibri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D24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5C686-9CD3-4934-81EC-2991F9F42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1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150</cp:revision>
  <cp:lastPrinted>2020-03-10T19:29:00Z</cp:lastPrinted>
  <dcterms:created xsi:type="dcterms:W3CDTF">2016-03-09T17:16:00Z</dcterms:created>
  <dcterms:modified xsi:type="dcterms:W3CDTF">2020-03-10T19:34:00Z</dcterms:modified>
</cp:coreProperties>
</file>