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0633DB">
        <w:rPr>
          <w:rFonts w:ascii="Century Gothic" w:hAnsi="Century Gothic" w:cs="Courier New"/>
          <w:b/>
          <w:sz w:val="20"/>
          <w:szCs w:val="20"/>
        </w:rPr>
        <w:t>ocho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0633DB">
        <w:rPr>
          <w:rFonts w:ascii="Century Gothic" w:hAnsi="Century Gothic" w:cs="Courier New"/>
          <w:b/>
          <w:sz w:val="20"/>
          <w:szCs w:val="20"/>
        </w:rPr>
        <w:t>trece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633DB">
        <w:rPr>
          <w:rFonts w:ascii="Century Gothic" w:hAnsi="Century Gothic" w:cs="Courier New"/>
          <w:b/>
          <w:sz w:val="20"/>
          <w:szCs w:val="20"/>
        </w:rPr>
        <w:t>mayo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0633DB">
        <w:rPr>
          <w:rFonts w:ascii="Century Gothic" w:hAnsi="Century Gothic" w:cs="Calibri"/>
          <w:b/>
          <w:sz w:val="20"/>
          <w:szCs w:val="20"/>
        </w:rPr>
        <w:t>10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A5E24">
        <w:rPr>
          <w:rFonts w:ascii="Century Gothic" w:hAnsi="Century Gothic" w:cs="Calibri"/>
          <w:sz w:val="20"/>
          <w:szCs w:val="20"/>
        </w:rPr>
        <w:t>0</w:t>
      </w:r>
      <w:r w:rsidR="000633DB">
        <w:rPr>
          <w:rFonts w:ascii="Century Gothic" w:hAnsi="Century Gothic" w:cs="Calibri"/>
          <w:sz w:val="20"/>
          <w:szCs w:val="20"/>
        </w:rPr>
        <w:t>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2F7261">
        <w:rPr>
          <w:rFonts w:ascii="Century Gothic" w:hAnsi="Century Gothic" w:cs="Calibri"/>
          <w:sz w:val="20"/>
          <w:szCs w:val="20"/>
        </w:rPr>
        <w:t>ma</w:t>
      </w:r>
      <w:r w:rsidR="000633DB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2F7261" w:rsidRPr="00CE21AE" w:rsidRDefault="002F7261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0633DB" w:rsidRDefault="000633DB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0633DB" w:rsidRPr="000633DB" w:rsidRDefault="000633DB" w:rsidP="000633DB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0633DB">
        <w:rPr>
          <w:rFonts w:ascii="Century Gothic" w:hAnsi="Century Gothic" w:cs="Calibri"/>
          <w:b/>
          <w:sz w:val="20"/>
          <w:szCs w:val="20"/>
          <w:lang w:val="es-MX"/>
        </w:rPr>
        <w:t>Planos Arquitectónicos del parque Guzmán de la ciudad de San Miguel.</w:t>
      </w:r>
    </w:p>
    <w:p w:rsidR="00662A81" w:rsidRDefault="00662A8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 unidad administrativa la respuesta correspondiente.</w:t>
      </w:r>
    </w:p>
    <w:p w:rsidR="00403534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451745" w:rsidRPr="009D415E" w:rsidRDefault="00451745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2F7261">
        <w:rPr>
          <w:rFonts w:ascii="Century Gothic" w:hAnsi="Century Gothic"/>
          <w:sz w:val="20"/>
          <w:szCs w:val="20"/>
        </w:rPr>
        <w:t>,</w:t>
      </w:r>
      <w:r w:rsidR="000633DB">
        <w:rPr>
          <w:rFonts w:ascii="Century Gothic" w:hAnsi="Century Gothic"/>
          <w:sz w:val="20"/>
          <w:szCs w:val="20"/>
        </w:rPr>
        <w:t xml:space="preserve">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0633DB" w:rsidRDefault="000633DB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662A81" w:rsidRDefault="00662A8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3E8" w:rsidRDefault="007D63E8" w:rsidP="00AE625E">
      <w:pPr>
        <w:spacing w:after="0" w:line="240" w:lineRule="auto"/>
      </w:pPr>
      <w:r>
        <w:separator/>
      </w:r>
    </w:p>
  </w:endnote>
  <w:endnote w:type="continuationSeparator" w:id="0">
    <w:p w:rsidR="007D63E8" w:rsidRDefault="007D63E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3E8" w:rsidRDefault="007D63E8" w:rsidP="00AE625E">
      <w:pPr>
        <w:spacing w:after="0" w:line="240" w:lineRule="auto"/>
      </w:pPr>
      <w:r>
        <w:separator/>
      </w:r>
    </w:p>
  </w:footnote>
  <w:footnote w:type="continuationSeparator" w:id="0">
    <w:p w:rsidR="007D63E8" w:rsidRDefault="007D63E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16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9B649A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2873-5667-4301-B8FC-D73AF9EB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159</cp:revision>
  <cp:lastPrinted>2019-05-13T15:00:00Z</cp:lastPrinted>
  <dcterms:created xsi:type="dcterms:W3CDTF">2016-03-09T17:16:00Z</dcterms:created>
  <dcterms:modified xsi:type="dcterms:W3CDTF">2019-05-13T15:01:00Z</dcterms:modified>
</cp:coreProperties>
</file>