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BC" w:rsidRDefault="005F7B0A" w:rsidP="005F7B0A">
      <w:pPr>
        <w:jc w:val="right"/>
        <w:rPr>
          <w:rFonts w:asciiTheme="majorHAnsi" w:hAnsiTheme="majorHAnsi"/>
        </w:rPr>
      </w:pPr>
      <w:r w:rsidRPr="00F8250E">
        <w:rPr>
          <w:rFonts w:asciiTheme="majorHAnsi" w:hAnsiTheme="majorHAnsi"/>
        </w:rPr>
        <w:t>Santiago de María, 13 de Marzo de 2020</w:t>
      </w:r>
    </w:p>
    <w:p w:rsidR="00F8250E" w:rsidRDefault="00F8250E" w:rsidP="00F8250E">
      <w:pPr>
        <w:rPr>
          <w:rFonts w:asciiTheme="majorHAnsi" w:hAnsiTheme="majorHAnsi"/>
        </w:rPr>
      </w:pPr>
      <w:bookmarkStart w:id="0" w:name="_GoBack"/>
      <w:bookmarkEnd w:id="0"/>
    </w:p>
    <w:p w:rsidR="00F8250E" w:rsidRPr="00F8250E" w:rsidRDefault="00F8250E" w:rsidP="00F8250E">
      <w:pPr>
        <w:pStyle w:val="Sinespaciado"/>
        <w:rPr>
          <w:rFonts w:asciiTheme="majorHAnsi" w:hAnsiTheme="majorHAnsi"/>
          <w:sz w:val="24"/>
          <w:szCs w:val="24"/>
        </w:rPr>
      </w:pPr>
      <w:r w:rsidRPr="00F8250E">
        <w:rPr>
          <w:rFonts w:asciiTheme="majorHAnsi" w:hAnsiTheme="majorHAnsi"/>
          <w:sz w:val="24"/>
          <w:szCs w:val="24"/>
        </w:rPr>
        <w:t>Lic. Alicia María Valle Robles</w:t>
      </w:r>
    </w:p>
    <w:p w:rsidR="00F8250E" w:rsidRPr="00F8250E" w:rsidRDefault="00F8250E" w:rsidP="00F8250E">
      <w:pPr>
        <w:pStyle w:val="Sinespaciado"/>
        <w:rPr>
          <w:rFonts w:asciiTheme="majorHAnsi" w:hAnsiTheme="majorHAnsi"/>
          <w:sz w:val="24"/>
          <w:szCs w:val="24"/>
        </w:rPr>
      </w:pPr>
      <w:r w:rsidRPr="00F8250E">
        <w:rPr>
          <w:rFonts w:asciiTheme="majorHAnsi" w:hAnsiTheme="majorHAnsi"/>
          <w:sz w:val="24"/>
          <w:szCs w:val="24"/>
        </w:rPr>
        <w:t>Oficial de Acceso a la Información</w:t>
      </w:r>
    </w:p>
    <w:p w:rsidR="00F8250E" w:rsidRDefault="00F8250E" w:rsidP="00F8250E">
      <w:pPr>
        <w:pStyle w:val="Sinespaciado"/>
        <w:rPr>
          <w:rFonts w:asciiTheme="majorHAnsi" w:hAnsiTheme="majorHAnsi"/>
          <w:sz w:val="24"/>
          <w:szCs w:val="24"/>
        </w:rPr>
      </w:pPr>
      <w:r w:rsidRPr="00F8250E">
        <w:rPr>
          <w:rFonts w:asciiTheme="majorHAnsi" w:hAnsiTheme="majorHAnsi"/>
          <w:sz w:val="24"/>
          <w:szCs w:val="24"/>
        </w:rPr>
        <w:t>Presente</w:t>
      </w:r>
    </w:p>
    <w:p w:rsidR="00A71B50" w:rsidRDefault="00A71B50" w:rsidP="00F8250E">
      <w:pPr>
        <w:pStyle w:val="Sinespaciado"/>
        <w:rPr>
          <w:rFonts w:asciiTheme="majorHAnsi" w:hAnsiTheme="majorHAnsi"/>
          <w:sz w:val="24"/>
          <w:szCs w:val="24"/>
        </w:rPr>
      </w:pPr>
    </w:p>
    <w:p w:rsidR="00A71B50" w:rsidRDefault="00A71B50" w:rsidP="00F8250E">
      <w:pPr>
        <w:pStyle w:val="Sinespaciado"/>
        <w:rPr>
          <w:rFonts w:asciiTheme="majorHAnsi" w:hAnsiTheme="majorHAnsi"/>
          <w:sz w:val="24"/>
          <w:szCs w:val="24"/>
        </w:rPr>
      </w:pPr>
    </w:p>
    <w:p w:rsidR="00A71B50" w:rsidRDefault="00A71B50" w:rsidP="00F8250E">
      <w:pPr>
        <w:pStyle w:val="Sinespaciado"/>
        <w:rPr>
          <w:rFonts w:asciiTheme="majorHAnsi" w:hAnsiTheme="majorHAnsi"/>
          <w:sz w:val="24"/>
          <w:szCs w:val="24"/>
        </w:rPr>
      </w:pPr>
    </w:p>
    <w:p w:rsidR="00A71B50" w:rsidRDefault="00A71B50" w:rsidP="00A71B50">
      <w:pPr>
        <w:pStyle w:val="Sinespaciado"/>
        <w:jc w:val="both"/>
        <w:rPr>
          <w:rFonts w:asciiTheme="majorHAnsi" w:hAnsiTheme="majorHAnsi"/>
          <w:sz w:val="24"/>
          <w:szCs w:val="24"/>
        </w:rPr>
      </w:pPr>
    </w:p>
    <w:p w:rsidR="00A71B50" w:rsidRDefault="00A71B50" w:rsidP="00A71B50">
      <w:pPr>
        <w:pStyle w:val="Sinespaciado"/>
        <w:jc w:val="both"/>
        <w:rPr>
          <w:rFonts w:asciiTheme="majorHAnsi" w:hAnsiTheme="majorHAnsi"/>
          <w:sz w:val="24"/>
          <w:szCs w:val="24"/>
        </w:rPr>
      </w:pPr>
      <w:r>
        <w:rPr>
          <w:rFonts w:asciiTheme="majorHAnsi" w:hAnsiTheme="majorHAnsi"/>
          <w:sz w:val="24"/>
          <w:szCs w:val="24"/>
        </w:rPr>
        <w:t>Por medio de la presente le remito información de acuerdo al lineamiento No2 numeral 1.21 para la información oficiosa, sobre las estadísticas del primer trimestre lo cual hasta la fecha solamente se han atendido 4 casos de denuncias y asesoría y se remiten a la institución que corresponde; por lo que a continuación presento la grafica</w:t>
      </w:r>
    </w:p>
    <w:p w:rsidR="00A71B50" w:rsidRDefault="00A71B50" w:rsidP="00F8250E">
      <w:pPr>
        <w:pStyle w:val="Sinespaciado"/>
        <w:rPr>
          <w:rFonts w:asciiTheme="majorHAnsi" w:hAnsiTheme="majorHAnsi"/>
          <w:sz w:val="24"/>
          <w:szCs w:val="24"/>
        </w:rPr>
      </w:pPr>
    </w:p>
    <w:p w:rsidR="00A71B50" w:rsidRDefault="00A71B50" w:rsidP="00F8250E">
      <w:pPr>
        <w:pStyle w:val="Sinespaciado"/>
        <w:rPr>
          <w:rFonts w:asciiTheme="majorHAnsi" w:hAnsiTheme="majorHAnsi"/>
          <w:sz w:val="24"/>
          <w:szCs w:val="24"/>
        </w:rPr>
      </w:pPr>
    </w:p>
    <w:p w:rsidR="00A71B50" w:rsidRDefault="00A71B50" w:rsidP="00F8250E">
      <w:pPr>
        <w:pStyle w:val="Sinespaciado"/>
        <w:rPr>
          <w:rFonts w:asciiTheme="majorHAnsi" w:hAnsiTheme="majorHAnsi"/>
          <w:sz w:val="24"/>
          <w:szCs w:val="24"/>
        </w:rPr>
      </w:pPr>
    </w:p>
    <w:p w:rsidR="00A71B50" w:rsidRDefault="00A71B50" w:rsidP="00F8250E">
      <w:pPr>
        <w:pStyle w:val="Sinespaciado"/>
        <w:rPr>
          <w:rFonts w:asciiTheme="majorHAnsi" w:hAnsiTheme="majorHAnsi"/>
          <w:sz w:val="24"/>
          <w:szCs w:val="24"/>
        </w:rPr>
      </w:pPr>
    </w:p>
    <w:p w:rsidR="00F8250E" w:rsidRDefault="00A71B50" w:rsidP="0099521E">
      <w:pPr>
        <w:pStyle w:val="Sinespaciado"/>
        <w:jc w:val="center"/>
        <w:rPr>
          <w:rFonts w:asciiTheme="majorHAnsi" w:hAnsiTheme="majorHAnsi"/>
          <w:sz w:val="24"/>
          <w:szCs w:val="24"/>
        </w:rPr>
      </w:pPr>
      <w:r w:rsidRPr="00A71B50">
        <w:rPr>
          <w:noProof/>
          <w:shd w:val="clear" w:color="auto" w:fill="C4BC96" w:themeFill="background2" w:themeFillShade="BF"/>
          <w:lang w:eastAsia="es-ES"/>
        </w:rPr>
        <w:drawing>
          <wp:inline distT="0" distB="0" distL="0" distR="0" wp14:anchorId="0D48DAEA" wp14:editId="3F02F98F">
            <wp:extent cx="2385060" cy="41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419100"/>
                    </a:xfrm>
                    <a:prstGeom prst="rect">
                      <a:avLst/>
                    </a:prstGeom>
                    <a:noFill/>
                    <a:ln>
                      <a:noFill/>
                    </a:ln>
                  </pic:spPr>
                </pic:pic>
              </a:graphicData>
            </a:graphic>
          </wp:inline>
        </w:drawing>
      </w:r>
    </w:p>
    <w:p w:rsidR="00F8250E" w:rsidRDefault="00325162" w:rsidP="0042552C">
      <w:pPr>
        <w:pStyle w:val="Sinespaciado"/>
        <w:jc w:val="center"/>
        <w:rPr>
          <w:rFonts w:asciiTheme="majorHAnsi" w:hAnsiTheme="majorHAnsi"/>
          <w:sz w:val="24"/>
          <w:szCs w:val="24"/>
        </w:rPr>
      </w:pPr>
      <w:r>
        <w:rPr>
          <w:noProof/>
          <w:lang w:eastAsia="es-ES"/>
        </w:rPr>
        <w:drawing>
          <wp:inline distT="0" distB="0" distL="0" distR="0" wp14:anchorId="6D38E070" wp14:editId="3A071CD4">
            <wp:extent cx="4069080" cy="2567940"/>
            <wp:effectExtent l="0" t="0" r="26670" b="228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521E" w:rsidRDefault="0099521E" w:rsidP="0042552C">
      <w:pPr>
        <w:pStyle w:val="Sinespaciado"/>
        <w:jc w:val="center"/>
        <w:rPr>
          <w:rFonts w:asciiTheme="majorHAnsi" w:hAnsiTheme="majorHAnsi"/>
          <w:sz w:val="24"/>
          <w:szCs w:val="24"/>
        </w:rPr>
      </w:pPr>
    </w:p>
    <w:p w:rsidR="0099521E" w:rsidRPr="0099521E" w:rsidRDefault="0099521E" w:rsidP="0099521E">
      <w:pPr>
        <w:pStyle w:val="Sinespaciado"/>
        <w:rPr>
          <w:rFonts w:asciiTheme="majorHAnsi" w:hAnsiTheme="majorHAnsi"/>
          <w:sz w:val="24"/>
          <w:szCs w:val="24"/>
        </w:rPr>
      </w:pPr>
      <w:r w:rsidRPr="0099521E">
        <w:rPr>
          <w:rFonts w:asciiTheme="majorHAnsi" w:hAnsiTheme="majorHAnsi"/>
          <w:sz w:val="24"/>
          <w:szCs w:val="24"/>
        </w:rPr>
        <w:t>Sin más que agregar, me suscribo.</w:t>
      </w:r>
    </w:p>
    <w:p w:rsidR="0099521E" w:rsidRPr="0099521E" w:rsidRDefault="0099521E" w:rsidP="0099521E">
      <w:pPr>
        <w:pStyle w:val="Sinespaciado"/>
        <w:rPr>
          <w:rFonts w:asciiTheme="majorHAnsi" w:hAnsiTheme="majorHAnsi"/>
          <w:sz w:val="24"/>
          <w:szCs w:val="24"/>
        </w:rPr>
      </w:pPr>
    </w:p>
    <w:p w:rsidR="0099521E" w:rsidRPr="0099521E" w:rsidRDefault="0099521E" w:rsidP="0099521E">
      <w:pPr>
        <w:pStyle w:val="Sinespaciado"/>
        <w:rPr>
          <w:rFonts w:asciiTheme="majorHAnsi" w:hAnsiTheme="majorHAnsi"/>
          <w:sz w:val="24"/>
          <w:szCs w:val="24"/>
        </w:rPr>
      </w:pPr>
      <w:r w:rsidRPr="0099521E">
        <w:rPr>
          <w:rFonts w:asciiTheme="majorHAnsi" w:hAnsiTheme="majorHAnsi"/>
          <w:sz w:val="24"/>
          <w:szCs w:val="24"/>
        </w:rPr>
        <w:t>Atentamente,</w:t>
      </w:r>
    </w:p>
    <w:p w:rsidR="0099521E" w:rsidRPr="0099521E" w:rsidRDefault="0099521E" w:rsidP="0099521E">
      <w:pPr>
        <w:pStyle w:val="Sinespaciado"/>
        <w:rPr>
          <w:rFonts w:asciiTheme="majorHAnsi" w:hAnsiTheme="majorHAnsi"/>
          <w:sz w:val="24"/>
          <w:szCs w:val="24"/>
        </w:rPr>
      </w:pPr>
    </w:p>
    <w:p w:rsidR="0099521E" w:rsidRPr="0099521E" w:rsidRDefault="0099521E" w:rsidP="0099521E">
      <w:pPr>
        <w:pStyle w:val="Sinespaciado"/>
        <w:rPr>
          <w:rFonts w:asciiTheme="majorHAnsi" w:hAnsiTheme="majorHAnsi"/>
          <w:sz w:val="24"/>
          <w:szCs w:val="24"/>
        </w:rPr>
      </w:pPr>
    </w:p>
    <w:p w:rsidR="0099521E" w:rsidRPr="0099521E" w:rsidRDefault="0099521E" w:rsidP="0099521E">
      <w:pPr>
        <w:pStyle w:val="Sinespaciado"/>
        <w:rPr>
          <w:rFonts w:asciiTheme="majorHAnsi" w:hAnsiTheme="majorHAnsi"/>
          <w:sz w:val="24"/>
          <w:szCs w:val="24"/>
        </w:rPr>
      </w:pPr>
    </w:p>
    <w:p w:rsidR="0099521E" w:rsidRPr="0099521E" w:rsidRDefault="0099521E" w:rsidP="0099521E">
      <w:pPr>
        <w:pStyle w:val="Sinespaciado"/>
        <w:rPr>
          <w:rFonts w:asciiTheme="majorHAnsi" w:hAnsiTheme="majorHAnsi"/>
          <w:sz w:val="24"/>
          <w:szCs w:val="24"/>
        </w:rPr>
      </w:pPr>
    </w:p>
    <w:p w:rsidR="0099521E" w:rsidRPr="0099521E" w:rsidRDefault="0099521E" w:rsidP="0099521E">
      <w:pPr>
        <w:pStyle w:val="Sinespaciado"/>
        <w:jc w:val="center"/>
        <w:rPr>
          <w:rFonts w:asciiTheme="majorHAnsi" w:hAnsiTheme="majorHAnsi"/>
          <w:sz w:val="24"/>
          <w:szCs w:val="24"/>
        </w:rPr>
      </w:pPr>
      <w:r w:rsidRPr="0099521E">
        <w:rPr>
          <w:rFonts w:asciiTheme="majorHAnsi" w:hAnsiTheme="majorHAnsi"/>
          <w:sz w:val="24"/>
          <w:szCs w:val="24"/>
        </w:rPr>
        <w:t>Sara Eugenia Villalta Guido</w:t>
      </w:r>
    </w:p>
    <w:p w:rsidR="0099521E" w:rsidRPr="00F8250E" w:rsidRDefault="0099521E" w:rsidP="0099521E">
      <w:pPr>
        <w:pStyle w:val="Sinespaciado"/>
        <w:jc w:val="center"/>
        <w:rPr>
          <w:rFonts w:asciiTheme="majorHAnsi" w:hAnsiTheme="majorHAnsi"/>
          <w:sz w:val="24"/>
          <w:szCs w:val="24"/>
        </w:rPr>
      </w:pPr>
      <w:r w:rsidRPr="0099521E">
        <w:rPr>
          <w:rFonts w:asciiTheme="majorHAnsi" w:hAnsiTheme="majorHAnsi"/>
          <w:sz w:val="24"/>
          <w:szCs w:val="24"/>
        </w:rPr>
        <w:t>Encargada Unidad Municipal de la Mujer</w:t>
      </w:r>
    </w:p>
    <w:sectPr w:rsidR="0099521E" w:rsidRPr="00F8250E" w:rsidSect="005F7B0A">
      <w:head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882" w:rsidRDefault="00755882" w:rsidP="00333E38">
      <w:pPr>
        <w:spacing w:after="0" w:line="240" w:lineRule="auto"/>
      </w:pPr>
      <w:r>
        <w:separator/>
      </w:r>
    </w:p>
  </w:endnote>
  <w:endnote w:type="continuationSeparator" w:id="0">
    <w:p w:rsidR="00755882" w:rsidRDefault="00755882" w:rsidP="0033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882" w:rsidRDefault="00755882" w:rsidP="00333E38">
      <w:pPr>
        <w:spacing w:after="0" w:line="240" w:lineRule="auto"/>
      </w:pPr>
      <w:r>
        <w:separator/>
      </w:r>
    </w:p>
  </w:footnote>
  <w:footnote w:type="continuationSeparator" w:id="0">
    <w:p w:rsidR="00755882" w:rsidRDefault="00755882" w:rsidP="00333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38" w:rsidRDefault="00333E38" w:rsidP="00333E38">
    <w:pPr>
      <w:tabs>
        <w:tab w:val="center" w:pos="4252"/>
        <w:tab w:val="right" w:pos="8504"/>
      </w:tabs>
      <w:spacing w:after="0" w:line="240" w:lineRule="auto"/>
      <w:jc w:val="center"/>
      <w:rPr>
        <w:rFonts w:ascii="Calibri" w:eastAsia="Calibri" w:hAnsi="Calibri" w:cs="Times New Roman"/>
        <w:b/>
        <w:sz w:val="24"/>
        <w:szCs w:val="24"/>
      </w:rPr>
    </w:pPr>
    <w:r w:rsidRPr="008B05B6">
      <w:rPr>
        <w:rFonts w:ascii="Calibri" w:eastAsia="Calibri" w:hAnsi="Calibri" w:cs="Times New Roman"/>
        <w:noProof/>
        <w:lang w:eastAsia="es-ES"/>
      </w:rPr>
      <w:drawing>
        <wp:anchor distT="0" distB="0" distL="114300" distR="114300" simplePos="0" relativeHeight="251660288" behindDoc="0" locked="0" layoutInCell="1" allowOverlap="1" wp14:anchorId="4CFC5F3F" wp14:editId="08DED42C">
          <wp:simplePos x="0" y="0"/>
          <wp:positionH relativeFrom="margin">
            <wp:posOffset>5179695</wp:posOffset>
          </wp:positionH>
          <wp:positionV relativeFrom="paragraph">
            <wp:posOffset>-294005</wp:posOffset>
          </wp:positionV>
          <wp:extent cx="771525" cy="70739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07390"/>
                  </a:xfrm>
                  <a:prstGeom prst="rect">
                    <a:avLst/>
                  </a:prstGeom>
                  <a:noFill/>
                </pic:spPr>
              </pic:pic>
            </a:graphicData>
          </a:graphic>
          <wp14:sizeRelH relativeFrom="page">
            <wp14:pctWidth>0</wp14:pctWidth>
          </wp14:sizeRelH>
          <wp14:sizeRelV relativeFrom="page">
            <wp14:pctHeight>0</wp14:pctHeight>
          </wp14:sizeRelV>
        </wp:anchor>
      </w:drawing>
    </w:r>
    <w:r w:rsidRPr="008B05B6">
      <w:rPr>
        <w:rFonts w:ascii="Calibri" w:eastAsia="Calibri" w:hAnsi="Calibri" w:cs="Times New Roman"/>
        <w:noProof/>
        <w:lang w:eastAsia="es-ES"/>
      </w:rPr>
      <w:drawing>
        <wp:anchor distT="0" distB="0" distL="114300" distR="114300" simplePos="0" relativeHeight="251659264" behindDoc="0" locked="0" layoutInCell="1" allowOverlap="1" wp14:anchorId="677E5F1E" wp14:editId="7613F882">
          <wp:simplePos x="0" y="0"/>
          <wp:positionH relativeFrom="column">
            <wp:posOffset>-330200</wp:posOffset>
          </wp:positionH>
          <wp:positionV relativeFrom="paragraph">
            <wp:posOffset>-326390</wp:posOffset>
          </wp:positionV>
          <wp:extent cx="819150" cy="714375"/>
          <wp:effectExtent l="0" t="0" r="0" b="9525"/>
          <wp:wrapSquare wrapText="bothSides"/>
          <wp:docPr id="8" name="Imagen 8" descr="Descripción: 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b/>
        <w:sz w:val="24"/>
        <w:szCs w:val="24"/>
      </w:rPr>
      <w:t>Unidad Municipal de la Mujer</w:t>
    </w:r>
  </w:p>
  <w:p w:rsidR="00333E38" w:rsidRPr="008B05B6" w:rsidRDefault="00333E38" w:rsidP="00333E38">
    <w:pPr>
      <w:tabs>
        <w:tab w:val="center" w:pos="4252"/>
        <w:tab w:val="right" w:pos="8504"/>
      </w:tabs>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Alcaldía Municipal Santiago de María</w:t>
    </w:r>
  </w:p>
  <w:p w:rsidR="00333E38" w:rsidRPr="00FC5CFB" w:rsidRDefault="00333E38" w:rsidP="00333E38">
    <w:pPr>
      <w:pStyle w:val="Encabezado"/>
    </w:pPr>
  </w:p>
  <w:p w:rsidR="00333E38" w:rsidRPr="00333E38" w:rsidRDefault="00333E38" w:rsidP="00333E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0A"/>
    <w:rsid w:val="00325162"/>
    <w:rsid w:val="00333E38"/>
    <w:rsid w:val="0042552C"/>
    <w:rsid w:val="004A08BC"/>
    <w:rsid w:val="005F7B0A"/>
    <w:rsid w:val="00755882"/>
    <w:rsid w:val="0099521E"/>
    <w:rsid w:val="00A71B50"/>
    <w:rsid w:val="00F82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250E"/>
    <w:pPr>
      <w:spacing w:after="0" w:line="240" w:lineRule="auto"/>
    </w:pPr>
  </w:style>
  <w:style w:type="paragraph" w:styleId="Textodeglobo">
    <w:name w:val="Balloon Text"/>
    <w:basedOn w:val="Normal"/>
    <w:link w:val="TextodegloboCar"/>
    <w:uiPriority w:val="99"/>
    <w:semiHidden/>
    <w:unhideWhenUsed/>
    <w:rsid w:val="003251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5162"/>
    <w:rPr>
      <w:rFonts w:ascii="Tahoma" w:hAnsi="Tahoma" w:cs="Tahoma"/>
      <w:sz w:val="16"/>
      <w:szCs w:val="16"/>
    </w:rPr>
  </w:style>
  <w:style w:type="paragraph" w:styleId="Encabezado">
    <w:name w:val="header"/>
    <w:basedOn w:val="Normal"/>
    <w:link w:val="EncabezadoCar"/>
    <w:uiPriority w:val="99"/>
    <w:unhideWhenUsed/>
    <w:rsid w:val="00333E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3E38"/>
  </w:style>
  <w:style w:type="paragraph" w:styleId="Piedepgina">
    <w:name w:val="footer"/>
    <w:basedOn w:val="Normal"/>
    <w:link w:val="PiedepginaCar"/>
    <w:uiPriority w:val="99"/>
    <w:unhideWhenUsed/>
    <w:rsid w:val="00333E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3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250E"/>
    <w:pPr>
      <w:spacing w:after="0" w:line="240" w:lineRule="auto"/>
    </w:pPr>
  </w:style>
  <w:style w:type="paragraph" w:styleId="Textodeglobo">
    <w:name w:val="Balloon Text"/>
    <w:basedOn w:val="Normal"/>
    <w:link w:val="TextodegloboCar"/>
    <w:uiPriority w:val="99"/>
    <w:semiHidden/>
    <w:unhideWhenUsed/>
    <w:rsid w:val="003251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5162"/>
    <w:rPr>
      <w:rFonts w:ascii="Tahoma" w:hAnsi="Tahoma" w:cs="Tahoma"/>
      <w:sz w:val="16"/>
      <w:szCs w:val="16"/>
    </w:rPr>
  </w:style>
  <w:style w:type="paragraph" w:styleId="Encabezado">
    <w:name w:val="header"/>
    <w:basedOn w:val="Normal"/>
    <w:link w:val="EncabezadoCar"/>
    <w:uiPriority w:val="99"/>
    <w:unhideWhenUsed/>
    <w:rsid w:val="00333E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3E38"/>
  </w:style>
  <w:style w:type="paragraph" w:styleId="Piedepgina">
    <w:name w:val="footer"/>
    <w:basedOn w:val="Normal"/>
    <w:link w:val="PiedepginaCar"/>
    <w:uiPriority w:val="99"/>
    <w:unhideWhenUsed/>
    <w:rsid w:val="00333E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3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F:\MECANISMO%20Y%20ACTO%20PUBLICO%20CUARTO%20TRIMESTRE\INFORMACION%20EXC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Denuncias</a:t>
            </a:r>
            <a:r>
              <a:rPr lang="es-ES" baseline="0"/>
              <a:t> atendidas en los años 2020</a:t>
            </a:r>
            <a:endParaRPr lang="es-ES"/>
          </a:p>
        </c:rich>
      </c:tx>
      <c:layout>
        <c:manualLayout>
          <c:xMode val="edge"/>
          <c:yMode val="edge"/>
          <c:x val="9.9968789013732837E-2"/>
          <c:y val="0"/>
        </c:manualLayout>
      </c:layout>
      <c:overlay val="0"/>
    </c:title>
    <c:autoTitleDeleted val="0"/>
    <c:plotArea>
      <c:layout>
        <c:manualLayout>
          <c:layoutTarget val="inner"/>
          <c:xMode val="edge"/>
          <c:yMode val="edge"/>
          <c:x val="0.12945362823799073"/>
          <c:y val="0.29180038719649842"/>
          <c:w val="0.69856896542902902"/>
          <c:h val="0.56703511550852059"/>
        </c:manualLayout>
      </c:layout>
      <c:barChart>
        <c:barDir val="col"/>
        <c:grouping val="clustered"/>
        <c:varyColors val="0"/>
        <c:ser>
          <c:idx val="0"/>
          <c:order val="0"/>
          <c:tx>
            <c:strRef>
              <c:f>Hoja1!$C$4</c:f>
              <c:strCache>
                <c:ptCount val="1"/>
                <c:pt idx="0">
                  <c:v>MUJERES</c:v>
                </c:pt>
              </c:strCache>
            </c:strRef>
          </c:tx>
          <c:invertIfNegative val="0"/>
          <c:cat>
            <c:strRef>
              <c:f>Hoja1!$C$4:$D$4</c:f>
              <c:strCache>
                <c:ptCount val="2"/>
                <c:pt idx="0">
                  <c:v>MUJERES</c:v>
                </c:pt>
                <c:pt idx="1">
                  <c:v>HOMBRES</c:v>
                </c:pt>
              </c:strCache>
            </c:strRef>
          </c:cat>
          <c:val>
            <c:numRef>
              <c:f>Hoja1!$C$5</c:f>
              <c:numCache>
                <c:formatCode>General</c:formatCode>
                <c:ptCount val="1"/>
                <c:pt idx="0">
                  <c:v>4</c:v>
                </c:pt>
              </c:numCache>
            </c:numRef>
          </c:val>
        </c:ser>
        <c:ser>
          <c:idx val="1"/>
          <c:order val="1"/>
          <c:tx>
            <c:strRef>
              <c:f>Hoja1!$D$4</c:f>
              <c:strCache>
                <c:ptCount val="1"/>
                <c:pt idx="0">
                  <c:v>HOMBRES</c:v>
                </c:pt>
              </c:strCache>
            </c:strRef>
          </c:tx>
          <c:invertIfNegative val="0"/>
          <c:cat>
            <c:strRef>
              <c:f>Hoja1!$C$4:$D$4</c:f>
              <c:strCache>
                <c:ptCount val="2"/>
                <c:pt idx="0">
                  <c:v>MUJERES</c:v>
                </c:pt>
                <c:pt idx="1">
                  <c:v>HOMBRES</c:v>
                </c:pt>
              </c:strCache>
            </c:strRef>
          </c:cat>
          <c:val>
            <c:numRef>
              <c:f>Hoja1!$D$5</c:f>
              <c:numCache>
                <c:formatCode>General</c:formatCode>
                <c:ptCount val="1"/>
                <c:pt idx="0">
                  <c:v>0</c:v>
                </c:pt>
              </c:numCache>
            </c:numRef>
          </c:val>
        </c:ser>
        <c:dLbls>
          <c:showLegendKey val="0"/>
          <c:showVal val="0"/>
          <c:showCatName val="0"/>
          <c:showSerName val="0"/>
          <c:showPercent val="0"/>
          <c:showBubbleSize val="0"/>
        </c:dLbls>
        <c:gapWidth val="150"/>
        <c:axId val="112798336"/>
        <c:axId val="114389376"/>
      </c:barChart>
      <c:catAx>
        <c:axId val="112798336"/>
        <c:scaling>
          <c:orientation val="minMax"/>
        </c:scaling>
        <c:delete val="0"/>
        <c:axPos val="b"/>
        <c:majorTickMark val="none"/>
        <c:minorTickMark val="none"/>
        <c:tickLblPos val="nextTo"/>
        <c:crossAx val="114389376"/>
        <c:crosses val="autoZero"/>
        <c:auto val="1"/>
        <c:lblAlgn val="ctr"/>
        <c:lblOffset val="100"/>
        <c:noMultiLvlLbl val="0"/>
      </c:catAx>
      <c:valAx>
        <c:axId val="114389376"/>
        <c:scaling>
          <c:orientation val="minMax"/>
        </c:scaling>
        <c:delete val="0"/>
        <c:axPos val="l"/>
        <c:majorGridlines/>
        <c:numFmt formatCode="General" sourceLinked="1"/>
        <c:majorTickMark val="none"/>
        <c:minorTickMark val="none"/>
        <c:tickLblPos val="nextTo"/>
        <c:crossAx val="112798336"/>
        <c:crosses val="autoZero"/>
        <c:crossBetween val="between"/>
      </c:valAx>
    </c:plotArea>
    <c:legend>
      <c:legendPos val="r"/>
      <c:legendEntry>
        <c:idx val="1"/>
        <c:delete val="1"/>
      </c:legendEntry>
      <c:layout>
        <c:manualLayout>
          <c:xMode val="edge"/>
          <c:yMode val="edge"/>
          <c:x val="0.81740398075240595"/>
          <c:y val="0.53934460299742226"/>
          <c:w val="0.1631515748031496"/>
          <c:h val="0.1541595344060253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TotalTime>
  <Pages>1</Pages>
  <Words>90</Words>
  <Characters>495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2020-03-13T20:20:00Z</dcterms:created>
  <dcterms:modified xsi:type="dcterms:W3CDTF">2020-03-13T21:22:00Z</dcterms:modified>
</cp:coreProperties>
</file>