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E7504D">
        <w:rPr>
          <w:b/>
          <w:iCs/>
          <w:sz w:val="28"/>
          <w:szCs w:val="28"/>
        </w:rPr>
        <w:t xml:space="preserve"> 5</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9F3CE1" w:rsidRDefault="009F3CE1" w:rsidP="00FE2369">
      <w:pPr>
        <w:ind w:firstLine="720"/>
        <w:rPr>
          <w:iCs/>
          <w:sz w:val="28"/>
          <w:szCs w:val="28"/>
        </w:rPr>
      </w:pPr>
    </w:p>
    <w:p w:rsidR="00E7504D" w:rsidRPr="0033720F" w:rsidRDefault="00E7504D" w:rsidP="00E7504D">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CINCO</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E7504D" w:rsidRPr="0033720F" w:rsidRDefault="00E7504D" w:rsidP="00E7504D">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E7504D" w:rsidRPr="0033720F" w:rsidRDefault="00E7504D" w:rsidP="00E7504D">
      <w:pPr>
        <w:pStyle w:val="Textoindependiente"/>
        <w:spacing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E7504D" w:rsidRPr="00236C7D" w:rsidRDefault="00E7504D" w:rsidP="00E7504D">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lastRenderedPageBreak/>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E7504D" w:rsidRPr="00236C7D" w:rsidRDefault="00E7504D" w:rsidP="00E7504D">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E7504D" w:rsidRPr="0033720F" w:rsidRDefault="00E7504D" w:rsidP="00E7504D">
      <w:pPr>
        <w:spacing w:line="360" w:lineRule="auto"/>
        <w:jc w:val="both"/>
        <w:rPr>
          <w:rFonts w:ascii="Arial Narrow" w:hAnsi="Arial Narrow" w:cs="Arial Narrow"/>
          <w:b/>
        </w:rPr>
      </w:pPr>
      <w:r>
        <w:rPr>
          <w:rFonts w:ascii="Arial Narrow" w:hAnsi="Arial Narrow" w:cs="Arial Narrow"/>
        </w:rPr>
        <w:t xml:space="preserve">1) </w:t>
      </w:r>
      <w:bookmarkStart w:id="0" w:name="_GoBack"/>
      <w:r>
        <w:rPr>
          <w:rFonts w:ascii="Arial Narrow" w:hAnsi="Arial Narrow" w:cs="Arial Narrow"/>
        </w:rPr>
        <w:t xml:space="preserve">APROBAR: la realización del proyecto </w:t>
      </w:r>
      <w:r>
        <w:rPr>
          <w:rFonts w:ascii="Arial Narrow" w:hAnsi="Arial Narrow" w:cs="Arial Narrow"/>
          <w:b/>
        </w:rPr>
        <w:t>“REPARACIÓN DE VIVIENDAS DAÑADAS POR LA TORMENTA TROPICAL AMANDA, EN EL MUNICIPIO DE SAN VICENTE</w:t>
      </w:r>
      <w:bookmarkEnd w:id="0"/>
      <w:r>
        <w:rPr>
          <w:rFonts w:ascii="Arial Narrow" w:hAnsi="Arial Narrow" w:cs="Arial Narrow"/>
          <w:b/>
        </w:rPr>
        <w:t xml:space="preserve">”, </w:t>
      </w:r>
      <w:r>
        <w:rPr>
          <w:rFonts w:ascii="Arial Narrow" w:hAnsi="Arial Narrow" w:cs="Arial Narrow"/>
        </w:rPr>
        <w:t xml:space="preserve">hasta por un monto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MERICA ($ 50,</w:t>
      </w:r>
      <w:r w:rsidRPr="0033720F">
        <w:rPr>
          <w:rFonts w:ascii="Arial Narrow" w:hAnsi="Arial Narrow" w:cs="Arial Narrow"/>
          <w:b/>
        </w:rPr>
        <w:t>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E7504D" w:rsidRPr="004F1817" w:rsidRDefault="00E7504D" w:rsidP="00E7504D">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MERICA ($ 50,</w:t>
      </w:r>
      <w:r w:rsidRPr="0033720F">
        <w:rPr>
          <w:rFonts w:ascii="Arial Narrow" w:hAnsi="Arial Narrow" w:cs="Arial Narrow"/>
          <w:b/>
        </w:rPr>
        <w:t>000.00)</w:t>
      </w:r>
      <w:r>
        <w:rPr>
          <w:rFonts w:ascii="Arial Narrow" w:hAnsi="Arial Narrow" w:cs="Arial Narrow"/>
          <w:b/>
        </w:rPr>
        <w:t xml:space="preserve">, </w:t>
      </w:r>
      <w:r>
        <w:rPr>
          <w:rFonts w:ascii="Arial Narrow" w:hAnsi="Arial Narrow" w:cs="Arial Narrow"/>
        </w:rPr>
        <w:t xml:space="preserve">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01180518408. </w:t>
      </w:r>
      <w:r>
        <w:rPr>
          <w:rFonts w:ascii="Arial Narrow" w:hAnsi="Arial Narrow" w:cs="Arial"/>
        </w:rPr>
        <w:t xml:space="preserve">Se autoriza al Banco Hipotecario de esta ciudad para que cargue a la cuenta No. </w:t>
      </w:r>
      <w:r>
        <w:rPr>
          <w:rFonts w:ascii="Arial Narrow" w:hAnsi="Arial Narrow" w:cs="Arial Narrow"/>
          <w:b/>
        </w:rPr>
        <w:t>01180518408</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w:t>
      </w:r>
      <w:r>
        <w:rPr>
          <w:rFonts w:ascii="Arial Narrow" w:hAnsi="Arial Narrow" w:cs="Arial Narrow"/>
        </w:rPr>
        <w:lastRenderedPageBreak/>
        <w:t xml:space="preserve">registrar sus firmas respectivas, </w:t>
      </w:r>
      <w:r>
        <w:rPr>
          <w:rFonts w:ascii="Arial Narrow" w:hAnsi="Arial Narrow" w:cs="Arial Narrow"/>
          <w:color w:val="000000"/>
        </w:rPr>
        <w:t xml:space="preserve">a lo cual se agregará el sello de Alcaldía y Tesorería Municipal respectivamente. </w:t>
      </w:r>
    </w:p>
    <w:p w:rsidR="00E7504D" w:rsidRDefault="00E7504D" w:rsidP="00E7504D">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MERICA ($ 50,</w:t>
      </w:r>
      <w:r w:rsidRPr="0033720F">
        <w:rPr>
          <w:rFonts w:ascii="Arial Narrow" w:hAnsi="Arial Narrow" w:cs="Arial Narrow"/>
          <w:b/>
        </w:rPr>
        <w:t>000.00 ),</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E7504D" w:rsidRPr="000A40CF" w:rsidRDefault="00E7504D" w:rsidP="00E7504D">
      <w:pPr>
        <w:spacing w:line="360" w:lineRule="auto"/>
        <w:jc w:val="both"/>
        <w:rPr>
          <w:rFonts w:ascii="Arial Narrow" w:hAnsi="Arial Narrow" w:cs="Arial Narrow"/>
        </w:rPr>
      </w:pPr>
      <w:r w:rsidRPr="000A40CF">
        <w:rPr>
          <w:rFonts w:ascii="Arial Narrow" w:hAnsi="Arial Narrow" w:cs="Arial Narrow"/>
          <w:b/>
        </w:rPr>
        <w:t>4.-</w:t>
      </w:r>
      <w:r w:rsidRPr="000A40CF">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 del proyecto al señor </w:t>
      </w:r>
      <w:r w:rsidRPr="000A40CF">
        <w:rPr>
          <w:rFonts w:ascii="Arial Narrow" w:hAnsi="Arial Narrow" w:cs="Arial Narrow"/>
          <w:b/>
        </w:rPr>
        <w:t>ELFIDIO JIMÉNEZ SÁNCHEZ</w:t>
      </w:r>
      <w:r w:rsidRPr="000A40CF">
        <w:rPr>
          <w:rFonts w:ascii="Arial Narrow" w:hAnsi="Arial Narrow" w:cs="Arial Narrow"/>
        </w:rPr>
        <w:t xml:space="preserve">, y como supervisor al Ing. </w:t>
      </w:r>
      <w:r w:rsidRPr="000A40CF">
        <w:rPr>
          <w:rFonts w:ascii="Arial Narrow" w:hAnsi="Arial Narrow" w:cs="Arial Narrow"/>
          <w:b/>
        </w:rPr>
        <w:t xml:space="preserve">LEOPOLDO WILFREDO CARBALLO DÍAZ,  </w:t>
      </w:r>
      <w:r w:rsidRPr="000A40CF">
        <w:rPr>
          <w:rFonts w:ascii="Arial Narrow" w:hAnsi="Arial Narrow" w:cs="Arial Narrow"/>
        </w:rPr>
        <w:t>quien tendrá las responsabilidades que establecen las normativas citadas.</w:t>
      </w:r>
    </w:p>
    <w:p w:rsidR="00E7504D" w:rsidRDefault="00E7504D" w:rsidP="00E7504D">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 xml:space="preserve">a la jefa de la UACI para que proceda a la ejecución del mismo por el sistema de administración y se hagan las respectivas adquisiciones y contrataciones de conformidad a la ley y al presupuesto establecido en la Carpeta técnica respectiva. COMUNIQUESE. </w:t>
      </w:r>
    </w:p>
    <w:p w:rsidR="00AB63C4" w:rsidRDefault="00AB63C4" w:rsidP="00636E75">
      <w:pPr>
        <w:jc w:val="both"/>
        <w:rPr>
          <w:rFonts w:ascii="Arial Narrow" w:hAnsi="Arial Narrow"/>
          <w:b/>
          <w:bCs/>
        </w:rPr>
      </w:pP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FD7" w:rsidRDefault="006F6FD7" w:rsidP="00636E75">
      <w:r>
        <w:separator/>
      </w:r>
    </w:p>
  </w:endnote>
  <w:endnote w:type="continuationSeparator" w:id="0">
    <w:p w:rsidR="006F6FD7" w:rsidRDefault="006F6FD7"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FD7" w:rsidRDefault="006F6FD7" w:rsidP="00636E75">
      <w:r>
        <w:separator/>
      </w:r>
    </w:p>
  </w:footnote>
  <w:footnote w:type="continuationSeparator" w:id="0">
    <w:p w:rsidR="006F6FD7" w:rsidRDefault="006F6FD7"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6F6FD7"/>
    <w:rsid w:val="0085172E"/>
    <w:rsid w:val="009064ED"/>
    <w:rsid w:val="00951D18"/>
    <w:rsid w:val="009E6AD6"/>
    <w:rsid w:val="009F3CE1"/>
    <w:rsid w:val="00AB63C4"/>
    <w:rsid w:val="00B54724"/>
    <w:rsid w:val="00B87E82"/>
    <w:rsid w:val="00BB6603"/>
    <w:rsid w:val="00C93546"/>
    <w:rsid w:val="00CE1FDA"/>
    <w:rsid w:val="00D05286"/>
    <w:rsid w:val="00DF4226"/>
    <w:rsid w:val="00E26434"/>
    <w:rsid w:val="00E6132E"/>
    <w:rsid w:val="00E7504D"/>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2020-07-01T02:22:00Z</dcterms:created>
  <dcterms:modified xsi:type="dcterms:W3CDTF">2020-07-01T02:22:00Z</dcterms:modified>
</cp:coreProperties>
</file>