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097447">
        <w:rPr>
          <w:b/>
          <w:iCs/>
          <w:sz w:val="28"/>
          <w:szCs w:val="28"/>
        </w:rPr>
        <w:t xml:space="preserve">1 </w:t>
      </w:r>
      <w:r>
        <w:rPr>
          <w:b/>
          <w:iCs/>
          <w:sz w:val="28"/>
          <w:szCs w:val="28"/>
        </w:rPr>
        <w:t>A</w:t>
      </w:r>
      <w:r w:rsidRPr="00FF3A94">
        <w:rPr>
          <w:b/>
          <w:iCs/>
          <w:sz w:val="28"/>
          <w:szCs w:val="28"/>
        </w:rPr>
        <w:t xml:space="preserve">cta Nº </w:t>
      </w:r>
      <w:r w:rsidR="000F6B55">
        <w:rPr>
          <w:b/>
          <w:iCs/>
          <w:sz w:val="28"/>
          <w:szCs w:val="28"/>
        </w:rPr>
        <w:t>15</w:t>
      </w:r>
      <w:r w:rsidR="003E28C0">
        <w:rPr>
          <w:b/>
          <w:iCs/>
          <w:sz w:val="28"/>
          <w:szCs w:val="28"/>
        </w:rPr>
        <w:t xml:space="preserve">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0F6B55">
        <w:rPr>
          <w:b/>
          <w:bCs/>
          <w:iCs/>
          <w:sz w:val="28"/>
          <w:szCs w:val="28"/>
        </w:rPr>
        <w:t>24</w:t>
      </w:r>
      <w:r w:rsidRPr="000A2F9D">
        <w:rPr>
          <w:b/>
          <w:bCs/>
          <w:iCs/>
          <w:sz w:val="28"/>
          <w:szCs w:val="28"/>
        </w:rPr>
        <w:t>/0</w:t>
      </w:r>
      <w:r w:rsidR="003E28C0">
        <w:rPr>
          <w:b/>
          <w:bCs/>
          <w:iCs/>
          <w:sz w:val="28"/>
          <w:szCs w:val="28"/>
        </w:rPr>
        <w:t>4</w:t>
      </w:r>
      <w:r w:rsidRPr="000A2F9D">
        <w:rPr>
          <w:b/>
          <w:bCs/>
          <w:iCs/>
          <w:sz w:val="28"/>
          <w:szCs w:val="28"/>
        </w:rPr>
        <w:t>/20</w:t>
      </w:r>
      <w:r>
        <w:rPr>
          <w:b/>
          <w:bCs/>
          <w:iCs/>
          <w:sz w:val="28"/>
          <w:szCs w:val="28"/>
        </w:rPr>
        <w:t>20</w:t>
      </w:r>
      <w:r w:rsidRPr="00FF3A94">
        <w:rPr>
          <w:iCs/>
          <w:sz w:val="28"/>
          <w:szCs w:val="28"/>
        </w:rPr>
        <w:t>, que en su parte conducente, dice:</w:t>
      </w:r>
    </w:p>
    <w:p w:rsidR="00582738" w:rsidRDefault="00582738" w:rsidP="00FE2369">
      <w:pPr>
        <w:ind w:firstLine="720"/>
        <w:rPr>
          <w:iCs/>
          <w:sz w:val="28"/>
          <w:szCs w:val="28"/>
        </w:rPr>
      </w:pPr>
    </w:p>
    <w:p w:rsidR="000F6B55" w:rsidRPr="00CA7CB5" w:rsidRDefault="000F6B55" w:rsidP="000F6B55">
      <w:pPr>
        <w:spacing w:line="360" w:lineRule="auto"/>
        <w:jc w:val="both"/>
        <w:rPr>
          <w:rFonts w:ascii="Arial Narrow" w:hAnsi="Arial Narrow"/>
        </w:rPr>
      </w:pPr>
      <w:r w:rsidRPr="00CA7CB5">
        <w:rPr>
          <w:rFonts w:ascii="Arial Narrow" w:hAnsi="Arial Narrow"/>
          <w:b/>
        </w:rPr>
        <w:t xml:space="preserve">ACUERDO NÚMERO UNO: </w:t>
      </w:r>
      <w:r w:rsidRPr="00CA7CB5">
        <w:rPr>
          <w:rFonts w:ascii="Arial Narrow" w:hAnsi="Arial Narrow"/>
        </w:rPr>
        <w:t xml:space="preserve">El Concejo Municipal de la ciudad de San Vicente, </w:t>
      </w:r>
      <w:r w:rsidRPr="00CA7CB5">
        <w:rPr>
          <w:rFonts w:ascii="Arial Narrow" w:hAnsi="Arial Narrow"/>
          <w:b/>
        </w:rPr>
        <w:t>Considerando:</w:t>
      </w:r>
      <w:r w:rsidRPr="00CA7CB5">
        <w:rPr>
          <w:rFonts w:ascii="Arial Narrow" w:hAnsi="Arial Narrow"/>
        </w:rPr>
        <w:t xml:space="preserve">  </w:t>
      </w:r>
    </w:p>
    <w:p w:rsidR="000F6B55" w:rsidRDefault="000F6B55" w:rsidP="000F6B55">
      <w:pPr>
        <w:spacing w:line="360" w:lineRule="auto"/>
        <w:jc w:val="both"/>
        <w:rPr>
          <w:rFonts w:ascii="Arial Narrow" w:hAnsi="Arial Narrow"/>
        </w:rPr>
      </w:pPr>
      <w:r w:rsidRPr="00CA7CB5">
        <w:rPr>
          <w:rFonts w:ascii="Arial Narrow" w:hAnsi="Arial Narrow"/>
        </w:rPr>
        <w:t>I.- Que a nivel del Gobierno Central y Asamblea Legislativa siguen manteniendo vigente la Emergencia Nacional por el COVID-19,  prorrogando los  Decretos Ejecutivo No. 19, de fecha 13 de abril del año 2020, y de igual forma la Asamblea Legislativa ha prorrogado el Decreto 593, de fecha 14 de marzo del año 2020; lo cual ha generado que esta Municipalidad, no obtenga ingresos de parte de los Contribuyentes; a la vez dicha emergencia a afectado el funcionamiento de ésta Municipalidad; por lo que, solo el personal básico, es el que está apoyando en la atención de la Emergencia por el COVID-19; lo que provoca  no contar con fondos suficientes, para poder pagar salarios del mes de abril de 2020; por lo que es necesario, buscar alternativas para solventar tal situación, para el pago del personal de empleados de la Municipalidad, correspondiente al mes de abril del año 2020. De igual forma mediante Decreto Legislativo No. 623, de fecha 16 de abril del año 2020, donde se autoriza a las 262 Municipalidades del País; para poder usar la totalidad del 25% FODES, de las cuotas correspondientes a los meses de marzo, abril y mayo del año 2020, asignado por la Ley de Creación del Fondo para el Desarrollo Económico y Social; para el pago de salarios y deudas institucionales públicas y  privadas y otros gastos de funcionamiento, c</w:t>
      </w:r>
      <w:r>
        <w:rPr>
          <w:rFonts w:ascii="Arial Narrow" w:hAnsi="Arial Narrow"/>
        </w:rPr>
        <w:t xml:space="preserve">orrespondientes a dichos meses. </w:t>
      </w:r>
      <w:r w:rsidRPr="003A41B6">
        <w:rPr>
          <w:rFonts w:ascii="Arial Narrow" w:hAnsi="Arial Narrow"/>
        </w:rPr>
        <w:t xml:space="preserve">POR TANTO, ESTE CONCEJO MUNICIPAL EN USO DE SUS  FACULTADES LEGALES </w:t>
      </w:r>
      <w:r w:rsidRPr="003A41B6">
        <w:rPr>
          <w:rFonts w:ascii="Arial Narrow" w:hAnsi="Arial Narrow"/>
          <w:b/>
        </w:rPr>
        <w:t xml:space="preserve">ACUERDA: 1) </w:t>
      </w:r>
      <w:r w:rsidRPr="003A41B6">
        <w:rPr>
          <w:rFonts w:ascii="Arial Narrow" w:hAnsi="Arial Narrow"/>
        </w:rPr>
        <w:t>Autorizar al</w:t>
      </w:r>
      <w:r>
        <w:rPr>
          <w:rFonts w:ascii="Arial Narrow" w:hAnsi="Arial Narrow"/>
        </w:rPr>
        <w:t xml:space="preserve"> Tesorero Municipal para poder </w:t>
      </w:r>
      <w:r w:rsidRPr="003A41B6">
        <w:rPr>
          <w:rFonts w:ascii="Arial Narrow" w:hAnsi="Arial Narrow"/>
        </w:rPr>
        <w:t>usar la totalidad del 25% FODES, de la</w:t>
      </w:r>
      <w:r w:rsidRPr="00CA7CB5">
        <w:rPr>
          <w:rFonts w:ascii="Arial Narrow" w:hAnsi="Arial Narrow"/>
        </w:rPr>
        <w:t>s</w:t>
      </w:r>
      <w:r w:rsidRPr="003A41B6">
        <w:rPr>
          <w:rFonts w:ascii="Arial Narrow" w:hAnsi="Arial Narrow"/>
        </w:rPr>
        <w:t xml:space="preserve"> cuota</w:t>
      </w:r>
      <w:r w:rsidRPr="00CA7CB5">
        <w:rPr>
          <w:rFonts w:ascii="Arial Narrow" w:hAnsi="Arial Narrow"/>
        </w:rPr>
        <w:t>s</w:t>
      </w:r>
      <w:r w:rsidRPr="003A41B6">
        <w:rPr>
          <w:rFonts w:ascii="Arial Narrow" w:hAnsi="Arial Narrow"/>
        </w:rPr>
        <w:t xml:space="preserve"> correspondiente</w:t>
      </w:r>
      <w:r w:rsidRPr="00CA7CB5">
        <w:rPr>
          <w:rFonts w:ascii="Arial Narrow" w:hAnsi="Arial Narrow"/>
        </w:rPr>
        <w:t>s</w:t>
      </w:r>
      <w:r w:rsidRPr="003A41B6">
        <w:rPr>
          <w:rFonts w:ascii="Arial Narrow" w:hAnsi="Arial Narrow"/>
        </w:rPr>
        <w:t xml:space="preserve"> a los meses de marzo, abril y mayo del año 2020, asignado por la Ley de Creación del Fondo para el Desarrollo Económico y Social</w:t>
      </w:r>
      <w:r w:rsidRPr="00CA7CB5">
        <w:rPr>
          <w:rFonts w:ascii="Arial Narrow" w:hAnsi="Arial Narrow"/>
        </w:rPr>
        <w:t>;</w:t>
      </w:r>
      <w:r w:rsidRPr="003A41B6">
        <w:rPr>
          <w:rFonts w:ascii="Arial Narrow" w:hAnsi="Arial Narrow"/>
        </w:rPr>
        <w:t xml:space="preserve"> para el pago de salarios y deudas institucionales públicas y  privadas y otros gastos de funcionamiento, correspondientes a dichos meses, en el marco de la Emergencia del COVID-19. </w:t>
      </w:r>
      <w:r w:rsidRPr="00AD58B6">
        <w:rPr>
          <w:rFonts w:ascii="Arial Narrow" w:hAnsi="Arial Narrow"/>
          <w:b/>
        </w:rPr>
        <w:t>2)</w:t>
      </w:r>
      <w:r w:rsidRPr="003A41B6">
        <w:rPr>
          <w:rFonts w:ascii="Arial Narrow" w:hAnsi="Arial Narrow"/>
        </w:rPr>
        <w:t xml:space="preserve"> </w:t>
      </w:r>
      <w:r w:rsidRPr="00CA7CB5">
        <w:rPr>
          <w:rFonts w:ascii="Arial Narrow" w:hAnsi="Arial Narrow"/>
        </w:rPr>
        <w:t xml:space="preserve">Se instruye  al Jefe de la Unidad de Presupuesto, realice las respectivas reprogramaciones en las cifras presupuestarias, para asignar el </w:t>
      </w:r>
      <w:r>
        <w:rPr>
          <w:rFonts w:ascii="Arial Narrow" w:hAnsi="Arial Narrow"/>
        </w:rPr>
        <w:t xml:space="preserve">gasto, en el fondo </w:t>
      </w:r>
      <w:r w:rsidRPr="00AD58B6">
        <w:rPr>
          <w:rFonts w:ascii="Arial Narrow" w:hAnsi="Arial Narrow"/>
          <w:b/>
        </w:rPr>
        <w:t>FODES 25%.</w:t>
      </w:r>
      <w:r>
        <w:rPr>
          <w:rFonts w:ascii="Arial Narrow" w:hAnsi="Arial Narrow"/>
        </w:rPr>
        <w:t xml:space="preserve"> </w:t>
      </w:r>
      <w:r w:rsidRPr="00AD58B6">
        <w:rPr>
          <w:rFonts w:ascii="Arial Narrow" w:hAnsi="Arial Narrow"/>
          <w:b/>
        </w:rPr>
        <w:t>3)</w:t>
      </w:r>
      <w:r w:rsidRPr="00CA7CB5">
        <w:rPr>
          <w:rFonts w:ascii="Arial Narrow" w:hAnsi="Arial Narrow"/>
        </w:rPr>
        <w:t xml:space="preserve"> </w:t>
      </w:r>
      <w:r w:rsidRPr="003A41B6">
        <w:rPr>
          <w:rFonts w:ascii="Arial Narrow" w:hAnsi="Arial Narrow"/>
        </w:rPr>
        <w:t>Se instruye al Tesorero Municipal y</w:t>
      </w:r>
      <w:r w:rsidRPr="00CA7CB5">
        <w:rPr>
          <w:rFonts w:ascii="Arial Narrow" w:hAnsi="Arial Narrow"/>
        </w:rPr>
        <w:t xml:space="preserve"> a la Jefa</w:t>
      </w:r>
      <w:r w:rsidRPr="003A41B6">
        <w:rPr>
          <w:rFonts w:ascii="Arial Narrow" w:hAnsi="Arial Narrow"/>
        </w:rPr>
        <w:t xml:space="preserve"> </w:t>
      </w:r>
      <w:r w:rsidRPr="00CA7CB5">
        <w:rPr>
          <w:rFonts w:ascii="Arial Narrow" w:hAnsi="Arial Narrow"/>
        </w:rPr>
        <w:t xml:space="preserve">de la </w:t>
      </w:r>
      <w:r w:rsidRPr="003A41B6">
        <w:rPr>
          <w:rFonts w:ascii="Arial Narrow" w:hAnsi="Arial Narrow"/>
        </w:rPr>
        <w:t xml:space="preserve">UFI, en el sentido que deberán mantener el control sobre </w:t>
      </w:r>
      <w:r w:rsidRPr="00CA7CB5">
        <w:rPr>
          <w:rFonts w:ascii="Arial Narrow" w:hAnsi="Arial Narrow"/>
        </w:rPr>
        <w:t>las erogaciones de dicho fondos;</w:t>
      </w:r>
      <w:r w:rsidRPr="003A41B6">
        <w:rPr>
          <w:rFonts w:ascii="Arial Narrow" w:hAnsi="Arial Narrow"/>
        </w:rPr>
        <w:t xml:space="preserve"> a fin de </w:t>
      </w:r>
      <w:r w:rsidRPr="00CA7CB5">
        <w:rPr>
          <w:rFonts w:ascii="Arial Narrow" w:hAnsi="Arial Narrow"/>
        </w:rPr>
        <w:t>mantener la economía, transparencia, eficiencia y</w:t>
      </w:r>
      <w:r>
        <w:rPr>
          <w:rFonts w:ascii="Arial Narrow" w:hAnsi="Arial Narrow"/>
        </w:rPr>
        <w:t xml:space="preserve"> eficacia en dichos procesos y </w:t>
      </w:r>
      <w:r w:rsidRPr="003A41B6">
        <w:rPr>
          <w:rFonts w:ascii="Arial Narrow" w:hAnsi="Arial Narrow"/>
        </w:rPr>
        <w:t>facilitar la documentación respectiva ante una auditoria de la Corte de Cuenta</w:t>
      </w:r>
      <w:r w:rsidRPr="00CA7CB5">
        <w:rPr>
          <w:rFonts w:ascii="Arial Narrow" w:hAnsi="Arial Narrow"/>
        </w:rPr>
        <w:t>s de la Republica. COMUNIQUESE</w:t>
      </w:r>
      <w:r>
        <w:rPr>
          <w:rFonts w:ascii="Arial Narrow" w:hAnsi="Arial Narrow"/>
        </w:rPr>
        <w:t xml:space="preserve">. </w:t>
      </w:r>
    </w:p>
    <w:p w:rsidR="003E28C0" w:rsidRDefault="003E28C0" w:rsidP="00FE2369">
      <w:pPr>
        <w:ind w:firstLine="720"/>
        <w:rPr>
          <w:iCs/>
          <w:sz w:val="28"/>
          <w:szCs w:val="28"/>
        </w:rPr>
      </w:pPr>
      <w:bookmarkStart w:id="0" w:name="_GoBack"/>
      <w:bookmarkEnd w:id="0"/>
    </w:p>
    <w:p w:rsidR="00636E75" w:rsidRPr="00FF3A94" w:rsidRDefault="00636E75" w:rsidP="00636E75">
      <w:pPr>
        <w:jc w:val="both"/>
        <w:rPr>
          <w:iCs/>
          <w:sz w:val="28"/>
          <w:szCs w:val="28"/>
          <w:lang w:val="es-ES_tradnl"/>
        </w:rPr>
      </w:pPr>
      <w:r w:rsidRPr="00FF3A94">
        <w:rPr>
          <w:iCs/>
          <w:sz w:val="28"/>
          <w:szCs w:val="28"/>
        </w:rPr>
        <w:t>Es conforme con su original que se guarda en la Secretaría Municipal.</w:t>
      </w: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628" w:rsidRDefault="00941628" w:rsidP="00636E75">
      <w:r>
        <w:separator/>
      </w:r>
    </w:p>
  </w:endnote>
  <w:endnote w:type="continuationSeparator" w:id="0">
    <w:p w:rsidR="00941628" w:rsidRDefault="00941628"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628" w:rsidRDefault="00941628" w:rsidP="00636E75">
      <w:r>
        <w:separator/>
      </w:r>
    </w:p>
  </w:footnote>
  <w:footnote w:type="continuationSeparator" w:id="0">
    <w:p w:rsidR="00941628" w:rsidRDefault="00941628"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97447"/>
    <w:rsid w:val="000F6B55"/>
    <w:rsid w:val="003E28C0"/>
    <w:rsid w:val="00582738"/>
    <w:rsid w:val="00636E75"/>
    <w:rsid w:val="00941628"/>
    <w:rsid w:val="00951D18"/>
    <w:rsid w:val="00B87E82"/>
    <w:rsid w:val="00EE75A2"/>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2020-07-01T01:08:00Z</dcterms:created>
  <dcterms:modified xsi:type="dcterms:W3CDTF">2020-07-01T01:08:00Z</dcterms:modified>
</cp:coreProperties>
</file>