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4F" w:rsidRPr="001E534F" w:rsidRDefault="00095699" w:rsidP="00EC775E">
      <w:pPr>
        <w:tabs>
          <w:tab w:val="center" w:pos="4680"/>
        </w:tabs>
        <w:suppressAutoHyphens/>
        <w:spacing w:line="360" w:lineRule="auto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1E534F">
        <w:rPr>
          <w:rFonts w:ascii="Arial" w:hAnsi="Arial"/>
          <w:b/>
          <w:spacing w:val="-5"/>
          <w:sz w:val="36"/>
          <w:szCs w:val="36"/>
          <w:lang w:val="es-ES_tradnl"/>
        </w:rPr>
        <w:t>ALCALDÍA</w:t>
      </w:r>
      <w:r w:rsidR="001E534F" w:rsidRPr="001E534F">
        <w:rPr>
          <w:rFonts w:ascii="Arial" w:hAnsi="Arial"/>
          <w:b/>
          <w:spacing w:val="-5"/>
          <w:sz w:val="36"/>
          <w:szCs w:val="36"/>
          <w:lang w:val="es-ES_tradnl"/>
        </w:rPr>
        <w:t xml:space="preserve"> MUNICIPAL DE SAN LUIS LA HERRADURA, DEPARTAMENTO DE LA PAZ</w:t>
      </w:r>
    </w:p>
    <w:p w:rsidR="001E534F" w:rsidRPr="001E534F" w:rsidRDefault="001E534F" w:rsidP="00EC775E">
      <w:pPr>
        <w:tabs>
          <w:tab w:val="center" w:pos="4680"/>
        </w:tabs>
        <w:suppressAutoHyphens/>
        <w:spacing w:line="360" w:lineRule="auto"/>
        <w:jc w:val="center"/>
        <w:rPr>
          <w:rFonts w:ascii="Arial" w:hAnsi="Arial"/>
          <w:b/>
          <w:spacing w:val="-3"/>
          <w:sz w:val="28"/>
          <w:szCs w:val="28"/>
          <w:lang w:val="es-ES_tradnl"/>
        </w:rPr>
      </w:pPr>
      <w:r w:rsidRPr="001E534F">
        <w:rPr>
          <w:rFonts w:ascii="Arial" w:hAnsi="Arial"/>
          <w:b/>
          <w:spacing w:val="-5"/>
          <w:sz w:val="36"/>
          <w:szCs w:val="36"/>
          <w:lang w:val="es-ES_tradnl"/>
        </w:rPr>
        <w:t>UNIDAD DE AUDITORIA INTERNA</w:t>
      </w:r>
    </w:p>
    <w:p w:rsidR="001E534F" w:rsidRDefault="001E534F" w:rsidP="001E534F">
      <w:pPr>
        <w:tabs>
          <w:tab w:val="center" w:pos="4680"/>
        </w:tabs>
        <w:suppressAutoHyphens/>
        <w:spacing w:line="360" w:lineRule="auto"/>
        <w:jc w:val="center"/>
        <w:rPr>
          <w:rFonts w:ascii="Arial" w:hAnsi="Arial"/>
          <w:b/>
          <w:spacing w:val="-3"/>
          <w:sz w:val="24"/>
          <w:szCs w:val="24"/>
          <w:lang w:val="es-ES_tradnl"/>
        </w:rPr>
      </w:pPr>
    </w:p>
    <w:p w:rsidR="001E534F" w:rsidRDefault="00687CB6" w:rsidP="001E534F">
      <w:pPr>
        <w:tabs>
          <w:tab w:val="left" w:pos="-720"/>
        </w:tabs>
        <w:suppressAutoHyphens/>
        <w:spacing w:line="360" w:lineRule="auto"/>
        <w:rPr>
          <w:rFonts w:ascii="Arial" w:hAnsi="Arial"/>
          <w:b/>
          <w:spacing w:val="-4"/>
          <w:sz w:val="24"/>
          <w:szCs w:val="24"/>
          <w:lang w:val="es-ES_tradnl"/>
        </w:rPr>
      </w:pPr>
      <w:r>
        <w:rPr>
          <w:rFonts w:ascii="Arial" w:hAnsi="Arial"/>
          <w:b/>
          <w:noProof/>
          <w:spacing w:val="-4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1246180</wp:posOffset>
            </wp:positionH>
            <wp:positionV relativeFrom="paragraph">
              <wp:posOffset>88531</wp:posOffset>
            </wp:positionV>
            <wp:extent cx="2739066" cy="3349256"/>
            <wp:effectExtent l="19050" t="0" r="4134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66" cy="334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534F" w:rsidRDefault="001E534F" w:rsidP="001E534F">
      <w:pPr>
        <w:spacing w:line="360" w:lineRule="auto"/>
        <w:rPr>
          <w:sz w:val="24"/>
          <w:szCs w:val="24"/>
          <w:lang w:val="es-MX"/>
        </w:rPr>
      </w:pPr>
    </w:p>
    <w:p w:rsidR="001E534F" w:rsidRDefault="001E534F" w:rsidP="001E534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1E534F" w:rsidRDefault="001E534F" w:rsidP="001E53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E534F" w:rsidRDefault="001E534F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687CB6" w:rsidRDefault="00687CB6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687CB6" w:rsidRDefault="00687CB6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687CB6" w:rsidRDefault="00687CB6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687CB6" w:rsidRDefault="00687CB6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687CB6" w:rsidRDefault="00687CB6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687CB6" w:rsidRDefault="00687CB6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687CB6" w:rsidRDefault="00687CB6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687CB6" w:rsidRDefault="00687CB6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687CB6" w:rsidRDefault="00687CB6" w:rsidP="001E534F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:rsidR="001E534F" w:rsidRPr="001E534F" w:rsidRDefault="001E534F" w:rsidP="00EC775E">
      <w:pPr>
        <w:widowControl w:val="0"/>
        <w:shd w:val="clear" w:color="auto" w:fill="FFFFFF"/>
        <w:spacing w:line="360" w:lineRule="auto"/>
        <w:jc w:val="both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CR"/>
        </w:rPr>
        <w:t xml:space="preserve">INFORME DE EXAMEN ESPECIAL A </w:t>
      </w:r>
      <w:r w:rsidR="0084580A">
        <w:rPr>
          <w:rFonts w:ascii="Arial" w:hAnsi="Arial" w:cs="Arial"/>
          <w:b/>
          <w:sz w:val="32"/>
          <w:szCs w:val="32"/>
          <w:lang w:val="es-CR"/>
        </w:rPr>
        <w:t xml:space="preserve">LAVERIFICACION DE PROCESOS DE PROYECTOS </w:t>
      </w:r>
      <w:r w:rsidRPr="001E534F">
        <w:rPr>
          <w:rFonts w:ascii="Arial" w:hAnsi="Arial" w:cs="Arial"/>
          <w:b/>
          <w:sz w:val="32"/>
          <w:szCs w:val="32"/>
          <w:lang w:val="es-CR"/>
        </w:rPr>
        <w:t xml:space="preserve">DE LA MUNICIPALIDAD DE SAN LUIS LA HERRADURA, DEPARTAMENTO DE LA PAZ, DURANTE EL PERIODO COMPRENDIDO DEL </w:t>
      </w:r>
      <w:r w:rsidR="007E33C6">
        <w:rPr>
          <w:rFonts w:ascii="Arial" w:hAnsi="Arial" w:cs="Arial"/>
          <w:b/>
          <w:sz w:val="32"/>
          <w:szCs w:val="32"/>
          <w:lang w:val="es-CR"/>
        </w:rPr>
        <w:t>1</w:t>
      </w:r>
      <w:r w:rsidRPr="001E534F"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EC775E">
        <w:rPr>
          <w:rFonts w:ascii="Arial" w:hAnsi="Arial" w:cs="Arial"/>
          <w:b/>
          <w:sz w:val="32"/>
          <w:szCs w:val="32"/>
          <w:lang w:val="es-CR"/>
        </w:rPr>
        <w:t>MA</w:t>
      </w:r>
      <w:r w:rsidR="007E33C6">
        <w:rPr>
          <w:rFonts w:ascii="Arial" w:hAnsi="Arial" w:cs="Arial"/>
          <w:b/>
          <w:sz w:val="32"/>
          <w:szCs w:val="32"/>
          <w:lang w:val="es-CR"/>
        </w:rPr>
        <w:t>YO DE 2018 AL 31</w:t>
      </w:r>
      <w:r w:rsidRPr="001E534F"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7E33C6">
        <w:rPr>
          <w:rFonts w:ascii="Arial" w:hAnsi="Arial" w:cs="Arial"/>
          <w:b/>
          <w:sz w:val="32"/>
          <w:szCs w:val="32"/>
          <w:lang w:val="es-CR"/>
        </w:rPr>
        <w:t>DICIEMBRE DE 2019</w:t>
      </w:r>
      <w:r w:rsidRPr="001E534F">
        <w:rPr>
          <w:rFonts w:ascii="Arial" w:hAnsi="Arial" w:cs="Arial"/>
          <w:b/>
          <w:sz w:val="32"/>
          <w:szCs w:val="32"/>
          <w:lang w:val="es-CR"/>
        </w:rPr>
        <w:t>.</w:t>
      </w:r>
    </w:p>
    <w:p w:rsidR="001E534F" w:rsidRDefault="001E534F" w:rsidP="001E534F">
      <w:pPr>
        <w:spacing w:line="360" w:lineRule="auto"/>
        <w:ind w:right="18"/>
        <w:rPr>
          <w:b/>
          <w:sz w:val="24"/>
          <w:szCs w:val="24"/>
          <w:lang w:val="es-MX"/>
        </w:rPr>
      </w:pPr>
    </w:p>
    <w:p w:rsidR="007E33C6" w:rsidRDefault="007E33C6" w:rsidP="001E534F">
      <w:pPr>
        <w:spacing w:line="360" w:lineRule="auto"/>
        <w:ind w:right="18"/>
        <w:rPr>
          <w:b/>
          <w:sz w:val="24"/>
          <w:szCs w:val="24"/>
          <w:lang w:val="es-MX"/>
        </w:rPr>
      </w:pPr>
    </w:p>
    <w:p w:rsidR="001E534F" w:rsidRDefault="001E534F" w:rsidP="001E53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pacing w:val="-4"/>
          <w:sz w:val="24"/>
          <w:szCs w:val="24"/>
          <w:lang w:val="es-ES_tradnl"/>
        </w:rPr>
        <w:t>S</w:t>
      </w:r>
      <w:r w:rsidR="00AF41EA">
        <w:rPr>
          <w:rFonts w:ascii="Arial" w:hAnsi="Arial"/>
          <w:b/>
          <w:spacing w:val="-4"/>
          <w:sz w:val="24"/>
          <w:szCs w:val="24"/>
          <w:lang w:val="es-ES_tradnl"/>
        </w:rPr>
        <w:t>AN LUIS LA HERRADURA, OCTUBRE</w:t>
      </w:r>
      <w:r>
        <w:rPr>
          <w:rFonts w:ascii="Arial" w:hAnsi="Arial"/>
          <w:b/>
          <w:spacing w:val="-4"/>
          <w:sz w:val="24"/>
          <w:szCs w:val="24"/>
          <w:lang w:val="es-ES_tradnl"/>
        </w:rPr>
        <w:t xml:space="preserve"> DE 2020</w:t>
      </w:r>
    </w:p>
    <w:p w:rsidR="001E534F" w:rsidRDefault="001E534F" w:rsidP="001E53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E33C6" w:rsidRDefault="007E33C6" w:rsidP="001E53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E534F" w:rsidRDefault="001E534F" w:rsidP="0084580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INDICE</w:t>
      </w:r>
      <w:r w:rsidR="0084580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PÁGINA</w:t>
      </w:r>
    </w:p>
    <w:p w:rsidR="001E534F" w:rsidRDefault="001E534F" w:rsidP="001E534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1E534F" w:rsidRDefault="001E534F" w:rsidP="001E534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1E534F" w:rsidRDefault="001E534F" w:rsidP="001E534F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1</w:t>
      </w:r>
    </w:p>
    <w:p w:rsidR="001E534F" w:rsidRDefault="001E534F" w:rsidP="001E534F">
      <w:pPr>
        <w:pStyle w:val="Prrafodelista"/>
        <w:spacing w:line="360" w:lineRule="auto"/>
        <w:rPr>
          <w:rFonts w:ascii="Arial" w:hAnsi="Arial" w:cs="Arial"/>
          <w:b/>
          <w:szCs w:val="24"/>
        </w:rPr>
      </w:pPr>
    </w:p>
    <w:p w:rsidR="001E534F" w:rsidRDefault="001E534F" w:rsidP="001E534F">
      <w:pPr>
        <w:pStyle w:val="Prrafodelista"/>
        <w:spacing w:line="360" w:lineRule="auto"/>
        <w:rPr>
          <w:rFonts w:ascii="Arial" w:hAnsi="Arial" w:cs="Arial"/>
          <w:b/>
          <w:szCs w:val="24"/>
        </w:rPr>
      </w:pPr>
    </w:p>
    <w:p w:rsidR="001E534F" w:rsidRDefault="001E534F" w:rsidP="001E534F">
      <w:pPr>
        <w:pStyle w:val="Prrafodelista"/>
        <w:spacing w:line="360" w:lineRule="auto"/>
        <w:rPr>
          <w:rFonts w:ascii="Arial" w:hAnsi="Arial" w:cs="Arial"/>
          <w:b/>
          <w:szCs w:val="24"/>
        </w:rPr>
      </w:pPr>
    </w:p>
    <w:p w:rsidR="001E534F" w:rsidRDefault="001E534F" w:rsidP="001E534F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OBJETIVOS DE LA EVALUACIÓN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szCs w:val="24"/>
        </w:rPr>
        <w:tab/>
      </w:r>
      <w:r>
        <w:rPr>
          <w:rFonts w:ascii="Arial" w:hAnsi="Arial" w:cs="Arial"/>
          <w:b/>
          <w:szCs w:val="24"/>
        </w:rPr>
        <w:t>1</w:t>
      </w:r>
    </w:p>
    <w:p w:rsidR="001E534F" w:rsidRDefault="001E534F" w:rsidP="001E534F">
      <w:pPr>
        <w:pStyle w:val="Prrafodelista"/>
        <w:spacing w:line="360" w:lineRule="auto"/>
        <w:rPr>
          <w:rFonts w:ascii="Arial" w:hAnsi="Arial" w:cs="Arial"/>
          <w:b/>
          <w:szCs w:val="24"/>
        </w:rPr>
      </w:pPr>
    </w:p>
    <w:p w:rsidR="001E534F" w:rsidRDefault="001E534F" w:rsidP="001E534F">
      <w:pPr>
        <w:pStyle w:val="Prrafodelista"/>
        <w:spacing w:line="360" w:lineRule="auto"/>
        <w:rPr>
          <w:rFonts w:ascii="Arial" w:hAnsi="Arial" w:cs="Arial"/>
          <w:b/>
          <w:szCs w:val="24"/>
        </w:rPr>
      </w:pPr>
      <w:r>
        <w:rPr>
          <w:szCs w:val="24"/>
        </w:rPr>
        <w:tab/>
      </w:r>
    </w:p>
    <w:p w:rsidR="001E534F" w:rsidRDefault="001E534F" w:rsidP="001E534F">
      <w:pPr>
        <w:spacing w:line="360" w:lineRule="auto"/>
        <w:rPr>
          <w:sz w:val="24"/>
          <w:szCs w:val="24"/>
        </w:rPr>
      </w:pPr>
    </w:p>
    <w:p w:rsidR="001E534F" w:rsidRDefault="001E534F" w:rsidP="001E534F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ALCANCE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2</w:t>
      </w:r>
    </w:p>
    <w:p w:rsidR="001E534F" w:rsidRDefault="001E534F" w:rsidP="001E534F">
      <w:pPr>
        <w:pStyle w:val="Prrafodelista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1E534F" w:rsidRDefault="001E534F" w:rsidP="001E534F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1E534F" w:rsidRDefault="001E534F" w:rsidP="001E534F">
      <w:pPr>
        <w:pStyle w:val="Ttulo3"/>
        <w:numPr>
          <w:ilvl w:val="0"/>
          <w:numId w:val="21"/>
        </w:numPr>
        <w:spacing w:line="360" w:lineRule="auto"/>
        <w:rPr>
          <w:sz w:val="24"/>
          <w:szCs w:val="24"/>
          <w:lang w:val="es-ES_tradnl"/>
        </w:rPr>
      </w:pPr>
      <w:bookmarkStart w:id="0" w:name="_Toc388006010"/>
      <w:r>
        <w:rPr>
          <w:sz w:val="24"/>
          <w:szCs w:val="24"/>
          <w:lang w:val="es-ES_tradnl"/>
        </w:rPr>
        <w:t xml:space="preserve">RESULTADOS DE LA EVALUACIÓN </w:t>
      </w:r>
      <w:bookmarkEnd w:id="0"/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  <w:t>2</w:t>
      </w:r>
    </w:p>
    <w:p w:rsidR="001E534F" w:rsidRDefault="001E534F" w:rsidP="001E534F">
      <w:pPr>
        <w:spacing w:line="360" w:lineRule="auto"/>
        <w:rPr>
          <w:sz w:val="24"/>
          <w:szCs w:val="24"/>
          <w:lang w:val="es-ES_tradnl"/>
        </w:rPr>
      </w:pPr>
    </w:p>
    <w:p w:rsidR="001E534F" w:rsidRDefault="001E534F" w:rsidP="001E534F">
      <w:pPr>
        <w:spacing w:line="360" w:lineRule="auto"/>
        <w:rPr>
          <w:sz w:val="24"/>
          <w:szCs w:val="24"/>
          <w:lang w:val="es-ES_tradnl"/>
        </w:rPr>
      </w:pPr>
    </w:p>
    <w:p w:rsidR="001E534F" w:rsidRDefault="00EC775E" w:rsidP="001E534F">
      <w:pPr>
        <w:pStyle w:val="Ttulo3"/>
        <w:numPr>
          <w:ilvl w:val="0"/>
          <w:numId w:val="21"/>
        </w:numPr>
        <w:spacing w:line="36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CONCLUSIÓN GENERAL</w:t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="001E534F">
        <w:rPr>
          <w:sz w:val="24"/>
          <w:szCs w:val="24"/>
          <w:lang w:val="es-ES_tradnl"/>
        </w:rPr>
        <w:tab/>
      </w:r>
      <w:r w:rsidR="001E534F">
        <w:rPr>
          <w:sz w:val="24"/>
          <w:szCs w:val="24"/>
          <w:lang w:val="es-ES_tradnl"/>
        </w:rPr>
        <w:tab/>
      </w:r>
      <w:r w:rsidR="001E534F">
        <w:rPr>
          <w:sz w:val="24"/>
          <w:szCs w:val="24"/>
          <w:lang w:val="es-ES_tradnl"/>
        </w:rPr>
        <w:tab/>
      </w:r>
      <w:r w:rsidR="001E534F">
        <w:rPr>
          <w:sz w:val="24"/>
          <w:szCs w:val="24"/>
          <w:lang w:val="es-ES_tradnl"/>
        </w:rPr>
        <w:tab/>
        <w:t>2</w:t>
      </w:r>
    </w:p>
    <w:p w:rsidR="001E534F" w:rsidRDefault="001E534F" w:rsidP="001E534F">
      <w:pPr>
        <w:pStyle w:val="Prrafodelista"/>
        <w:spacing w:line="360" w:lineRule="auto"/>
        <w:rPr>
          <w:rFonts w:ascii="Arial" w:hAnsi="Arial" w:cs="Arial"/>
          <w:b/>
          <w:szCs w:val="24"/>
          <w:lang w:val="es-ES_tradnl"/>
        </w:rPr>
      </w:pPr>
    </w:p>
    <w:p w:rsidR="001E534F" w:rsidRDefault="001E534F" w:rsidP="001E534F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E534F" w:rsidRDefault="001E534F" w:rsidP="001E534F">
      <w:pPr>
        <w:pStyle w:val="Prrafodelista"/>
        <w:spacing w:line="360" w:lineRule="auto"/>
        <w:rPr>
          <w:rFonts w:ascii="Arial" w:hAnsi="Arial" w:cs="Arial"/>
          <w:b/>
          <w:szCs w:val="24"/>
          <w:lang w:val="es-ES_tradnl"/>
        </w:rPr>
      </w:pPr>
    </w:p>
    <w:p w:rsidR="001E534F" w:rsidRDefault="001E534F" w:rsidP="001E534F">
      <w:pPr>
        <w:spacing w:line="360" w:lineRule="auto"/>
        <w:ind w:left="708"/>
        <w:rPr>
          <w:rFonts w:ascii="Arial" w:hAnsi="Arial" w:cs="Arial"/>
          <w:sz w:val="24"/>
          <w:szCs w:val="24"/>
          <w:lang w:val="es-ES_tradnl"/>
        </w:rPr>
      </w:pPr>
    </w:p>
    <w:p w:rsidR="001E534F" w:rsidRDefault="001E534F" w:rsidP="001E534F">
      <w:pPr>
        <w:spacing w:line="360" w:lineRule="auto"/>
        <w:rPr>
          <w:sz w:val="24"/>
          <w:szCs w:val="24"/>
        </w:rPr>
        <w:sectPr w:rsidR="001E534F">
          <w:pgSz w:w="12240" w:h="15840"/>
          <w:pgMar w:top="1418" w:right="1418" w:bottom="1418" w:left="1701" w:header="902" w:footer="875" w:gutter="0"/>
          <w:pgNumType w:start="1"/>
          <w:cols w:space="720"/>
        </w:sectPr>
      </w:pPr>
    </w:p>
    <w:p w:rsidR="001E534F" w:rsidRDefault="001E534F" w:rsidP="001E534F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1" w:name="_Toc388006011"/>
      <w:r>
        <w:rPr>
          <w:rFonts w:ascii="Arial" w:hAnsi="Arial" w:cs="Arial"/>
          <w:b/>
          <w:sz w:val="24"/>
          <w:szCs w:val="24"/>
        </w:rPr>
        <w:lastRenderedPageBreak/>
        <w:t xml:space="preserve">Señores: </w:t>
      </w:r>
    </w:p>
    <w:p w:rsidR="001E534F" w:rsidRDefault="001E534F" w:rsidP="001E534F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Concejo Municipal de San Luis La Herradura</w:t>
      </w:r>
    </w:p>
    <w:p w:rsidR="001E534F" w:rsidRDefault="001E534F" w:rsidP="001E534F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la Paz</w:t>
      </w:r>
    </w:p>
    <w:p w:rsidR="001E534F" w:rsidRDefault="001E534F" w:rsidP="001E534F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Presente.</w:t>
      </w:r>
    </w:p>
    <w:p w:rsidR="00004418" w:rsidRDefault="00004418" w:rsidP="001E534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E534F" w:rsidRDefault="00B65D2B" w:rsidP="001E534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al</w:t>
      </w:r>
      <w:r w:rsidR="001E534F">
        <w:rPr>
          <w:rFonts w:ascii="Arial" w:hAnsi="Arial" w:cs="Arial"/>
          <w:sz w:val="24"/>
          <w:szCs w:val="24"/>
        </w:rPr>
        <w:t xml:space="preserve">  Plan Anual de Trabajo de la Unidad de Auditoría Interna, </w:t>
      </w:r>
      <w:r>
        <w:rPr>
          <w:rFonts w:ascii="Arial" w:hAnsi="Arial" w:cs="Arial"/>
          <w:sz w:val="24"/>
          <w:szCs w:val="24"/>
        </w:rPr>
        <w:t xml:space="preserve">actividad 9 </w:t>
      </w:r>
      <w:r w:rsidR="001E534F">
        <w:rPr>
          <w:rFonts w:ascii="Arial" w:hAnsi="Arial" w:cs="Arial"/>
          <w:sz w:val="24"/>
          <w:szCs w:val="24"/>
        </w:rPr>
        <w:t>se</w:t>
      </w:r>
      <w:r w:rsidR="00EC775E">
        <w:rPr>
          <w:rFonts w:ascii="Arial" w:hAnsi="Arial" w:cs="Arial"/>
          <w:sz w:val="24"/>
          <w:szCs w:val="24"/>
        </w:rPr>
        <w:t xml:space="preserve"> ha efectuado  Examen Especial </w:t>
      </w:r>
      <w:r>
        <w:rPr>
          <w:rFonts w:ascii="Arial" w:hAnsi="Arial" w:cs="Arial"/>
          <w:sz w:val="24"/>
          <w:szCs w:val="24"/>
        </w:rPr>
        <w:t xml:space="preserve">a La  </w:t>
      </w:r>
      <w:r w:rsidRPr="00B65D2B">
        <w:rPr>
          <w:rFonts w:ascii="Arial" w:hAnsi="Arial" w:cs="Arial"/>
          <w:sz w:val="24"/>
          <w:szCs w:val="24"/>
          <w:lang w:val="es-CR"/>
        </w:rPr>
        <w:t xml:space="preserve">VERIFICACION DE PROCESOS DE PROYECTOS </w:t>
      </w:r>
      <w:r w:rsidR="00EC775E">
        <w:rPr>
          <w:rFonts w:ascii="Arial" w:hAnsi="Arial" w:cs="Arial"/>
          <w:sz w:val="24"/>
          <w:szCs w:val="24"/>
        </w:rPr>
        <w:t>de</w:t>
      </w:r>
      <w:r w:rsidR="001E534F">
        <w:rPr>
          <w:rFonts w:ascii="Arial" w:hAnsi="Arial" w:cs="Arial"/>
          <w:sz w:val="24"/>
          <w:szCs w:val="24"/>
        </w:rPr>
        <w:t xml:space="preserve"> la Alcaldía Municipal de San Luis La Herradura, Departamento de la Paz, duran</w:t>
      </w:r>
      <w:r>
        <w:rPr>
          <w:rFonts w:ascii="Arial" w:hAnsi="Arial" w:cs="Arial"/>
          <w:sz w:val="24"/>
          <w:szCs w:val="24"/>
        </w:rPr>
        <w:t>te el periodo comprendido del 1</w:t>
      </w:r>
      <w:r w:rsidR="001E534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mayo de 2018 al 31</w:t>
      </w:r>
      <w:r w:rsidR="00615C2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diciembre</w:t>
      </w:r>
      <w:r w:rsidR="001E534F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19</w:t>
      </w:r>
      <w:r w:rsidR="001E534F">
        <w:rPr>
          <w:rFonts w:ascii="Arial" w:hAnsi="Arial" w:cs="Arial"/>
          <w:sz w:val="24"/>
          <w:szCs w:val="24"/>
        </w:rPr>
        <w:t>; cuyos resultados obtenidos se presentan a continuación.</w:t>
      </w:r>
    </w:p>
    <w:p w:rsidR="001E534F" w:rsidRDefault="001E534F" w:rsidP="001E534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E534F" w:rsidRDefault="001E534F" w:rsidP="001E534F">
      <w:pPr>
        <w:pStyle w:val="Prrafodelista"/>
        <w:numPr>
          <w:ilvl w:val="0"/>
          <w:numId w:val="22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</w:p>
    <w:p w:rsidR="004A3B05" w:rsidRDefault="004A3B05" w:rsidP="001E534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E534F" w:rsidRDefault="001E534F" w:rsidP="001E534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atención al Art. 34, párrafo segundo de la Ley de la  Corte de Cuentas de la Re</w:t>
      </w:r>
      <w:r w:rsidR="00B65D2B">
        <w:rPr>
          <w:rFonts w:ascii="Arial" w:hAnsi="Arial" w:cs="Arial"/>
          <w:sz w:val="24"/>
          <w:szCs w:val="24"/>
        </w:rPr>
        <w:t>pública, y al</w:t>
      </w:r>
      <w:r>
        <w:rPr>
          <w:rFonts w:ascii="Arial" w:hAnsi="Arial" w:cs="Arial"/>
          <w:sz w:val="24"/>
          <w:szCs w:val="24"/>
        </w:rPr>
        <w:t xml:space="preserve"> Plan de Trabajo de la Unidad de Auditoría Interna </w:t>
      </w:r>
      <w:r w:rsidR="00EC775E">
        <w:rPr>
          <w:rFonts w:ascii="Arial" w:hAnsi="Arial" w:cs="Arial"/>
          <w:sz w:val="24"/>
          <w:szCs w:val="24"/>
        </w:rPr>
        <w:t xml:space="preserve">de esta Municipalidad </w:t>
      </w:r>
      <w:r>
        <w:rPr>
          <w:rFonts w:ascii="Arial" w:hAnsi="Arial" w:cs="Arial"/>
          <w:sz w:val="24"/>
          <w:szCs w:val="24"/>
        </w:rPr>
        <w:t xml:space="preserve">se ha realizado Examen Especial a  </w:t>
      </w:r>
      <w:r w:rsidR="00B65D2B">
        <w:rPr>
          <w:rFonts w:ascii="Arial" w:hAnsi="Arial" w:cs="Arial"/>
          <w:sz w:val="24"/>
          <w:szCs w:val="24"/>
        </w:rPr>
        <w:t>La Verificación de los Procesos de Proyectos</w:t>
      </w:r>
      <w:r w:rsidR="000D09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de la Alcaldía Municipal de San Luis La Herradura, Departamento de la Paz, dura</w:t>
      </w:r>
      <w:r w:rsidR="00524D08">
        <w:rPr>
          <w:rFonts w:ascii="Arial" w:hAnsi="Arial" w:cs="Arial"/>
          <w:sz w:val="24"/>
          <w:szCs w:val="24"/>
        </w:rPr>
        <w:t xml:space="preserve">nte el periodo comprendido del </w:t>
      </w:r>
      <w:r>
        <w:rPr>
          <w:rFonts w:ascii="Arial" w:hAnsi="Arial" w:cs="Arial"/>
          <w:sz w:val="24"/>
          <w:szCs w:val="24"/>
        </w:rPr>
        <w:t xml:space="preserve">1 de </w:t>
      </w:r>
      <w:r w:rsidR="00B65D2B">
        <w:rPr>
          <w:rFonts w:ascii="Arial" w:hAnsi="Arial" w:cs="Arial"/>
          <w:sz w:val="24"/>
          <w:szCs w:val="24"/>
        </w:rPr>
        <w:t>mayo de 2018 al 31</w:t>
      </w:r>
      <w:r>
        <w:rPr>
          <w:rFonts w:ascii="Arial" w:hAnsi="Arial" w:cs="Arial"/>
          <w:sz w:val="24"/>
          <w:szCs w:val="24"/>
        </w:rPr>
        <w:t xml:space="preserve"> de </w:t>
      </w:r>
      <w:r w:rsidR="00B65D2B">
        <w:rPr>
          <w:rFonts w:ascii="Arial" w:hAnsi="Arial" w:cs="Arial"/>
          <w:sz w:val="24"/>
          <w:szCs w:val="24"/>
        </w:rPr>
        <w:t>diciembre</w:t>
      </w:r>
      <w:r>
        <w:rPr>
          <w:rFonts w:ascii="Arial" w:hAnsi="Arial" w:cs="Arial"/>
          <w:sz w:val="24"/>
          <w:szCs w:val="24"/>
        </w:rPr>
        <w:t xml:space="preserve"> de 20</w:t>
      </w:r>
      <w:r w:rsidR="00B65D2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1E534F" w:rsidRDefault="001E534F" w:rsidP="001E534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bookmarkEnd w:id="1"/>
    <w:p w:rsidR="001E534F" w:rsidRDefault="001E534F" w:rsidP="001E534F">
      <w:pPr>
        <w:pStyle w:val="Prrafodelista"/>
        <w:numPr>
          <w:ilvl w:val="0"/>
          <w:numId w:val="22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OBJETIVOS DE LA EVALUACIÓN.</w:t>
      </w:r>
    </w:p>
    <w:p w:rsidR="00524D08" w:rsidRDefault="00524D08" w:rsidP="00524D08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E33C6" w:rsidRDefault="007E33C6" w:rsidP="00524D08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524D08" w:rsidRPr="00524D08" w:rsidRDefault="00524D08" w:rsidP="00524D08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524D08">
        <w:rPr>
          <w:rFonts w:ascii="Arial" w:hAnsi="Arial" w:cs="Arial"/>
          <w:b/>
          <w:sz w:val="24"/>
          <w:szCs w:val="24"/>
        </w:rPr>
        <w:t xml:space="preserve">OBJETIVO GENERAL: </w:t>
      </w:r>
    </w:p>
    <w:p w:rsidR="007E33C6" w:rsidRDefault="007E33C6" w:rsidP="007E33C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E33C6" w:rsidRPr="00CB42FA" w:rsidRDefault="007E33C6" w:rsidP="007E33C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E33C6" w:rsidRPr="00CB42FA" w:rsidRDefault="007E33C6" w:rsidP="007E33C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Cs w:val="24"/>
          <w:lang w:val="es-MX"/>
        </w:rPr>
      </w:pPr>
      <w:r w:rsidRPr="00CB42FA">
        <w:rPr>
          <w:rFonts w:ascii="Arial" w:hAnsi="Arial" w:cs="Arial"/>
          <w:szCs w:val="24"/>
          <w:lang w:val="es-MX"/>
        </w:rPr>
        <w:t>Efectuar Examen Especial a la Verificación de los procesos</w:t>
      </w:r>
      <w:r>
        <w:rPr>
          <w:rFonts w:ascii="Arial" w:hAnsi="Arial" w:cs="Arial"/>
          <w:szCs w:val="24"/>
          <w:lang w:val="es-MX"/>
        </w:rPr>
        <w:t xml:space="preserve"> de Ejecución de Proyectos 2018-2019</w:t>
      </w:r>
      <w:r w:rsidRPr="00CB42FA">
        <w:rPr>
          <w:rFonts w:ascii="Arial" w:hAnsi="Arial" w:cs="Arial"/>
          <w:szCs w:val="24"/>
        </w:rPr>
        <w:t xml:space="preserve">, de la Alcaldía Municipal de San Luis La Herradura, Departamento de La Paz, para el periodo comprendido del 01 de </w:t>
      </w:r>
      <w:r>
        <w:rPr>
          <w:rFonts w:ascii="Arial" w:hAnsi="Arial" w:cs="Arial"/>
          <w:szCs w:val="24"/>
        </w:rPr>
        <w:t xml:space="preserve">mayo d 2018 </w:t>
      </w:r>
      <w:r w:rsidRPr="00CB42FA">
        <w:rPr>
          <w:rFonts w:ascii="Arial" w:hAnsi="Arial" w:cs="Arial"/>
          <w:szCs w:val="24"/>
        </w:rPr>
        <w:t>al 3</w:t>
      </w:r>
      <w:r>
        <w:rPr>
          <w:rFonts w:ascii="Arial" w:hAnsi="Arial" w:cs="Arial"/>
          <w:szCs w:val="24"/>
        </w:rPr>
        <w:t>1  de diciembre</w:t>
      </w:r>
      <w:r w:rsidRPr="00CB42FA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9</w:t>
      </w:r>
      <w:r w:rsidRPr="00CB42FA">
        <w:rPr>
          <w:rFonts w:ascii="Arial" w:hAnsi="Arial" w:cs="Arial"/>
          <w:szCs w:val="24"/>
          <w:lang w:val="es-MX"/>
        </w:rPr>
        <w:t>, con el fin de comprobar el cumplimiento legal de los mismos.</w:t>
      </w:r>
    </w:p>
    <w:p w:rsidR="007E33C6" w:rsidRPr="00CB42FA" w:rsidRDefault="007E33C6" w:rsidP="007E33C6">
      <w:pPr>
        <w:pStyle w:val="Prrafodelista"/>
        <w:ind w:left="1068"/>
        <w:jc w:val="both"/>
        <w:rPr>
          <w:rFonts w:ascii="Arial" w:hAnsi="Arial" w:cs="Arial"/>
          <w:szCs w:val="24"/>
          <w:lang w:val="es-MX"/>
        </w:rPr>
      </w:pPr>
    </w:p>
    <w:p w:rsidR="007E33C6" w:rsidRDefault="007E33C6" w:rsidP="007E33C6">
      <w:p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</w:p>
    <w:p w:rsidR="007E33C6" w:rsidRDefault="007E33C6" w:rsidP="007E33C6">
      <w:p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</w:p>
    <w:p w:rsidR="007E33C6" w:rsidRDefault="007E33C6" w:rsidP="007E33C6">
      <w:p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</w:p>
    <w:p w:rsidR="007E33C6" w:rsidRDefault="007E33C6" w:rsidP="007E33C6">
      <w:p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</w:p>
    <w:p w:rsidR="007E33C6" w:rsidRDefault="007E33C6" w:rsidP="007E33C6">
      <w:p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</w:p>
    <w:p w:rsidR="00004418" w:rsidRDefault="00004418" w:rsidP="007E33C6">
      <w:p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</w:p>
    <w:p w:rsidR="00004418" w:rsidRPr="00BB40A0" w:rsidRDefault="00004418" w:rsidP="007E33C6">
      <w:p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</w:p>
    <w:p w:rsidR="00524D08" w:rsidRDefault="00524D08" w:rsidP="00524D08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524D08">
        <w:rPr>
          <w:rFonts w:ascii="Arial" w:hAnsi="Arial" w:cs="Arial"/>
          <w:b/>
          <w:sz w:val="24"/>
          <w:szCs w:val="24"/>
        </w:rPr>
        <w:lastRenderedPageBreak/>
        <w:t xml:space="preserve">OBJETIVOS </w:t>
      </w:r>
      <w:r w:rsidR="000D0975" w:rsidRPr="00524D08">
        <w:rPr>
          <w:rFonts w:ascii="Arial" w:hAnsi="Arial" w:cs="Arial"/>
          <w:b/>
          <w:sz w:val="24"/>
          <w:szCs w:val="24"/>
        </w:rPr>
        <w:t>ESPECÍFICOS</w:t>
      </w:r>
      <w:r w:rsidRPr="00524D08">
        <w:rPr>
          <w:rFonts w:ascii="Arial" w:hAnsi="Arial" w:cs="Arial"/>
          <w:b/>
          <w:sz w:val="24"/>
          <w:szCs w:val="24"/>
        </w:rPr>
        <w:t xml:space="preserve">: </w:t>
      </w:r>
    </w:p>
    <w:p w:rsidR="002F17D1" w:rsidRDefault="002F17D1" w:rsidP="00524D08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F17D1" w:rsidRPr="002F17D1" w:rsidRDefault="002F17D1" w:rsidP="002F17D1">
      <w:pPr>
        <w:pStyle w:val="Prrafodelista"/>
        <w:numPr>
          <w:ilvl w:val="0"/>
          <w:numId w:val="10"/>
        </w:numPr>
        <w:tabs>
          <w:tab w:val="clear" w:pos="1068"/>
          <w:tab w:val="num" w:pos="720"/>
        </w:tabs>
        <w:spacing w:before="240" w:line="276" w:lineRule="auto"/>
        <w:ind w:left="720"/>
        <w:rPr>
          <w:rFonts w:ascii="Arial" w:hAnsi="Arial" w:cs="Arial"/>
          <w:color w:val="000000" w:themeColor="text1"/>
          <w:szCs w:val="24"/>
          <w:lang w:val="es-MX"/>
        </w:rPr>
      </w:pPr>
      <w:r w:rsidRPr="00C17A7A">
        <w:rPr>
          <w:rFonts w:ascii="Arial" w:hAnsi="Arial" w:cs="Arial"/>
          <w:color w:val="000000" w:themeColor="text1"/>
          <w:szCs w:val="24"/>
          <w:lang w:val="es-MX"/>
        </w:rPr>
        <w:t>Verificar el grado de cumplimiento</w:t>
      </w:r>
      <w:r>
        <w:rPr>
          <w:rFonts w:ascii="Arial" w:hAnsi="Arial" w:cs="Arial"/>
          <w:color w:val="000000" w:themeColor="text1"/>
          <w:szCs w:val="24"/>
          <w:lang w:val="es-MX"/>
        </w:rPr>
        <w:t xml:space="preserve"> de la normativa y</w:t>
      </w:r>
      <w:r w:rsidRPr="00C17A7A">
        <w:rPr>
          <w:rFonts w:ascii="Arial" w:hAnsi="Arial" w:cs="Arial"/>
          <w:color w:val="000000" w:themeColor="text1"/>
          <w:szCs w:val="24"/>
          <w:lang w:val="es-MX"/>
        </w:rPr>
        <w:t xml:space="preserve"> de las recomendaciones giradas por la Corte de Cuentas de la Repúbli</w:t>
      </w:r>
      <w:r>
        <w:rPr>
          <w:rFonts w:ascii="Arial" w:hAnsi="Arial" w:cs="Arial"/>
          <w:color w:val="000000" w:themeColor="text1"/>
          <w:szCs w:val="24"/>
          <w:lang w:val="es-MX"/>
        </w:rPr>
        <w:t>ca, Auditoría Interna. etc.</w:t>
      </w:r>
    </w:p>
    <w:p w:rsidR="007E33C6" w:rsidRDefault="007E33C6" w:rsidP="007E33C6">
      <w:pPr>
        <w:tabs>
          <w:tab w:val="left" w:pos="6765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E33C6" w:rsidRPr="00CB42FA" w:rsidRDefault="007E33C6" w:rsidP="007E33C6">
      <w:pPr>
        <w:pStyle w:val="Prrafodelista"/>
        <w:numPr>
          <w:ilvl w:val="0"/>
          <w:numId w:val="36"/>
        </w:num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  <w:r w:rsidRPr="00CB42FA">
        <w:rPr>
          <w:rFonts w:ascii="Arial" w:hAnsi="Arial" w:cs="Arial"/>
          <w:szCs w:val="24"/>
          <w:lang w:val="es-MX"/>
        </w:rPr>
        <w:t>Emitir un Informe que incluya nuestra opinión sobre la verificación del cumplimiento legal a los procesos d</w:t>
      </w:r>
      <w:r>
        <w:rPr>
          <w:rFonts w:ascii="Arial" w:hAnsi="Arial" w:cs="Arial"/>
          <w:szCs w:val="24"/>
          <w:lang w:val="es-MX"/>
        </w:rPr>
        <w:t>e Ejecución de Proyectos y Programas Sociales, de la Alcaldía Municipal de San Luis La Herradura Departamento de La Paz.</w:t>
      </w:r>
    </w:p>
    <w:p w:rsidR="007E33C6" w:rsidRPr="00CB42FA" w:rsidRDefault="007E33C6" w:rsidP="007E33C6">
      <w:pPr>
        <w:ind w:left="720"/>
        <w:jc w:val="both"/>
        <w:rPr>
          <w:rFonts w:ascii="Arial" w:hAnsi="Arial" w:cs="Arial"/>
          <w:sz w:val="24"/>
          <w:szCs w:val="24"/>
          <w:lang w:val="es-MX"/>
        </w:rPr>
      </w:pPr>
    </w:p>
    <w:p w:rsidR="007E33C6" w:rsidRDefault="007E33C6" w:rsidP="007E33C6">
      <w:pPr>
        <w:pStyle w:val="Prrafodelista"/>
        <w:numPr>
          <w:ilvl w:val="0"/>
          <w:numId w:val="36"/>
        </w:num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  <w:r w:rsidRPr="00CB42FA">
        <w:rPr>
          <w:rFonts w:ascii="Arial" w:hAnsi="Arial" w:cs="Arial"/>
          <w:szCs w:val="24"/>
          <w:lang w:val="es-MX"/>
        </w:rPr>
        <w:t>Recomendar a la Administración las mejoras necesarias para fortalecer los procedimientos administrativos y legales respecto a los procesos d</w:t>
      </w:r>
      <w:r>
        <w:rPr>
          <w:rFonts w:ascii="Arial" w:hAnsi="Arial" w:cs="Arial"/>
          <w:szCs w:val="24"/>
          <w:lang w:val="es-MX"/>
        </w:rPr>
        <w:t>e Ejecución de Proyectos y Programas Sociales.</w:t>
      </w:r>
    </w:p>
    <w:p w:rsidR="007E33C6" w:rsidRPr="002F17D1" w:rsidRDefault="007E33C6" w:rsidP="002F17D1">
      <w:pPr>
        <w:spacing w:before="240"/>
        <w:rPr>
          <w:rFonts w:ascii="Arial" w:hAnsi="Arial" w:cs="Arial"/>
          <w:color w:val="000000" w:themeColor="text1"/>
          <w:szCs w:val="24"/>
          <w:lang w:val="es-MX"/>
        </w:rPr>
      </w:pPr>
    </w:p>
    <w:p w:rsidR="007E33C6" w:rsidRPr="00BB40A0" w:rsidRDefault="007E33C6" w:rsidP="007E33C6">
      <w:pPr>
        <w:tabs>
          <w:tab w:val="num" w:pos="1068"/>
        </w:tabs>
        <w:jc w:val="both"/>
        <w:rPr>
          <w:rFonts w:ascii="Arial" w:hAnsi="Arial" w:cs="Arial"/>
          <w:szCs w:val="24"/>
          <w:lang w:val="es-MX"/>
        </w:rPr>
      </w:pPr>
    </w:p>
    <w:p w:rsidR="001E534F" w:rsidRDefault="001E534F" w:rsidP="00EF3F68">
      <w:pPr>
        <w:pStyle w:val="Prrafodelista"/>
        <w:numPr>
          <w:ilvl w:val="0"/>
          <w:numId w:val="22"/>
        </w:numPr>
        <w:spacing w:line="360" w:lineRule="auto"/>
        <w:rPr>
          <w:rFonts w:ascii="Arial" w:hAnsi="Arial" w:cs="Arial"/>
          <w:b/>
          <w:szCs w:val="24"/>
        </w:rPr>
      </w:pPr>
      <w:r w:rsidRPr="00EF3F68">
        <w:rPr>
          <w:rFonts w:ascii="Arial" w:hAnsi="Arial" w:cs="Arial"/>
          <w:b/>
          <w:szCs w:val="24"/>
        </w:rPr>
        <w:t>ALCANCE DEL EXAMEN</w:t>
      </w:r>
    </w:p>
    <w:p w:rsidR="007E33C6" w:rsidRPr="00EF3F68" w:rsidRDefault="007E33C6" w:rsidP="007E33C6">
      <w:pPr>
        <w:pStyle w:val="Prrafodelista"/>
        <w:spacing w:line="360" w:lineRule="auto"/>
        <w:ind w:left="1440"/>
        <w:rPr>
          <w:rFonts w:ascii="Arial" w:hAnsi="Arial" w:cs="Arial"/>
          <w:b/>
          <w:szCs w:val="24"/>
        </w:rPr>
      </w:pPr>
    </w:p>
    <w:p w:rsidR="00EF3F68" w:rsidRPr="00EF3F68" w:rsidRDefault="00EF3F68" w:rsidP="00EF3F68">
      <w:pPr>
        <w:pStyle w:val="Prrafodelista"/>
        <w:numPr>
          <w:ilvl w:val="0"/>
          <w:numId w:val="30"/>
        </w:numPr>
        <w:spacing w:after="200" w:line="360" w:lineRule="auto"/>
        <w:jc w:val="both"/>
        <w:rPr>
          <w:rFonts w:ascii="Arial" w:hAnsi="Arial" w:cs="Arial"/>
          <w:szCs w:val="24"/>
        </w:rPr>
      </w:pPr>
      <w:r w:rsidRPr="00EF3F68">
        <w:rPr>
          <w:rFonts w:ascii="Arial" w:hAnsi="Arial" w:cs="Arial"/>
          <w:szCs w:val="24"/>
        </w:rPr>
        <w:t xml:space="preserve">Nuestro examen consiste en la aplicación de procedimientos de auditoría orientados a  la verificación del cumplimiento legal a los procesos </w:t>
      </w:r>
      <w:r w:rsidR="007E33C6">
        <w:rPr>
          <w:rFonts w:ascii="Arial" w:hAnsi="Arial" w:cs="Arial"/>
          <w:szCs w:val="24"/>
        </w:rPr>
        <w:t>en la Ejecución de Proyectos</w:t>
      </w:r>
      <w:r w:rsidR="002F17D1">
        <w:rPr>
          <w:rFonts w:ascii="Arial" w:hAnsi="Arial" w:cs="Arial"/>
          <w:szCs w:val="24"/>
        </w:rPr>
        <w:t xml:space="preserve"> y programas</w:t>
      </w:r>
      <w:r w:rsidRPr="00EF3F68">
        <w:rPr>
          <w:rFonts w:ascii="Arial" w:hAnsi="Arial" w:cs="Arial"/>
          <w:szCs w:val="24"/>
        </w:rPr>
        <w:t xml:space="preserve"> de la Alcaldía Municipal de San Luis la Herradura, Departamento de La Paz, durante el periodo c</w:t>
      </w:r>
      <w:r w:rsidR="007E33C6">
        <w:rPr>
          <w:rFonts w:ascii="Arial" w:hAnsi="Arial" w:cs="Arial"/>
          <w:szCs w:val="24"/>
        </w:rPr>
        <w:t>omprendido del 1</w:t>
      </w:r>
      <w:r w:rsidR="00615C2D">
        <w:rPr>
          <w:rFonts w:ascii="Arial" w:hAnsi="Arial" w:cs="Arial"/>
          <w:szCs w:val="24"/>
        </w:rPr>
        <w:t xml:space="preserve"> de ma</w:t>
      </w:r>
      <w:r w:rsidR="007E33C6">
        <w:rPr>
          <w:rFonts w:ascii="Arial" w:hAnsi="Arial" w:cs="Arial"/>
          <w:szCs w:val="24"/>
        </w:rPr>
        <w:t xml:space="preserve">yo </w:t>
      </w:r>
      <w:r w:rsidR="00615C2D">
        <w:rPr>
          <w:rFonts w:ascii="Arial" w:hAnsi="Arial" w:cs="Arial"/>
          <w:szCs w:val="24"/>
        </w:rPr>
        <w:t>al 3</w:t>
      </w:r>
      <w:r w:rsidR="007E33C6">
        <w:rPr>
          <w:rFonts w:ascii="Arial" w:hAnsi="Arial" w:cs="Arial"/>
          <w:szCs w:val="24"/>
        </w:rPr>
        <w:t>1</w:t>
      </w:r>
      <w:r w:rsidRPr="00EF3F68">
        <w:rPr>
          <w:rFonts w:ascii="Arial" w:hAnsi="Arial" w:cs="Arial"/>
          <w:szCs w:val="24"/>
        </w:rPr>
        <w:t xml:space="preserve"> de </w:t>
      </w:r>
      <w:r w:rsidR="007E33C6">
        <w:rPr>
          <w:rFonts w:ascii="Arial" w:hAnsi="Arial" w:cs="Arial"/>
          <w:szCs w:val="24"/>
        </w:rPr>
        <w:t>diciembre</w:t>
      </w:r>
      <w:r w:rsidRPr="00EF3F68">
        <w:rPr>
          <w:rFonts w:ascii="Arial" w:hAnsi="Arial" w:cs="Arial"/>
          <w:szCs w:val="24"/>
        </w:rPr>
        <w:t xml:space="preserve"> de 20</w:t>
      </w:r>
      <w:r w:rsidR="007E33C6">
        <w:rPr>
          <w:rFonts w:ascii="Arial" w:hAnsi="Arial" w:cs="Arial"/>
          <w:szCs w:val="24"/>
        </w:rPr>
        <w:t>19</w:t>
      </w:r>
      <w:r w:rsidRPr="00EF3F68">
        <w:rPr>
          <w:rFonts w:ascii="Arial" w:hAnsi="Arial" w:cs="Arial"/>
          <w:szCs w:val="24"/>
        </w:rPr>
        <w:t>.</w:t>
      </w:r>
    </w:p>
    <w:p w:rsidR="001E534F" w:rsidRDefault="001E534F" w:rsidP="001E534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examen efectuamos diversos procedimientos los cuales detallamos a continuación:</w:t>
      </w:r>
    </w:p>
    <w:p w:rsidR="007E33C6" w:rsidRDefault="007E33C6" w:rsidP="001E534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E11EE7" w:rsidRPr="00E11EE7" w:rsidRDefault="002F17D1" w:rsidP="00E11EE7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Solicite </w:t>
      </w:r>
      <w:r w:rsidR="007E33C6">
        <w:rPr>
          <w:rFonts w:ascii="Arial" w:hAnsi="Arial" w:cs="Arial"/>
          <w:sz w:val="24"/>
          <w:szCs w:val="24"/>
        </w:rPr>
        <w:t xml:space="preserve"> a U</w:t>
      </w:r>
      <w:r w:rsidR="009B5617">
        <w:rPr>
          <w:rFonts w:ascii="Arial" w:hAnsi="Arial" w:cs="Arial"/>
          <w:sz w:val="24"/>
          <w:szCs w:val="24"/>
        </w:rPr>
        <w:t>NIDAD DE PROYECTOS, listado de Proyectos Ejecutados durante el periodo del 1 de mayo 2018 al 31 de diciembre de 2019</w:t>
      </w:r>
    </w:p>
    <w:p w:rsidR="00E11EE7" w:rsidRPr="00E11EE7" w:rsidRDefault="005923EE" w:rsidP="00E11EE7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Solicite </w:t>
      </w:r>
      <w:r w:rsidR="009B5617">
        <w:rPr>
          <w:rFonts w:ascii="Arial" w:hAnsi="Arial" w:cs="Arial"/>
          <w:sz w:val="24"/>
          <w:szCs w:val="24"/>
        </w:rPr>
        <w:t>a la Unidad de Contabilidad listado de Proyectos Registrados Contablemente</w:t>
      </w:r>
      <w:r w:rsidR="00BA213C">
        <w:rPr>
          <w:rFonts w:ascii="Arial" w:hAnsi="Arial" w:cs="Arial"/>
          <w:sz w:val="24"/>
          <w:szCs w:val="24"/>
        </w:rPr>
        <w:t xml:space="preserve"> durante el periodo del 1 de mayo 2018 al 31 de diciembre de 2019</w:t>
      </w:r>
    </w:p>
    <w:p w:rsidR="00E11EE7" w:rsidRDefault="005923EE" w:rsidP="00E11EE7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Solicite </w:t>
      </w:r>
      <w:r w:rsidR="009B5617">
        <w:rPr>
          <w:rFonts w:ascii="Arial" w:hAnsi="Arial" w:cs="Arial"/>
          <w:sz w:val="24"/>
          <w:szCs w:val="24"/>
        </w:rPr>
        <w:t>a la UACI, listado de Proyectos por modalidad de ejecución</w:t>
      </w:r>
      <w:r w:rsidR="009B5617" w:rsidRPr="00E11EE7">
        <w:rPr>
          <w:rFonts w:ascii="Arial" w:hAnsi="Arial" w:cs="Arial"/>
          <w:sz w:val="24"/>
          <w:szCs w:val="24"/>
        </w:rPr>
        <w:t>, expediente de proyecto y sus respectivas carpetas o perfiles técnicos</w:t>
      </w:r>
      <w:r w:rsidR="00BA213C">
        <w:rPr>
          <w:rFonts w:ascii="Arial" w:hAnsi="Arial" w:cs="Arial"/>
          <w:sz w:val="24"/>
          <w:szCs w:val="24"/>
        </w:rPr>
        <w:t xml:space="preserve"> durante el periodo del 1 de mayo 2018 al 31 de diciembre de 2019,</w:t>
      </w:r>
    </w:p>
    <w:p w:rsidR="00BA213C" w:rsidRDefault="00BA213C" w:rsidP="00E11EE7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Revisaron y Verificaron los Procedimientos en cuando al cumplimiento de la Normativa específicamente la Ley LACAP, </w:t>
      </w:r>
    </w:p>
    <w:p w:rsidR="00BA213C" w:rsidRDefault="00BA213C" w:rsidP="00E11EE7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notificaron en su momento las observaciones hechas específicamente a la UACI sobre deficiencias encontradas a los Procesos en la ejecución de Proyectos  durante el periodo del 1 de mayo 2018 al 31 de diciembre de 2019</w:t>
      </w:r>
    </w:p>
    <w:p w:rsidR="00004418" w:rsidRPr="00E11EE7" w:rsidRDefault="00004418" w:rsidP="00004418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1E534F" w:rsidRDefault="004A3B05" w:rsidP="001E534F">
      <w:pPr>
        <w:pStyle w:val="Ttulo3"/>
        <w:numPr>
          <w:ilvl w:val="0"/>
          <w:numId w:val="22"/>
        </w:numPr>
        <w:spacing w:line="36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</w:t>
      </w:r>
      <w:r w:rsidR="001E534F">
        <w:rPr>
          <w:sz w:val="24"/>
          <w:szCs w:val="24"/>
          <w:lang w:val="es-ES_tradnl"/>
        </w:rPr>
        <w:t>SULTADOS DE LA EVALUACIÓN.</w:t>
      </w:r>
    </w:p>
    <w:p w:rsidR="001E534F" w:rsidRDefault="001E534F" w:rsidP="001E534F">
      <w:pPr>
        <w:pStyle w:val="Prrafodelista"/>
        <w:spacing w:line="360" w:lineRule="auto"/>
        <w:rPr>
          <w:rFonts w:ascii="Arial" w:hAnsi="Arial" w:cs="Arial"/>
          <w:szCs w:val="24"/>
          <w:lang w:val="es-ES_tradnl"/>
        </w:rPr>
      </w:pPr>
    </w:p>
    <w:p w:rsidR="001E534F" w:rsidRDefault="001E534F" w:rsidP="001E534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Los resultados del Examen </w:t>
      </w:r>
      <w:r>
        <w:rPr>
          <w:rFonts w:ascii="Arial" w:hAnsi="Arial" w:cs="Arial"/>
          <w:sz w:val="24"/>
          <w:szCs w:val="24"/>
          <w:lang w:val="es-MX"/>
        </w:rPr>
        <w:t xml:space="preserve">Especial </w:t>
      </w:r>
      <w:r w:rsidR="001B28E2">
        <w:rPr>
          <w:rFonts w:ascii="Arial" w:hAnsi="Arial" w:cs="Arial"/>
          <w:sz w:val="24"/>
          <w:szCs w:val="24"/>
        </w:rPr>
        <w:t>a l</w:t>
      </w:r>
      <w:r w:rsidR="00BA213C">
        <w:rPr>
          <w:rFonts w:ascii="Arial" w:hAnsi="Arial" w:cs="Arial"/>
          <w:sz w:val="24"/>
          <w:szCs w:val="24"/>
        </w:rPr>
        <w:t xml:space="preserve">os Procesos de la Ejecución de Proyectos </w:t>
      </w:r>
      <w:r w:rsidR="0020222F">
        <w:rPr>
          <w:rFonts w:ascii="Arial" w:hAnsi="Arial" w:cs="Arial"/>
          <w:sz w:val="24"/>
          <w:szCs w:val="24"/>
        </w:rPr>
        <w:t xml:space="preserve">  de la Al</w:t>
      </w:r>
      <w:r>
        <w:rPr>
          <w:rFonts w:ascii="Arial" w:hAnsi="Arial" w:cs="Arial"/>
          <w:sz w:val="24"/>
          <w:szCs w:val="24"/>
        </w:rPr>
        <w:t>caldía Municipal de San Luis La Herradura, Departamento de la Paz, duran</w:t>
      </w:r>
      <w:r w:rsidR="00BA213C">
        <w:rPr>
          <w:rFonts w:ascii="Arial" w:hAnsi="Arial" w:cs="Arial"/>
          <w:sz w:val="24"/>
          <w:szCs w:val="24"/>
        </w:rPr>
        <w:t>te el periodo comprendido del 1</w:t>
      </w:r>
      <w:r>
        <w:rPr>
          <w:rFonts w:ascii="Arial" w:hAnsi="Arial" w:cs="Arial"/>
          <w:sz w:val="24"/>
          <w:szCs w:val="24"/>
        </w:rPr>
        <w:t xml:space="preserve"> de </w:t>
      </w:r>
      <w:r w:rsidR="00BA213C">
        <w:rPr>
          <w:rFonts w:ascii="Arial" w:hAnsi="Arial" w:cs="Arial"/>
          <w:sz w:val="24"/>
          <w:szCs w:val="24"/>
        </w:rPr>
        <w:t>mayo de 2018</w:t>
      </w:r>
      <w:r w:rsidR="00B13FB5">
        <w:rPr>
          <w:rFonts w:ascii="Arial" w:hAnsi="Arial" w:cs="Arial"/>
          <w:sz w:val="24"/>
          <w:szCs w:val="24"/>
        </w:rPr>
        <w:t xml:space="preserve"> al 31</w:t>
      </w:r>
      <w:r>
        <w:rPr>
          <w:rFonts w:ascii="Arial" w:hAnsi="Arial" w:cs="Arial"/>
          <w:sz w:val="24"/>
          <w:szCs w:val="24"/>
        </w:rPr>
        <w:t xml:space="preserve"> de </w:t>
      </w:r>
      <w:r w:rsidR="00B13FB5">
        <w:rPr>
          <w:rFonts w:ascii="Arial" w:hAnsi="Arial" w:cs="Arial"/>
          <w:sz w:val="24"/>
          <w:szCs w:val="24"/>
        </w:rPr>
        <w:t>diciembre</w:t>
      </w:r>
      <w:r>
        <w:rPr>
          <w:rFonts w:ascii="Arial" w:hAnsi="Arial" w:cs="Arial"/>
          <w:sz w:val="24"/>
          <w:szCs w:val="24"/>
        </w:rPr>
        <w:t xml:space="preserve"> de 20</w:t>
      </w:r>
      <w:r w:rsidR="00B13FB5">
        <w:rPr>
          <w:rFonts w:ascii="Arial" w:hAnsi="Arial" w:cs="Arial"/>
          <w:sz w:val="24"/>
          <w:szCs w:val="24"/>
        </w:rPr>
        <w:t>19</w:t>
      </w:r>
      <w:r w:rsidR="00096484">
        <w:rPr>
          <w:rFonts w:ascii="Arial" w:hAnsi="Arial" w:cs="Arial"/>
          <w:sz w:val="24"/>
          <w:szCs w:val="24"/>
        </w:rPr>
        <w:t>. En Términos Generaleslos procesos realizados por la Unidad de Adquisiciones y Contrataciones Institucionales UACI, tienen deficiencias las cuales fueron n</w:t>
      </w:r>
      <w:r w:rsidR="001C4892">
        <w:rPr>
          <w:rFonts w:ascii="Arial" w:hAnsi="Arial" w:cs="Arial"/>
          <w:sz w:val="24"/>
          <w:szCs w:val="24"/>
        </w:rPr>
        <w:t xml:space="preserve">otificadas en su momento sin embargo al momento de la elaboración del presente informe no han sido contestadas, por lo que se deja a criterio de la Administración tomar las medidas necesarias a fin de corregir las observaciones, </w:t>
      </w:r>
      <w:r>
        <w:rPr>
          <w:rFonts w:ascii="Arial" w:hAnsi="Arial" w:cs="Arial"/>
          <w:sz w:val="24"/>
          <w:szCs w:val="24"/>
        </w:rPr>
        <w:t xml:space="preserve"> ya que  Dicho Examen cumple con procedimientos legales y administrativos </w:t>
      </w:r>
      <w:r w:rsidR="001C4892">
        <w:rPr>
          <w:rFonts w:ascii="Arial" w:hAnsi="Arial" w:cs="Arial"/>
          <w:sz w:val="24"/>
          <w:szCs w:val="24"/>
        </w:rPr>
        <w:t xml:space="preserve">realizados por </w:t>
      </w:r>
      <w:r w:rsidR="00615C2D">
        <w:rPr>
          <w:rFonts w:ascii="Arial" w:hAnsi="Arial" w:cs="Arial"/>
          <w:sz w:val="24"/>
          <w:szCs w:val="24"/>
        </w:rPr>
        <w:t>lo</w:t>
      </w:r>
      <w:r w:rsidR="001C4892">
        <w:rPr>
          <w:rFonts w:ascii="Arial" w:hAnsi="Arial" w:cs="Arial"/>
          <w:sz w:val="24"/>
          <w:szCs w:val="24"/>
        </w:rPr>
        <w:t xml:space="preserve"> que fue necesario dejar recomendaciones</w:t>
      </w:r>
      <w:r>
        <w:rPr>
          <w:rFonts w:ascii="Arial" w:hAnsi="Arial" w:cs="Arial"/>
          <w:sz w:val="24"/>
          <w:szCs w:val="24"/>
        </w:rPr>
        <w:t xml:space="preserve">, </w:t>
      </w:r>
      <w:r w:rsidR="001C4892">
        <w:rPr>
          <w:rFonts w:ascii="Arial" w:hAnsi="Arial" w:cs="Arial"/>
          <w:sz w:val="24"/>
          <w:szCs w:val="24"/>
        </w:rPr>
        <w:t>y se</w:t>
      </w:r>
      <w:r w:rsidR="001C4892">
        <w:rPr>
          <w:rFonts w:ascii="Arial" w:hAnsi="Arial" w:cs="Arial"/>
          <w:sz w:val="24"/>
          <w:szCs w:val="24"/>
          <w:lang w:val="es-ES_tradnl"/>
        </w:rPr>
        <w:t xml:space="preserve"> presentaron</w:t>
      </w:r>
      <w:r>
        <w:rPr>
          <w:rFonts w:ascii="Arial" w:hAnsi="Arial" w:cs="Arial"/>
          <w:sz w:val="24"/>
          <w:szCs w:val="24"/>
          <w:lang w:val="es-ES_tradnl"/>
        </w:rPr>
        <w:t xml:space="preserve"> condiciones reportables que ameriten ser incorporadas al presente  informe..</w:t>
      </w:r>
    </w:p>
    <w:p w:rsidR="00B13FB5" w:rsidRDefault="00B13FB5" w:rsidP="001E534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E534F" w:rsidRDefault="001E534F" w:rsidP="001E534F">
      <w:pPr>
        <w:pStyle w:val="Prrafodelista"/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1.- Se Recomienda A</w:t>
      </w:r>
      <w:r w:rsidR="0020222F">
        <w:rPr>
          <w:rFonts w:ascii="Arial" w:hAnsi="Arial" w:cs="Arial"/>
          <w:b/>
          <w:szCs w:val="24"/>
          <w:lang w:val="es-ES_tradnl"/>
        </w:rPr>
        <w:t xml:space="preserve"> la Jefa de </w:t>
      </w:r>
      <w:r w:rsidR="000B7E14">
        <w:rPr>
          <w:rFonts w:ascii="Arial" w:hAnsi="Arial" w:cs="Arial"/>
          <w:b/>
          <w:szCs w:val="24"/>
          <w:lang w:val="es-ES_tradnl"/>
        </w:rPr>
        <w:t>la Unidad de Adquisiciones y Contrataciones Institucionales UACI:</w:t>
      </w:r>
    </w:p>
    <w:p w:rsidR="00AD5144" w:rsidRPr="00AD5144" w:rsidRDefault="00AD5144" w:rsidP="001E534F">
      <w:pPr>
        <w:pStyle w:val="Prrafodelista"/>
        <w:numPr>
          <w:ilvl w:val="0"/>
          <w:numId w:val="26"/>
        </w:numPr>
        <w:spacing w:line="360" w:lineRule="auto"/>
        <w:jc w:val="both"/>
        <w:rPr>
          <w:szCs w:val="24"/>
        </w:rPr>
      </w:pPr>
      <w:r w:rsidRPr="00AD5144">
        <w:rPr>
          <w:szCs w:val="24"/>
        </w:rPr>
        <w:t xml:space="preserve">Actualizar </w:t>
      </w:r>
      <w:r>
        <w:rPr>
          <w:szCs w:val="24"/>
        </w:rPr>
        <w:t>lo antes posib</w:t>
      </w:r>
      <w:r w:rsidR="00B13FB5">
        <w:rPr>
          <w:szCs w:val="24"/>
        </w:rPr>
        <w:t>le los expedientes de</w:t>
      </w:r>
      <w:r>
        <w:rPr>
          <w:szCs w:val="24"/>
        </w:rPr>
        <w:t xml:space="preserve"> Proyectos de los Fondos asignados a los Fondos de Emergencia COVID-19 Y TORMENTA TROPICAL AMANDA, CLASIFICADOS POR FONDOS</w:t>
      </w:r>
    </w:p>
    <w:p w:rsidR="00836131" w:rsidRDefault="00836131" w:rsidP="001E534F">
      <w:pPr>
        <w:pStyle w:val="Prrafodelista"/>
        <w:numPr>
          <w:ilvl w:val="0"/>
          <w:numId w:val="26"/>
        </w:numPr>
        <w:spacing w:line="360" w:lineRule="auto"/>
        <w:jc w:val="both"/>
        <w:rPr>
          <w:b/>
          <w:szCs w:val="24"/>
        </w:rPr>
      </w:pPr>
      <w:r w:rsidRPr="001923B0">
        <w:rPr>
          <w:szCs w:val="24"/>
        </w:rPr>
        <w:t>Elaborar</w:t>
      </w:r>
      <w:r w:rsidR="001923B0" w:rsidRPr="001923B0">
        <w:rPr>
          <w:szCs w:val="24"/>
        </w:rPr>
        <w:t xml:space="preserve"> en coordinación</w:t>
      </w:r>
      <w:r w:rsidR="001923B0">
        <w:rPr>
          <w:szCs w:val="24"/>
        </w:rPr>
        <w:t xml:space="preserve"> con la Unidad Financiera Institucional UFI la programación anual de</w:t>
      </w:r>
      <w:r w:rsidRPr="001923B0">
        <w:rPr>
          <w:szCs w:val="24"/>
        </w:rPr>
        <w:t xml:space="preserve"> Compras</w:t>
      </w:r>
      <w:r w:rsidR="001923B0">
        <w:rPr>
          <w:szCs w:val="24"/>
        </w:rPr>
        <w:t>, las adquisiciones y contrataciones de obras</w:t>
      </w:r>
      <w:r w:rsidR="00352C1E">
        <w:rPr>
          <w:szCs w:val="24"/>
        </w:rPr>
        <w:t>,</w:t>
      </w:r>
      <w:r w:rsidR="001923B0">
        <w:rPr>
          <w:szCs w:val="24"/>
        </w:rPr>
        <w:t xml:space="preserve"> bienes y servicios  deberán ser de acuerdo a la política anual de adquisiciones, plan de trabajo Institucional, presupuesto Municipal y </w:t>
      </w:r>
      <w:r w:rsidR="007968F2">
        <w:rPr>
          <w:szCs w:val="24"/>
        </w:rPr>
        <w:t xml:space="preserve">darle seguimiento a </w:t>
      </w:r>
      <w:r w:rsidR="001923B0">
        <w:rPr>
          <w:szCs w:val="24"/>
        </w:rPr>
        <w:t xml:space="preserve">sus modificaciones de </w:t>
      </w:r>
      <w:r w:rsidR="001923B0" w:rsidRPr="001923B0">
        <w:rPr>
          <w:b/>
          <w:szCs w:val="24"/>
        </w:rPr>
        <w:t>conformidad al literal d del art. 10 de la Ley LACAP</w:t>
      </w:r>
    </w:p>
    <w:p w:rsidR="00352C1E" w:rsidRPr="001923B0" w:rsidRDefault="00352C1E" w:rsidP="001E534F">
      <w:pPr>
        <w:pStyle w:val="Prrafodelista"/>
        <w:numPr>
          <w:ilvl w:val="0"/>
          <w:numId w:val="26"/>
        </w:numPr>
        <w:spacing w:line="360" w:lineRule="auto"/>
        <w:jc w:val="both"/>
        <w:rPr>
          <w:b/>
          <w:szCs w:val="24"/>
        </w:rPr>
      </w:pPr>
      <w:r>
        <w:rPr>
          <w:szCs w:val="24"/>
        </w:rPr>
        <w:lastRenderedPageBreak/>
        <w:t xml:space="preserve">Verificar la asignación presupuestaria previa la iniciación de todo proceso de adquisición. </w:t>
      </w:r>
      <w:r w:rsidRPr="005513AE">
        <w:rPr>
          <w:b/>
          <w:szCs w:val="24"/>
        </w:rPr>
        <w:t>Art. 10 lit</w:t>
      </w:r>
      <w:r w:rsidR="005513AE" w:rsidRPr="005513AE">
        <w:rPr>
          <w:b/>
          <w:szCs w:val="24"/>
        </w:rPr>
        <w:t xml:space="preserve"> e Ley LACAP</w:t>
      </w:r>
    </w:p>
    <w:p w:rsidR="001E534F" w:rsidRDefault="005E7D12" w:rsidP="001E534F">
      <w:pPr>
        <w:pStyle w:val="Prrafodelista"/>
        <w:numPr>
          <w:ilvl w:val="0"/>
          <w:numId w:val="26"/>
        </w:numPr>
        <w:spacing w:line="360" w:lineRule="auto"/>
        <w:jc w:val="both"/>
        <w:rPr>
          <w:b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Llevar un expediente en la unidad por cada proceso </w:t>
      </w:r>
      <w:r w:rsidRPr="001923B0">
        <w:rPr>
          <w:rFonts w:ascii="Arial" w:hAnsi="Arial" w:cs="Arial"/>
          <w:szCs w:val="24"/>
          <w:lang w:val="es-ES_tradnl"/>
        </w:rPr>
        <w:t>de compra</w:t>
      </w:r>
      <w:r>
        <w:rPr>
          <w:rFonts w:ascii="Arial" w:hAnsi="Arial" w:cs="Arial"/>
          <w:szCs w:val="24"/>
          <w:lang w:val="es-ES_tradnl"/>
        </w:rPr>
        <w:t xml:space="preserve">con toda la documentación de respaldo del proceso de conformidad al </w:t>
      </w:r>
      <w:r w:rsidR="001E534F">
        <w:rPr>
          <w:b/>
          <w:szCs w:val="24"/>
        </w:rPr>
        <w:t xml:space="preserve">Art. </w:t>
      </w:r>
      <w:r>
        <w:rPr>
          <w:b/>
          <w:szCs w:val="24"/>
        </w:rPr>
        <w:t>1</w:t>
      </w:r>
      <w:r w:rsidR="001E534F">
        <w:rPr>
          <w:b/>
          <w:szCs w:val="24"/>
        </w:rPr>
        <w:t xml:space="preserve">0.- </w:t>
      </w:r>
      <w:r>
        <w:rPr>
          <w:b/>
          <w:szCs w:val="24"/>
        </w:rPr>
        <w:t>lit. b) de la Ley LACAP</w:t>
      </w:r>
      <w:r w:rsidR="001E534F">
        <w:rPr>
          <w:b/>
          <w:szCs w:val="24"/>
        </w:rPr>
        <w:t>.</w:t>
      </w:r>
    </w:p>
    <w:p w:rsidR="001E534F" w:rsidRDefault="005E7D12" w:rsidP="001E534F">
      <w:pPr>
        <w:pStyle w:val="Prrafodelista"/>
        <w:numPr>
          <w:ilvl w:val="0"/>
          <w:numId w:val="26"/>
        </w:numPr>
        <w:spacing w:line="360" w:lineRule="auto"/>
        <w:jc w:val="both"/>
        <w:rPr>
          <w:szCs w:val="24"/>
        </w:rPr>
      </w:pPr>
      <w:r>
        <w:rPr>
          <w:szCs w:val="24"/>
        </w:rPr>
        <w:t>Cumplir con los procesos o procedimientos en tiempo de conformidad a la Ley LACAP, para la realización de Procesos de Adquisiciones de Bienes y Servicios.</w:t>
      </w:r>
      <w:r w:rsidR="00836131">
        <w:rPr>
          <w:szCs w:val="24"/>
        </w:rPr>
        <w:t xml:space="preserve"> Art. </w:t>
      </w:r>
      <w:r w:rsidR="005513AE">
        <w:rPr>
          <w:szCs w:val="24"/>
        </w:rPr>
        <w:t>10</w:t>
      </w:r>
      <w:r w:rsidR="00836131">
        <w:rPr>
          <w:szCs w:val="24"/>
        </w:rPr>
        <w:t>lit.</w:t>
      </w:r>
      <w:r w:rsidR="005513AE">
        <w:rPr>
          <w:szCs w:val="24"/>
        </w:rPr>
        <w:t>B</w:t>
      </w:r>
      <w:r w:rsidR="00836131">
        <w:rPr>
          <w:szCs w:val="24"/>
        </w:rPr>
        <w:t xml:space="preserve"> Ley LACAP</w:t>
      </w:r>
    </w:p>
    <w:p w:rsidR="005E7D12" w:rsidRDefault="005E7D12" w:rsidP="001E534F">
      <w:pPr>
        <w:pStyle w:val="Prrafodelista"/>
        <w:numPr>
          <w:ilvl w:val="0"/>
          <w:numId w:val="2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Limitarse a realizar sus funciones que la ley le permite como Jefe de la Unidad de Adquisiciones y Contracciones Institucionales UACI, </w:t>
      </w:r>
      <w:r w:rsidR="0018266E">
        <w:rPr>
          <w:szCs w:val="24"/>
        </w:rPr>
        <w:t xml:space="preserve">las cuales consisten en </w:t>
      </w:r>
      <w:r w:rsidR="0018266E" w:rsidRPr="0018266E">
        <w:rPr>
          <w:b/>
          <w:szCs w:val="24"/>
          <w:u w:val="single"/>
        </w:rPr>
        <w:t>realizar procesos de Adquisiciones y Contrataciones de bienes y Servicios</w:t>
      </w:r>
      <w:r w:rsidR="00F12FB5">
        <w:rPr>
          <w:szCs w:val="24"/>
        </w:rPr>
        <w:t>ART. 9 Ley LACAP.</w:t>
      </w:r>
    </w:p>
    <w:p w:rsidR="0018266E" w:rsidRDefault="00F12FB5" w:rsidP="001E534F">
      <w:pPr>
        <w:pStyle w:val="Prrafodelista"/>
        <w:numPr>
          <w:ilvl w:val="0"/>
          <w:numId w:val="26"/>
        </w:numPr>
        <w:spacing w:line="360" w:lineRule="auto"/>
        <w:jc w:val="both"/>
        <w:rPr>
          <w:szCs w:val="24"/>
        </w:rPr>
      </w:pPr>
      <w:r>
        <w:rPr>
          <w:szCs w:val="24"/>
        </w:rPr>
        <w:t>Mantener los criterios de competencia cuando aplique en los procesos de Contratación Directa de conformidad al art. 71 de la Ley LACAP.</w:t>
      </w:r>
    </w:p>
    <w:p w:rsidR="00352C1E" w:rsidRPr="001923B0" w:rsidRDefault="001C4892" w:rsidP="00352C1E">
      <w:pPr>
        <w:pStyle w:val="Prrafodelista"/>
        <w:numPr>
          <w:ilvl w:val="0"/>
          <w:numId w:val="26"/>
        </w:numPr>
        <w:spacing w:line="360" w:lineRule="auto"/>
        <w:jc w:val="both"/>
        <w:rPr>
          <w:b/>
          <w:szCs w:val="24"/>
        </w:rPr>
      </w:pPr>
      <w:r>
        <w:rPr>
          <w:szCs w:val="24"/>
        </w:rPr>
        <w:t>Documentar y Respaldar los procesos de Adquisiciones y Contrataciones de bienes y servicios</w:t>
      </w:r>
      <w:r w:rsidR="00352C1E">
        <w:rPr>
          <w:szCs w:val="24"/>
        </w:rPr>
        <w:t xml:space="preserve"> de </w:t>
      </w:r>
      <w:r w:rsidR="00352C1E" w:rsidRPr="001923B0">
        <w:rPr>
          <w:b/>
          <w:szCs w:val="24"/>
        </w:rPr>
        <w:t>conformidad</w:t>
      </w:r>
      <w:r w:rsidR="005513AE">
        <w:rPr>
          <w:b/>
          <w:szCs w:val="24"/>
        </w:rPr>
        <w:t xml:space="preserve"> al literal B</w:t>
      </w:r>
      <w:r w:rsidR="00352C1E" w:rsidRPr="001923B0">
        <w:rPr>
          <w:b/>
          <w:szCs w:val="24"/>
        </w:rPr>
        <w:t xml:space="preserve"> del art. 10 de la Ley LACAP</w:t>
      </w:r>
    </w:p>
    <w:p w:rsidR="001C4892" w:rsidRPr="004C11F1" w:rsidRDefault="005513AE" w:rsidP="001E534F">
      <w:pPr>
        <w:pStyle w:val="Prrafodelista"/>
        <w:numPr>
          <w:ilvl w:val="0"/>
          <w:numId w:val="2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Informar por escrito trimestralmente al Titular de la Institución de las contrataciones que se realicen. </w:t>
      </w:r>
      <w:r w:rsidRPr="005513AE">
        <w:rPr>
          <w:b/>
          <w:szCs w:val="24"/>
        </w:rPr>
        <w:t>Art. 10 Lit. m LEY LACAP</w:t>
      </w:r>
      <w:r w:rsidR="004C11F1">
        <w:rPr>
          <w:b/>
          <w:szCs w:val="24"/>
        </w:rPr>
        <w:t>.</w:t>
      </w:r>
    </w:p>
    <w:p w:rsidR="004C11F1" w:rsidRPr="004C11F1" w:rsidRDefault="004C11F1" w:rsidP="001E534F">
      <w:pPr>
        <w:pStyle w:val="Prrafodelista"/>
        <w:numPr>
          <w:ilvl w:val="0"/>
          <w:numId w:val="26"/>
        </w:numPr>
        <w:spacing w:line="360" w:lineRule="auto"/>
        <w:jc w:val="both"/>
        <w:rPr>
          <w:szCs w:val="24"/>
        </w:rPr>
      </w:pPr>
      <w:r w:rsidRPr="004C11F1">
        <w:rPr>
          <w:szCs w:val="24"/>
        </w:rPr>
        <w:t xml:space="preserve">Cumplir </w:t>
      </w:r>
      <w:r>
        <w:rPr>
          <w:szCs w:val="24"/>
        </w:rPr>
        <w:t xml:space="preserve">con lo establecido en el </w:t>
      </w:r>
      <w:r w:rsidRPr="003E2B26">
        <w:rPr>
          <w:b/>
          <w:szCs w:val="24"/>
        </w:rPr>
        <w:t>Art. 10 BIS de la LEY LACAP</w:t>
      </w:r>
      <w:r w:rsidR="003E2B26" w:rsidRPr="003E2B26">
        <w:rPr>
          <w:b/>
          <w:szCs w:val="24"/>
        </w:rPr>
        <w:t xml:space="preserve"> Y Art.</w:t>
      </w:r>
      <w:r w:rsidR="003E2B26">
        <w:rPr>
          <w:b/>
          <w:szCs w:val="24"/>
        </w:rPr>
        <w:t>8</w:t>
      </w:r>
      <w:r w:rsidR="003E2B26" w:rsidRPr="003E2B26">
        <w:rPr>
          <w:b/>
          <w:szCs w:val="24"/>
        </w:rPr>
        <w:t xml:space="preserve"> del Reglamento</w:t>
      </w:r>
      <w:r w:rsidR="003E2B26">
        <w:rPr>
          <w:szCs w:val="24"/>
        </w:rPr>
        <w:t xml:space="preserve"> de la misma</w:t>
      </w:r>
      <w:r>
        <w:rPr>
          <w:szCs w:val="24"/>
        </w:rPr>
        <w:t xml:space="preserve">, respecto al uso del Sistema Integral de Compras Publicas </w:t>
      </w:r>
    </w:p>
    <w:p w:rsidR="001E534F" w:rsidRDefault="001E534F" w:rsidP="001E534F">
      <w:pPr>
        <w:pStyle w:val="Prrafodelista"/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b/>
          <w:szCs w:val="24"/>
        </w:rPr>
        <w:t xml:space="preserve">2.- Se Recomienda al Tesorero Municipal </w:t>
      </w:r>
    </w:p>
    <w:p w:rsidR="001E534F" w:rsidRDefault="00687CB6" w:rsidP="003E2B26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No Realizar pagos de procesos de compras incompletos o con documentación pendiente</w:t>
      </w:r>
      <w:r w:rsidR="003E2B26">
        <w:rPr>
          <w:rFonts w:ascii="Arial" w:hAnsi="Arial" w:cs="Arial"/>
          <w:szCs w:val="24"/>
          <w:lang w:val="es-ES_tradnl"/>
        </w:rPr>
        <w:t>.</w:t>
      </w:r>
    </w:p>
    <w:p w:rsidR="00911D20" w:rsidRPr="003E2B26" w:rsidRDefault="00911D20" w:rsidP="003E2B26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Actualizar los Registros de pagos realizados por Fondos y cuentas de las Erogaciones por gastos ocasionados por las Emergencias COVID-19 Y TORMENTA TROPICAL AMANDA  </w:t>
      </w:r>
    </w:p>
    <w:p w:rsidR="00567A81" w:rsidRDefault="00567A81" w:rsidP="00567A81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67A81" w:rsidRPr="00567A81" w:rsidRDefault="00567A81" w:rsidP="00567A81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567A81">
        <w:rPr>
          <w:rFonts w:ascii="Arial" w:hAnsi="Arial" w:cs="Arial"/>
          <w:b/>
          <w:sz w:val="24"/>
          <w:szCs w:val="24"/>
          <w:lang w:val="es-ES_tradnl"/>
        </w:rPr>
        <w:lastRenderedPageBreak/>
        <w:t>AL 30 DE JUNIO SEGÚN REPORTE DE TESORERÍA SE REPORTAN LOS SIGUIENTES GASTOS POR FONDOS.</w:t>
      </w:r>
    </w:p>
    <w:p w:rsidR="00567A81" w:rsidRDefault="00567A81" w:rsidP="00567A81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67A81" w:rsidRDefault="00567A81" w:rsidP="00567A81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FONDOS PROPIOS</w:t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  <w:t>$  14,392.75</w:t>
      </w:r>
    </w:p>
    <w:p w:rsidR="00567A81" w:rsidRDefault="00567A81" w:rsidP="00567A81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FONDOS FODES 25%</w:t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  <w:t>$    3,790.00</w:t>
      </w:r>
    </w:p>
    <w:p w:rsidR="00567A81" w:rsidRDefault="00567A81" w:rsidP="00567A81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FONDOS FODES 2%</w:t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  <w:t>$   16,411.14</w:t>
      </w:r>
    </w:p>
    <w:p w:rsidR="00567A81" w:rsidRPr="00A744CA" w:rsidRDefault="00567A81" w:rsidP="00567A81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FONDOS FMI (GOBIERNO CENTRAL)</w:t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 w:rsidRPr="00F511A2">
        <w:rPr>
          <w:rFonts w:ascii="Arial" w:hAnsi="Arial" w:cs="Arial"/>
          <w:szCs w:val="24"/>
          <w:u w:val="single"/>
          <w:lang w:val="es-ES_tradnl"/>
        </w:rPr>
        <w:t>$ 321,</w:t>
      </w:r>
      <w:r>
        <w:rPr>
          <w:rFonts w:ascii="Arial" w:hAnsi="Arial" w:cs="Arial"/>
          <w:szCs w:val="24"/>
          <w:u w:val="single"/>
          <w:lang w:val="es-ES_tradnl"/>
        </w:rPr>
        <w:t>8</w:t>
      </w:r>
      <w:r w:rsidRPr="00F511A2">
        <w:rPr>
          <w:rFonts w:ascii="Arial" w:hAnsi="Arial" w:cs="Arial"/>
          <w:szCs w:val="24"/>
          <w:u w:val="single"/>
          <w:lang w:val="es-ES_tradnl"/>
        </w:rPr>
        <w:t>75.71</w:t>
      </w:r>
    </w:p>
    <w:p w:rsidR="00567A81" w:rsidRPr="00A744CA" w:rsidRDefault="00567A81" w:rsidP="00567A81">
      <w:pPr>
        <w:spacing w:line="360" w:lineRule="auto"/>
        <w:ind w:left="142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TOTAL……………………………………</w:t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>$ 356,4</w:t>
      </w:r>
      <w:r w:rsidRPr="00A744CA">
        <w:rPr>
          <w:rFonts w:ascii="Arial" w:hAnsi="Arial" w:cs="Arial"/>
          <w:sz w:val="24"/>
          <w:szCs w:val="24"/>
          <w:lang w:val="es-ES_tradnl"/>
        </w:rPr>
        <w:t>69.60</w:t>
      </w:r>
    </w:p>
    <w:p w:rsidR="00567A81" w:rsidRDefault="00567A81" w:rsidP="00567A81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ACLARACIÓN: estos datos fueron reportados por Tesorería al 30 de junio de 2020</w:t>
      </w:r>
    </w:p>
    <w:p w:rsidR="00567A81" w:rsidRDefault="00567A81" w:rsidP="00567A81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el caso de los fondos FMI. Otorgados por el Gobierno Central el monto de $321,675.71, han sido asignados a sub proyectos por lo que al 30 de junio no se habían gastado en su totalidad según detalle:</w:t>
      </w:r>
    </w:p>
    <w:tbl>
      <w:tblPr>
        <w:tblStyle w:val="Tablaconcuadrcula"/>
        <w:tblW w:w="0" w:type="auto"/>
        <w:tblInd w:w="708" w:type="dxa"/>
        <w:tblLook w:val="04A0"/>
      </w:tblPr>
      <w:tblGrid>
        <w:gridCol w:w="392"/>
        <w:gridCol w:w="4530"/>
        <w:gridCol w:w="1559"/>
        <w:gridCol w:w="1697"/>
        <w:gridCol w:w="1418"/>
      </w:tblGrid>
      <w:tr w:rsidR="00567A81" w:rsidTr="00042301">
        <w:tc>
          <w:tcPr>
            <w:tcW w:w="392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530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PROYECTO</w:t>
            </w:r>
          </w:p>
        </w:tc>
        <w:tc>
          <w:tcPr>
            <w:tcW w:w="1559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ASIGNADO</w:t>
            </w:r>
          </w:p>
        </w:tc>
        <w:tc>
          <w:tcPr>
            <w:tcW w:w="1697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GASTADO</w:t>
            </w:r>
          </w:p>
        </w:tc>
        <w:tc>
          <w:tcPr>
            <w:tcW w:w="1418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SALDO</w:t>
            </w:r>
          </w:p>
        </w:tc>
      </w:tr>
      <w:tr w:rsidR="00567A81" w:rsidTr="00042301">
        <w:tc>
          <w:tcPr>
            <w:tcW w:w="392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4530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ENTREGA DE </w:t>
            </w:r>
            <w:r w:rsidR="004743B9">
              <w:rPr>
                <w:rFonts w:ascii="Arial" w:hAnsi="Arial" w:cs="Arial"/>
                <w:sz w:val="24"/>
                <w:szCs w:val="24"/>
                <w:lang w:val="es-ES_tradnl"/>
              </w:rPr>
              <w:t>VÍVERES</w:t>
            </w:r>
          </w:p>
        </w:tc>
        <w:tc>
          <w:tcPr>
            <w:tcW w:w="1559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$189,000.00</w:t>
            </w:r>
          </w:p>
        </w:tc>
        <w:tc>
          <w:tcPr>
            <w:tcW w:w="1697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$ 182,761.75</w:t>
            </w:r>
          </w:p>
        </w:tc>
        <w:tc>
          <w:tcPr>
            <w:tcW w:w="1418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$ 6,238.25</w:t>
            </w:r>
          </w:p>
        </w:tc>
      </w:tr>
      <w:tr w:rsidR="00567A81" w:rsidTr="00042301">
        <w:tc>
          <w:tcPr>
            <w:tcW w:w="392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4530" w:type="dxa"/>
          </w:tcPr>
          <w:p w:rsidR="00567A81" w:rsidRDefault="004743B9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CONSTRUCCIÓN</w:t>
            </w:r>
            <w:r w:rsidR="00567A8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13 VIVIENDAS</w:t>
            </w:r>
          </w:p>
        </w:tc>
        <w:tc>
          <w:tcPr>
            <w:tcW w:w="1559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  43,589.96</w:t>
            </w:r>
          </w:p>
        </w:tc>
        <w:tc>
          <w:tcPr>
            <w:tcW w:w="1697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----------------</w:t>
            </w:r>
          </w:p>
        </w:tc>
        <w:tc>
          <w:tcPr>
            <w:tcW w:w="1418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$43,589.96</w:t>
            </w:r>
          </w:p>
        </w:tc>
      </w:tr>
      <w:tr w:rsidR="00567A81" w:rsidTr="00042301">
        <w:tc>
          <w:tcPr>
            <w:tcW w:w="392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4530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ENTREGA DE LAMINAS A FAMILIAS</w:t>
            </w:r>
          </w:p>
        </w:tc>
        <w:tc>
          <w:tcPr>
            <w:tcW w:w="1559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  47,565.00</w:t>
            </w:r>
          </w:p>
        </w:tc>
        <w:tc>
          <w:tcPr>
            <w:tcW w:w="1697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  45,000.00</w:t>
            </w:r>
          </w:p>
        </w:tc>
        <w:tc>
          <w:tcPr>
            <w:tcW w:w="1418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  2,565.00</w:t>
            </w:r>
          </w:p>
        </w:tc>
      </w:tr>
      <w:tr w:rsidR="00567A81" w:rsidTr="00042301">
        <w:tc>
          <w:tcPr>
            <w:tcW w:w="392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4530" w:type="dxa"/>
          </w:tcPr>
          <w:p w:rsidR="00567A81" w:rsidRPr="00121AD6" w:rsidRDefault="004743B9" w:rsidP="00955F89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 w:rsidRPr="00121AD6">
              <w:rPr>
                <w:rFonts w:ascii="Arial" w:hAnsi="Arial" w:cs="Arial"/>
                <w:lang w:val="es-ES_tradnl"/>
              </w:rPr>
              <w:t>REMODELACIÓN</w:t>
            </w:r>
            <w:r w:rsidR="00567A81" w:rsidRPr="00121AD6">
              <w:rPr>
                <w:rFonts w:ascii="Arial" w:hAnsi="Arial" w:cs="Arial"/>
                <w:lang w:val="es-ES_tradnl"/>
              </w:rPr>
              <w:t xml:space="preserve"> DE EDIFICIO MUNICIPAL</w:t>
            </w:r>
          </w:p>
        </w:tc>
        <w:tc>
          <w:tcPr>
            <w:tcW w:w="1559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  41,720.75</w:t>
            </w:r>
          </w:p>
        </w:tc>
        <w:tc>
          <w:tcPr>
            <w:tcW w:w="1697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     2,920.82</w:t>
            </w:r>
          </w:p>
        </w:tc>
        <w:tc>
          <w:tcPr>
            <w:tcW w:w="1418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$ </w:t>
            </w:r>
            <w:r w:rsidRPr="00121AD6">
              <w:rPr>
                <w:rFonts w:ascii="Arial" w:hAnsi="Arial" w:cs="Arial"/>
                <w:sz w:val="22"/>
                <w:szCs w:val="22"/>
                <w:lang w:val="es-ES_tradnl"/>
              </w:rPr>
              <w:t>38,799.93</w:t>
            </w:r>
          </w:p>
        </w:tc>
      </w:tr>
      <w:tr w:rsidR="00567A81" w:rsidTr="00042301">
        <w:tc>
          <w:tcPr>
            <w:tcW w:w="392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530" w:type="dxa"/>
          </w:tcPr>
          <w:p w:rsidR="00567A81" w:rsidRPr="00121AD6" w:rsidRDefault="00567A81" w:rsidP="00955F89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TOTALES……………………………………….</w:t>
            </w:r>
          </w:p>
        </w:tc>
        <w:tc>
          <w:tcPr>
            <w:tcW w:w="1559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$321,875.71</w:t>
            </w:r>
          </w:p>
        </w:tc>
        <w:tc>
          <w:tcPr>
            <w:tcW w:w="1697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$ 230,682.57</w:t>
            </w:r>
          </w:p>
        </w:tc>
        <w:tc>
          <w:tcPr>
            <w:tcW w:w="1418" w:type="dxa"/>
          </w:tcPr>
          <w:p w:rsidR="00567A81" w:rsidRDefault="00567A81" w:rsidP="00955F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$91,193.14</w:t>
            </w:r>
          </w:p>
        </w:tc>
      </w:tr>
    </w:tbl>
    <w:p w:rsidR="00042301" w:rsidRDefault="00042301" w:rsidP="00042301">
      <w:pPr>
        <w:pStyle w:val="Prrafodelista"/>
        <w:spacing w:line="360" w:lineRule="auto"/>
        <w:ind w:left="1440"/>
        <w:rPr>
          <w:rFonts w:ascii="Arial" w:hAnsi="Arial" w:cs="Arial"/>
          <w:b/>
          <w:szCs w:val="24"/>
          <w:lang w:val="es-ES_tradnl"/>
        </w:rPr>
      </w:pPr>
    </w:p>
    <w:p w:rsidR="001E534F" w:rsidRDefault="001E534F" w:rsidP="001E534F">
      <w:pPr>
        <w:pStyle w:val="Prrafodelista"/>
        <w:numPr>
          <w:ilvl w:val="0"/>
          <w:numId w:val="22"/>
        </w:numPr>
        <w:spacing w:line="360" w:lineRule="auto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CONCLUSIONES</w:t>
      </w:r>
    </w:p>
    <w:p w:rsidR="00935C03" w:rsidRDefault="00935C03" w:rsidP="001E534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E534F" w:rsidRDefault="001E534F" w:rsidP="001E534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Este informe ha sido elaborado con base a las  Normas Técnicas de Control Interno</w:t>
      </w:r>
      <w:r w:rsidR="003E2B26">
        <w:rPr>
          <w:rFonts w:ascii="Arial" w:hAnsi="Arial" w:cs="Arial"/>
          <w:sz w:val="24"/>
          <w:szCs w:val="24"/>
          <w:lang w:val="es-ES_tradnl"/>
        </w:rPr>
        <w:t xml:space="preserve"> Especificas de la </w:t>
      </w:r>
      <w:r w:rsidR="009E6C5B">
        <w:rPr>
          <w:rFonts w:ascii="Arial" w:hAnsi="Arial" w:cs="Arial"/>
          <w:sz w:val="24"/>
          <w:szCs w:val="24"/>
          <w:lang w:val="es-ES_tradnl"/>
        </w:rPr>
        <w:t>municipalidad</w:t>
      </w:r>
      <w:r>
        <w:rPr>
          <w:rFonts w:ascii="Arial" w:hAnsi="Arial" w:cs="Arial"/>
          <w:sz w:val="24"/>
          <w:szCs w:val="24"/>
          <w:lang w:val="es-ES_tradnl"/>
        </w:rPr>
        <w:t xml:space="preserve"> y demás Leyes aplicables y se refiere al Examen </w:t>
      </w:r>
      <w:r>
        <w:rPr>
          <w:rFonts w:ascii="Arial" w:hAnsi="Arial" w:cs="Arial"/>
          <w:sz w:val="24"/>
          <w:szCs w:val="24"/>
          <w:lang w:val="es-MX"/>
        </w:rPr>
        <w:t xml:space="preserve">Especial </w:t>
      </w:r>
      <w:r>
        <w:rPr>
          <w:rFonts w:ascii="Arial" w:hAnsi="Arial" w:cs="Arial"/>
          <w:sz w:val="24"/>
          <w:szCs w:val="24"/>
        </w:rPr>
        <w:t xml:space="preserve">a </w:t>
      </w:r>
      <w:r w:rsidR="00C02D47">
        <w:rPr>
          <w:rFonts w:ascii="Arial" w:hAnsi="Arial" w:cs="Arial"/>
          <w:sz w:val="24"/>
          <w:szCs w:val="24"/>
        </w:rPr>
        <w:t xml:space="preserve">las Compras de Bienes y Servicios durante la Emergencia COVID-19 </w:t>
      </w:r>
      <w:r w:rsidR="008A36EE">
        <w:rPr>
          <w:rFonts w:ascii="Arial" w:hAnsi="Arial" w:cs="Arial"/>
          <w:sz w:val="24"/>
          <w:szCs w:val="24"/>
        </w:rPr>
        <w:t>Y TORMENTA TROPICAL AMANDA</w:t>
      </w:r>
      <w:r>
        <w:rPr>
          <w:rFonts w:ascii="Arial" w:hAnsi="Arial" w:cs="Arial"/>
          <w:sz w:val="24"/>
          <w:szCs w:val="24"/>
        </w:rPr>
        <w:t xml:space="preserve">de la Alcaldía Municipal de San Luis La Herradura, Departamento de la Paz, durante el periodo comprendido del </w:t>
      </w:r>
      <w:r w:rsidR="007968F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968F2">
        <w:rPr>
          <w:rFonts w:ascii="Arial" w:hAnsi="Arial" w:cs="Arial"/>
          <w:sz w:val="24"/>
          <w:szCs w:val="24"/>
        </w:rPr>
        <w:t>marzo al 30</w:t>
      </w:r>
      <w:r>
        <w:rPr>
          <w:rFonts w:ascii="Arial" w:hAnsi="Arial" w:cs="Arial"/>
          <w:sz w:val="24"/>
          <w:szCs w:val="24"/>
        </w:rPr>
        <w:t xml:space="preserve"> de </w:t>
      </w:r>
      <w:r w:rsidR="007968F2">
        <w:rPr>
          <w:rFonts w:ascii="Arial" w:hAnsi="Arial" w:cs="Arial"/>
          <w:sz w:val="24"/>
          <w:szCs w:val="24"/>
        </w:rPr>
        <w:t>junio</w:t>
      </w:r>
      <w:r>
        <w:rPr>
          <w:rFonts w:ascii="Arial" w:hAnsi="Arial" w:cs="Arial"/>
          <w:sz w:val="24"/>
          <w:szCs w:val="24"/>
        </w:rPr>
        <w:t xml:space="preserve"> de 20</w:t>
      </w:r>
      <w:r w:rsidR="007968F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  <w:r w:rsidR="007968F2">
        <w:rPr>
          <w:rFonts w:ascii="Arial" w:hAnsi="Arial" w:cs="Arial"/>
          <w:sz w:val="24"/>
          <w:szCs w:val="24"/>
        </w:rPr>
        <w:t xml:space="preserve"> Sin embargo a esta unidad de auditoria Interna </w:t>
      </w:r>
      <w:r w:rsidR="00EF563B">
        <w:rPr>
          <w:rFonts w:ascii="Arial" w:hAnsi="Arial" w:cs="Arial"/>
          <w:sz w:val="24"/>
          <w:szCs w:val="24"/>
        </w:rPr>
        <w:t>La Unidad de Adquisiciones y Contrataciones Institucionales UACI, solo  me presento</w:t>
      </w:r>
      <w:r w:rsidR="007968F2">
        <w:rPr>
          <w:rFonts w:ascii="Arial" w:hAnsi="Arial" w:cs="Arial"/>
          <w:sz w:val="24"/>
          <w:szCs w:val="24"/>
        </w:rPr>
        <w:t xml:space="preserve"> documentos de la Emergencia COVID-19 hasta el 10 de junio de 2020, </w:t>
      </w:r>
      <w:r w:rsidR="009E6C5B">
        <w:rPr>
          <w:rFonts w:ascii="Arial" w:hAnsi="Arial" w:cs="Arial"/>
          <w:sz w:val="24"/>
          <w:szCs w:val="24"/>
        </w:rPr>
        <w:t>sin incluir las Compras grandes de víveres</w:t>
      </w:r>
      <w:r w:rsidR="0079618F">
        <w:rPr>
          <w:rFonts w:ascii="Arial" w:hAnsi="Arial" w:cs="Arial"/>
          <w:sz w:val="24"/>
          <w:szCs w:val="24"/>
        </w:rPr>
        <w:t xml:space="preserve"> que fueron entregadas a la población,</w:t>
      </w:r>
      <w:r w:rsidR="00EF563B">
        <w:rPr>
          <w:rFonts w:ascii="Arial" w:hAnsi="Arial" w:cs="Arial"/>
          <w:sz w:val="24"/>
          <w:szCs w:val="24"/>
        </w:rPr>
        <w:t xml:space="preserve"> Tesorería Municipal </w:t>
      </w:r>
      <w:r w:rsidR="0079618F">
        <w:rPr>
          <w:rFonts w:ascii="Arial" w:hAnsi="Arial" w:cs="Arial"/>
          <w:sz w:val="24"/>
          <w:szCs w:val="24"/>
        </w:rPr>
        <w:t xml:space="preserve">entrego </w:t>
      </w:r>
      <w:r w:rsidR="00EF563B">
        <w:rPr>
          <w:rFonts w:ascii="Arial" w:hAnsi="Arial" w:cs="Arial"/>
          <w:sz w:val="24"/>
          <w:szCs w:val="24"/>
        </w:rPr>
        <w:t>detalle de pagos</w:t>
      </w:r>
      <w:r w:rsidR="0079618F">
        <w:rPr>
          <w:rFonts w:ascii="Arial" w:hAnsi="Arial" w:cs="Arial"/>
          <w:sz w:val="24"/>
          <w:szCs w:val="24"/>
        </w:rPr>
        <w:t xml:space="preserve"> realizados</w:t>
      </w:r>
      <w:r w:rsidR="00EF563B">
        <w:rPr>
          <w:rFonts w:ascii="Arial" w:hAnsi="Arial" w:cs="Arial"/>
          <w:sz w:val="24"/>
          <w:szCs w:val="24"/>
        </w:rPr>
        <w:t xml:space="preserve"> hasta el 01 de julio de 2020 </w:t>
      </w:r>
      <w:r w:rsidR="007968F2">
        <w:rPr>
          <w:rFonts w:ascii="Arial" w:hAnsi="Arial" w:cs="Arial"/>
          <w:sz w:val="24"/>
          <w:szCs w:val="24"/>
        </w:rPr>
        <w:t xml:space="preserve">y de la Emergencia Tormenta Tropical </w:t>
      </w:r>
      <w:r w:rsidR="007968F2">
        <w:rPr>
          <w:rFonts w:ascii="Arial" w:hAnsi="Arial" w:cs="Arial"/>
          <w:sz w:val="24"/>
          <w:szCs w:val="24"/>
        </w:rPr>
        <w:lastRenderedPageBreak/>
        <w:t>Amanda</w:t>
      </w:r>
      <w:r w:rsidR="00EF563B">
        <w:rPr>
          <w:rFonts w:ascii="Arial" w:hAnsi="Arial" w:cs="Arial"/>
          <w:sz w:val="24"/>
          <w:szCs w:val="24"/>
        </w:rPr>
        <w:t xml:space="preserve"> UACI </w:t>
      </w:r>
      <w:r w:rsidR="0079618F">
        <w:rPr>
          <w:rFonts w:ascii="Arial" w:hAnsi="Arial" w:cs="Arial"/>
          <w:sz w:val="24"/>
          <w:szCs w:val="24"/>
        </w:rPr>
        <w:t>no</w:t>
      </w:r>
      <w:r w:rsidR="00342AEF">
        <w:rPr>
          <w:rFonts w:ascii="Arial" w:hAnsi="Arial" w:cs="Arial"/>
          <w:sz w:val="24"/>
          <w:szCs w:val="24"/>
        </w:rPr>
        <w:t xml:space="preserve"> presentó</w:t>
      </w:r>
      <w:r w:rsidR="007968F2">
        <w:rPr>
          <w:rFonts w:ascii="Arial" w:hAnsi="Arial" w:cs="Arial"/>
          <w:sz w:val="24"/>
          <w:szCs w:val="24"/>
        </w:rPr>
        <w:t xml:space="preserve"> ningún proceso pese </w:t>
      </w:r>
      <w:r w:rsidR="003E2B26">
        <w:rPr>
          <w:rFonts w:ascii="Arial" w:hAnsi="Arial" w:cs="Arial"/>
          <w:sz w:val="24"/>
          <w:szCs w:val="24"/>
        </w:rPr>
        <w:t>haberse solicitado, desde julio a la fecha</w:t>
      </w:r>
      <w:r w:rsidR="00C02D47">
        <w:rPr>
          <w:rFonts w:ascii="Arial" w:hAnsi="Arial" w:cs="Arial"/>
          <w:sz w:val="24"/>
          <w:szCs w:val="24"/>
          <w:lang w:val="es-ES_tradnl"/>
        </w:rPr>
        <w:t>Por</w:t>
      </w:r>
      <w:r>
        <w:rPr>
          <w:rFonts w:ascii="Arial" w:hAnsi="Arial" w:cs="Arial"/>
          <w:sz w:val="24"/>
          <w:szCs w:val="24"/>
          <w:lang w:val="es-ES_tradnl"/>
        </w:rPr>
        <w:t xml:space="preserve"> lo que se concluye que </w:t>
      </w:r>
      <w:r w:rsidR="008A36EE">
        <w:rPr>
          <w:rFonts w:ascii="Arial" w:hAnsi="Arial" w:cs="Arial"/>
          <w:sz w:val="24"/>
          <w:szCs w:val="24"/>
        </w:rPr>
        <w:t xml:space="preserve">los procesos de Adquisiciones de Bienes y Servicios como parte de las emergencias COVID 19 </w:t>
      </w:r>
      <w:r>
        <w:rPr>
          <w:rFonts w:ascii="Arial" w:hAnsi="Arial" w:cs="Arial"/>
          <w:sz w:val="24"/>
          <w:szCs w:val="24"/>
        </w:rPr>
        <w:t xml:space="preserve"> de la Alcaldía Municipal de San Luis La Her</w:t>
      </w:r>
      <w:r w:rsidR="003E2B26">
        <w:rPr>
          <w:rFonts w:ascii="Arial" w:hAnsi="Arial" w:cs="Arial"/>
          <w:sz w:val="24"/>
          <w:szCs w:val="24"/>
        </w:rPr>
        <w:t>radura, Departamento de la Paz,</w:t>
      </w:r>
      <w:r w:rsidR="008A36EE">
        <w:rPr>
          <w:rFonts w:ascii="Arial" w:hAnsi="Arial" w:cs="Arial"/>
          <w:sz w:val="24"/>
          <w:szCs w:val="24"/>
        </w:rPr>
        <w:t xml:space="preserve"> realizados </w:t>
      </w:r>
      <w:r w:rsidR="008A36EE">
        <w:rPr>
          <w:rFonts w:ascii="Arial" w:hAnsi="Arial" w:cs="Arial"/>
          <w:sz w:val="24"/>
          <w:szCs w:val="24"/>
          <w:lang w:val="es-ES_tradnl"/>
        </w:rPr>
        <w:t xml:space="preserve">HASTA EL 10 DE JUNIO DE 2020, cumplen en parte con </w:t>
      </w:r>
      <w:r>
        <w:rPr>
          <w:rFonts w:ascii="Arial" w:hAnsi="Arial" w:cs="Arial"/>
          <w:sz w:val="24"/>
          <w:szCs w:val="24"/>
          <w:lang w:val="es-ES_tradnl"/>
        </w:rPr>
        <w:t xml:space="preserve">los </w:t>
      </w:r>
      <w:r w:rsidR="008A36EE">
        <w:rPr>
          <w:rFonts w:ascii="Arial" w:hAnsi="Arial" w:cs="Arial"/>
          <w:sz w:val="24"/>
          <w:szCs w:val="24"/>
          <w:lang w:val="es-ES_tradnl"/>
        </w:rPr>
        <w:t>procesos legales importantes de</w:t>
      </w:r>
      <w:r>
        <w:rPr>
          <w:rFonts w:ascii="Arial" w:hAnsi="Arial" w:cs="Arial"/>
          <w:sz w:val="24"/>
          <w:szCs w:val="24"/>
          <w:lang w:val="es-ES_tradnl"/>
        </w:rPr>
        <w:t xml:space="preserve"> leyes, regulaciones, políticas y procedimientos,</w:t>
      </w:r>
      <w:r w:rsidR="008A36EE">
        <w:rPr>
          <w:rFonts w:ascii="Arial" w:hAnsi="Arial" w:cs="Arial"/>
          <w:sz w:val="24"/>
          <w:szCs w:val="24"/>
          <w:lang w:val="es-ES_tradnl"/>
        </w:rPr>
        <w:t xml:space="preserve"> de los procesos</w:t>
      </w:r>
      <w:r w:rsidR="003E2B26">
        <w:rPr>
          <w:rFonts w:ascii="Arial" w:hAnsi="Arial" w:cs="Arial"/>
          <w:sz w:val="24"/>
          <w:szCs w:val="24"/>
          <w:lang w:val="es-ES_tradnl"/>
        </w:rPr>
        <w:t>, habiendo realizado observaciones en su momento y en este informe se dejan recomendaciones a las cuales se les deberá dar seguimiento.</w:t>
      </w:r>
      <w:r w:rsidR="007968F2">
        <w:rPr>
          <w:rFonts w:ascii="Arial" w:hAnsi="Arial" w:cs="Arial"/>
          <w:sz w:val="24"/>
          <w:szCs w:val="24"/>
          <w:lang w:val="es-ES_tradnl"/>
        </w:rPr>
        <w:t xml:space="preserve">LOS PROCESOS DE </w:t>
      </w:r>
      <w:r w:rsidR="008A36EE">
        <w:rPr>
          <w:rFonts w:ascii="Arial" w:hAnsi="Arial" w:cs="Arial"/>
          <w:sz w:val="24"/>
          <w:szCs w:val="24"/>
          <w:lang w:val="es-ES_tradnl"/>
        </w:rPr>
        <w:t xml:space="preserve"> EMERGENCIA TORMENTA TROPICAL MANDA NO FUE POSIBLE VERIFICARLOS YA QUE A PESAR DE HABER SIDO </w:t>
      </w:r>
      <w:r w:rsidR="004743B9">
        <w:rPr>
          <w:rFonts w:ascii="Arial" w:hAnsi="Arial" w:cs="Arial"/>
          <w:sz w:val="24"/>
          <w:szCs w:val="24"/>
          <w:lang w:val="es-ES_tradnl"/>
        </w:rPr>
        <w:t>SOLICITADOS</w:t>
      </w:r>
      <w:r w:rsidR="008A36EE">
        <w:rPr>
          <w:rFonts w:ascii="Arial" w:hAnsi="Arial" w:cs="Arial"/>
          <w:sz w:val="24"/>
          <w:szCs w:val="24"/>
          <w:lang w:val="es-ES_tradnl"/>
        </w:rPr>
        <w:t xml:space="preserve"> A </w:t>
      </w:r>
      <w:r w:rsidR="004743B9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8A36EE">
        <w:rPr>
          <w:rFonts w:ascii="Arial" w:hAnsi="Arial" w:cs="Arial"/>
          <w:sz w:val="24"/>
          <w:szCs w:val="24"/>
          <w:lang w:val="es-ES_tradnl"/>
        </w:rPr>
        <w:t>UACI A ESTA FECHA NO SE ME PRESENTARON</w:t>
      </w:r>
    </w:p>
    <w:p w:rsidR="001E534F" w:rsidRDefault="001E534F" w:rsidP="001E534F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E534F" w:rsidRDefault="001E534F" w:rsidP="00A504C9">
      <w:pPr>
        <w:spacing w:line="360" w:lineRule="auto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 Luis La Herradura Departamento de la Paz, </w:t>
      </w:r>
      <w:r w:rsidR="00911D20">
        <w:rPr>
          <w:rFonts w:ascii="Arial" w:hAnsi="Arial" w:cs="Arial"/>
          <w:sz w:val="24"/>
          <w:szCs w:val="24"/>
        </w:rPr>
        <w:t>0</w:t>
      </w:r>
      <w:r w:rsidR="004743B9">
        <w:rPr>
          <w:rFonts w:ascii="Arial" w:hAnsi="Arial" w:cs="Arial"/>
          <w:sz w:val="24"/>
          <w:szCs w:val="24"/>
        </w:rPr>
        <w:t>6</w:t>
      </w:r>
      <w:r w:rsidR="00911D20">
        <w:rPr>
          <w:rFonts w:ascii="Arial" w:hAnsi="Arial" w:cs="Arial"/>
          <w:sz w:val="24"/>
          <w:szCs w:val="24"/>
        </w:rPr>
        <w:t xml:space="preserve"> de</w:t>
      </w:r>
      <w:r w:rsidR="008A36EE">
        <w:rPr>
          <w:rFonts w:ascii="Arial" w:hAnsi="Arial" w:cs="Arial"/>
          <w:sz w:val="24"/>
          <w:szCs w:val="24"/>
        </w:rPr>
        <w:t xml:space="preserve"> Octubre</w:t>
      </w:r>
      <w:r>
        <w:rPr>
          <w:rFonts w:ascii="Arial" w:hAnsi="Arial" w:cs="Arial"/>
          <w:sz w:val="24"/>
          <w:szCs w:val="24"/>
        </w:rPr>
        <w:t xml:space="preserve"> de 2020 </w:t>
      </w:r>
    </w:p>
    <w:p w:rsidR="001E534F" w:rsidRDefault="001E534F" w:rsidP="001E534F">
      <w:pPr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:rsidR="001E534F" w:rsidRDefault="001E534F" w:rsidP="001E534F">
      <w:pPr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:rsidR="00761648" w:rsidRDefault="00761648" w:rsidP="001E534F">
      <w:pPr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:rsidR="00761648" w:rsidRDefault="00761648" w:rsidP="001E534F">
      <w:pPr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:rsidR="001E534F" w:rsidRDefault="001E534F" w:rsidP="00A504C9">
      <w:pPr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Hugo Alfredo Santillana Rivas</w:t>
      </w:r>
    </w:p>
    <w:p w:rsidR="00D66F2B" w:rsidRDefault="001E534F" w:rsidP="00A504C9">
      <w:pPr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 Interno</w:t>
      </w:r>
    </w:p>
    <w:sectPr w:rsidR="00D66F2B" w:rsidSect="00D509A1">
      <w:headerReference w:type="default" r:id="rId9"/>
      <w:footerReference w:type="default" r:id="rId10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A61" w:rsidRDefault="00475A61">
      <w:r>
        <w:separator/>
      </w:r>
    </w:p>
  </w:endnote>
  <w:endnote w:type="continuationSeparator" w:id="1">
    <w:p w:rsidR="00475A61" w:rsidRDefault="0047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548996"/>
      <w:docPartObj>
        <w:docPartGallery w:val="Page Numbers (Bottom of Page)"/>
        <w:docPartUnique/>
      </w:docPartObj>
    </w:sdtPr>
    <w:sdtContent>
      <w:p w:rsidR="005D1945" w:rsidRDefault="00B60D3A">
        <w:pPr>
          <w:pStyle w:val="Piedepgina"/>
          <w:jc w:val="right"/>
        </w:pPr>
        <w:r w:rsidRPr="00B60D3A">
          <w:fldChar w:fldCharType="begin"/>
        </w:r>
        <w:r w:rsidR="005D1945">
          <w:instrText>PAGE   \* MERGEFORMAT</w:instrText>
        </w:r>
        <w:r w:rsidRPr="00B60D3A">
          <w:fldChar w:fldCharType="separate"/>
        </w:r>
        <w:r w:rsidR="00A504C9" w:rsidRPr="00A504C9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5D1945" w:rsidRDefault="005D1945" w:rsidP="004254F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A61" w:rsidRDefault="00475A61">
      <w:r>
        <w:separator/>
      </w:r>
    </w:p>
  </w:footnote>
  <w:footnote w:type="continuationSeparator" w:id="1">
    <w:p w:rsidR="00475A61" w:rsidRDefault="00475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45" w:rsidRDefault="005D1945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5D1945" w:rsidRDefault="005D1945" w:rsidP="004254F0">
    <w:pPr>
      <w:pStyle w:val="Ttulo"/>
      <w:ind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20A49BF"/>
    <w:multiLevelType w:val="hybridMultilevel"/>
    <w:tmpl w:val="AF8619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D3AE1"/>
    <w:multiLevelType w:val="hybridMultilevel"/>
    <w:tmpl w:val="550893EE"/>
    <w:lvl w:ilvl="0" w:tplc="EDF45E5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57EA0"/>
    <w:multiLevelType w:val="hybridMultilevel"/>
    <w:tmpl w:val="2C263574"/>
    <w:lvl w:ilvl="0" w:tplc="9AB4701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2748F6"/>
    <w:multiLevelType w:val="hybridMultilevel"/>
    <w:tmpl w:val="9522A0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691DC4"/>
    <w:multiLevelType w:val="hybridMultilevel"/>
    <w:tmpl w:val="27949C68"/>
    <w:lvl w:ilvl="0" w:tplc="440A000F">
      <w:start w:val="1"/>
      <w:numFmt w:val="decimal"/>
      <w:lvlText w:val="%1."/>
      <w:lvlJc w:val="left"/>
      <w:pPr>
        <w:ind w:left="1562" w:hanging="360"/>
      </w:pPr>
    </w:lvl>
    <w:lvl w:ilvl="1" w:tplc="440A0019">
      <w:start w:val="1"/>
      <w:numFmt w:val="lowerLetter"/>
      <w:lvlText w:val="%2."/>
      <w:lvlJc w:val="left"/>
      <w:pPr>
        <w:ind w:left="2282" w:hanging="360"/>
      </w:pPr>
    </w:lvl>
    <w:lvl w:ilvl="2" w:tplc="440A001B">
      <w:start w:val="1"/>
      <w:numFmt w:val="lowerRoman"/>
      <w:lvlText w:val="%3."/>
      <w:lvlJc w:val="right"/>
      <w:pPr>
        <w:ind w:left="3002" w:hanging="180"/>
      </w:pPr>
    </w:lvl>
    <w:lvl w:ilvl="3" w:tplc="440A000F">
      <w:start w:val="1"/>
      <w:numFmt w:val="decimal"/>
      <w:lvlText w:val="%4."/>
      <w:lvlJc w:val="left"/>
      <w:pPr>
        <w:ind w:left="3722" w:hanging="360"/>
      </w:pPr>
    </w:lvl>
    <w:lvl w:ilvl="4" w:tplc="440A0019">
      <w:start w:val="1"/>
      <w:numFmt w:val="lowerLetter"/>
      <w:lvlText w:val="%5."/>
      <w:lvlJc w:val="left"/>
      <w:pPr>
        <w:ind w:left="4442" w:hanging="360"/>
      </w:pPr>
    </w:lvl>
    <w:lvl w:ilvl="5" w:tplc="440A001B">
      <w:start w:val="1"/>
      <w:numFmt w:val="lowerRoman"/>
      <w:lvlText w:val="%6."/>
      <w:lvlJc w:val="right"/>
      <w:pPr>
        <w:ind w:left="5162" w:hanging="180"/>
      </w:pPr>
    </w:lvl>
    <w:lvl w:ilvl="6" w:tplc="440A000F">
      <w:start w:val="1"/>
      <w:numFmt w:val="decimal"/>
      <w:lvlText w:val="%7."/>
      <w:lvlJc w:val="left"/>
      <w:pPr>
        <w:ind w:left="5882" w:hanging="360"/>
      </w:pPr>
    </w:lvl>
    <w:lvl w:ilvl="7" w:tplc="440A0019">
      <w:start w:val="1"/>
      <w:numFmt w:val="lowerLetter"/>
      <w:lvlText w:val="%8."/>
      <w:lvlJc w:val="left"/>
      <w:pPr>
        <w:ind w:left="6602" w:hanging="360"/>
      </w:pPr>
    </w:lvl>
    <w:lvl w:ilvl="8" w:tplc="440A001B">
      <w:start w:val="1"/>
      <w:numFmt w:val="lowerRoman"/>
      <w:lvlText w:val="%9."/>
      <w:lvlJc w:val="right"/>
      <w:pPr>
        <w:ind w:left="7322" w:hanging="180"/>
      </w:pPr>
    </w:lvl>
  </w:abstractNum>
  <w:abstractNum w:abstractNumId="9">
    <w:nsid w:val="2D23534A"/>
    <w:multiLevelType w:val="hybridMultilevel"/>
    <w:tmpl w:val="F9D03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03C08"/>
    <w:multiLevelType w:val="hybridMultilevel"/>
    <w:tmpl w:val="5F1C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87A583D"/>
    <w:multiLevelType w:val="hybridMultilevel"/>
    <w:tmpl w:val="B25E46F0"/>
    <w:lvl w:ilvl="0" w:tplc="C4EC1B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DA75E5"/>
    <w:multiLevelType w:val="hybridMultilevel"/>
    <w:tmpl w:val="54E6910A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BF31CC"/>
    <w:multiLevelType w:val="hybridMultilevel"/>
    <w:tmpl w:val="A2A88C26"/>
    <w:lvl w:ilvl="0" w:tplc="6562EE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9C67CF"/>
    <w:multiLevelType w:val="hybridMultilevel"/>
    <w:tmpl w:val="CD967840"/>
    <w:lvl w:ilvl="0" w:tplc="E2D47F6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BA4135"/>
    <w:multiLevelType w:val="hybridMultilevel"/>
    <w:tmpl w:val="99AE50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547D9"/>
    <w:multiLevelType w:val="hybridMultilevel"/>
    <w:tmpl w:val="3C42F9AA"/>
    <w:lvl w:ilvl="0" w:tplc="9AB4701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552EB"/>
    <w:multiLevelType w:val="hybridMultilevel"/>
    <w:tmpl w:val="A7A632C8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>
      <w:start w:val="1"/>
      <w:numFmt w:val="lowerRoman"/>
      <w:lvlText w:val="%3."/>
      <w:lvlJc w:val="right"/>
      <w:pPr>
        <w:ind w:left="2880" w:hanging="180"/>
      </w:pPr>
    </w:lvl>
    <w:lvl w:ilvl="3" w:tplc="440A000F">
      <w:start w:val="1"/>
      <w:numFmt w:val="decimal"/>
      <w:lvlText w:val="%4."/>
      <w:lvlJc w:val="left"/>
      <w:pPr>
        <w:ind w:left="3600" w:hanging="360"/>
      </w:pPr>
    </w:lvl>
    <w:lvl w:ilvl="4" w:tplc="440A0019">
      <w:start w:val="1"/>
      <w:numFmt w:val="lowerLetter"/>
      <w:lvlText w:val="%5."/>
      <w:lvlJc w:val="left"/>
      <w:pPr>
        <w:ind w:left="4320" w:hanging="360"/>
      </w:pPr>
    </w:lvl>
    <w:lvl w:ilvl="5" w:tplc="440A001B">
      <w:start w:val="1"/>
      <w:numFmt w:val="lowerRoman"/>
      <w:lvlText w:val="%6."/>
      <w:lvlJc w:val="right"/>
      <w:pPr>
        <w:ind w:left="5040" w:hanging="180"/>
      </w:pPr>
    </w:lvl>
    <w:lvl w:ilvl="6" w:tplc="440A000F">
      <w:start w:val="1"/>
      <w:numFmt w:val="decimal"/>
      <w:lvlText w:val="%7."/>
      <w:lvlJc w:val="left"/>
      <w:pPr>
        <w:ind w:left="5760" w:hanging="360"/>
      </w:pPr>
    </w:lvl>
    <w:lvl w:ilvl="7" w:tplc="440A0019">
      <w:start w:val="1"/>
      <w:numFmt w:val="lowerLetter"/>
      <w:lvlText w:val="%8."/>
      <w:lvlJc w:val="left"/>
      <w:pPr>
        <w:ind w:left="6480" w:hanging="360"/>
      </w:pPr>
    </w:lvl>
    <w:lvl w:ilvl="8" w:tplc="440A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005E71"/>
    <w:multiLevelType w:val="hybridMultilevel"/>
    <w:tmpl w:val="E2383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BA07E9"/>
    <w:multiLevelType w:val="hybridMultilevel"/>
    <w:tmpl w:val="188C21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C96D1A"/>
    <w:multiLevelType w:val="hybridMultilevel"/>
    <w:tmpl w:val="A5CC21F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553D8"/>
    <w:multiLevelType w:val="hybridMultilevel"/>
    <w:tmpl w:val="BCE29A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6"/>
  </w:num>
  <w:num w:numId="2">
    <w:abstractNumId w:val="25"/>
  </w:num>
  <w:num w:numId="3">
    <w:abstractNumId w:val="11"/>
  </w:num>
  <w:num w:numId="4">
    <w:abstractNumId w:val="29"/>
  </w:num>
  <w:num w:numId="5">
    <w:abstractNumId w:val="1"/>
  </w:num>
  <w:num w:numId="6">
    <w:abstractNumId w:val="21"/>
  </w:num>
  <w:num w:numId="7">
    <w:abstractNumId w:val="18"/>
  </w:num>
  <w:num w:numId="8">
    <w:abstractNumId w:val="32"/>
  </w:num>
  <w:num w:numId="9">
    <w:abstractNumId w:val="19"/>
  </w:num>
  <w:num w:numId="10">
    <w:abstractNumId w:val="2"/>
  </w:num>
  <w:num w:numId="11">
    <w:abstractNumId w:val="4"/>
  </w:num>
  <w:num w:numId="12">
    <w:abstractNumId w:val="12"/>
  </w:num>
  <w:num w:numId="13">
    <w:abstractNumId w:val="31"/>
  </w:num>
  <w:num w:numId="14">
    <w:abstractNumId w:val="14"/>
  </w:num>
  <w:num w:numId="15">
    <w:abstractNumId w:val="5"/>
  </w:num>
  <w:num w:numId="16">
    <w:abstractNumId w:val="17"/>
  </w:num>
  <w:num w:numId="17">
    <w:abstractNumId w:val="13"/>
  </w:num>
  <w:num w:numId="18">
    <w:abstractNumId w:val="7"/>
  </w:num>
  <w:num w:numId="19">
    <w:abstractNumId w:val="20"/>
  </w:num>
  <w:num w:numId="20">
    <w:abstractNumId w:val="27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9"/>
  </w:num>
  <w:num w:numId="30">
    <w:abstractNumId w:val="10"/>
  </w:num>
  <w:num w:numId="31">
    <w:abstractNumId w:val="3"/>
  </w:num>
  <w:num w:numId="32">
    <w:abstractNumId w:val="22"/>
  </w:num>
  <w:num w:numId="33">
    <w:abstractNumId w:val="30"/>
  </w:num>
  <w:num w:numId="34">
    <w:abstractNumId w:val="28"/>
  </w:num>
  <w:num w:numId="35">
    <w:abstractNumId w:val="15"/>
  </w:num>
  <w:num w:numId="36">
    <w:abstractNumId w:val="23"/>
  </w:num>
  <w:num w:numId="3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A282F"/>
    <w:rsid w:val="00000934"/>
    <w:rsid w:val="00000A18"/>
    <w:rsid w:val="00001221"/>
    <w:rsid w:val="000042B4"/>
    <w:rsid w:val="00004418"/>
    <w:rsid w:val="00004A9F"/>
    <w:rsid w:val="00004D96"/>
    <w:rsid w:val="00005651"/>
    <w:rsid w:val="00005675"/>
    <w:rsid w:val="00005BD4"/>
    <w:rsid w:val="0001171B"/>
    <w:rsid w:val="00011AAC"/>
    <w:rsid w:val="00014D61"/>
    <w:rsid w:val="00024D7A"/>
    <w:rsid w:val="00026DD5"/>
    <w:rsid w:val="000315EB"/>
    <w:rsid w:val="00031FF0"/>
    <w:rsid w:val="000334C2"/>
    <w:rsid w:val="00035687"/>
    <w:rsid w:val="00035BA7"/>
    <w:rsid w:val="00035FF9"/>
    <w:rsid w:val="000370A0"/>
    <w:rsid w:val="00042301"/>
    <w:rsid w:val="0004420A"/>
    <w:rsid w:val="00054B35"/>
    <w:rsid w:val="00056A6D"/>
    <w:rsid w:val="0006178F"/>
    <w:rsid w:val="000627D6"/>
    <w:rsid w:val="00065522"/>
    <w:rsid w:val="00065923"/>
    <w:rsid w:val="00067FEF"/>
    <w:rsid w:val="00071DA2"/>
    <w:rsid w:val="00074704"/>
    <w:rsid w:val="00074936"/>
    <w:rsid w:val="00076802"/>
    <w:rsid w:val="00076EF4"/>
    <w:rsid w:val="00083911"/>
    <w:rsid w:val="00085237"/>
    <w:rsid w:val="0009219F"/>
    <w:rsid w:val="0009447E"/>
    <w:rsid w:val="00094BFA"/>
    <w:rsid w:val="00095699"/>
    <w:rsid w:val="00095D1A"/>
    <w:rsid w:val="00096484"/>
    <w:rsid w:val="0009737E"/>
    <w:rsid w:val="000B0BEF"/>
    <w:rsid w:val="000B1E2D"/>
    <w:rsid w:val="000B3A98"/>
    <w:rsid w:val="000B6F79"/>
    <w:rsid w:val="000B7E14"/>
    <w:rsid w:val="000C04A4"/>
    <w:rsid w:val="000C17A6"/>
    <w:rsid w:val="000C5729"/>
    <w:rsid w:val="000C5C57"/>
    <w:rsid w:val="000D0975"/>
    <w:rsid w:val="000E03F0"/>
    <w:rsid w:val="000F3DFB"/>
    <w:rsid w:val="000F5EE4"/>
    <w:rsid w:val="000F7CB7"/>
    <w:rsid w:val="00104845"/>
    <w:rsid w:val="001128FA"/>
    <w:rsid w:val="00117544"/>
    <w:rsid w:val="00121AD6"/>
    <w:rsid w:val="001255F9"/>
    <w:rsid w:val="00130D20"/>
    <w:rsid w:val="0013106A"/>
    <w:rsid w:val="001321A3"/>
    <w:rsid w:val="00134FB9"/>
    <w:rsid w:val="0014048C"/>
    <w:rsid w:val="00142641"/>
    <w:rsid w:val="001430D6"/>
    <w:rsid w:val="00145396"/>
    <w:rsid w:val="001456A4"/>
    <w:rsid w:val="00147A8A"/>
    <w:rsid w:val="00151F28"/>
    <w:rsid w:val="0015350B"/>
    <w:rsid w:val="00154749"/>
    <w:rsid w:val="00156168"/>
    <w:rsid w:val="00160B79"/>
    <w:rsid w:val="00160B97"/>
    <w:rsid w:val="001640BC"/>
    <w:rsid w:val="001709EF"/>
    <w:rsid w:val="00174813"/>
    <w:rsid w:val="001771CE"/>
    <w:rsid w:val="00180273"/>
    <w:rsid w:val="0018266E"/>
    <w:rsid w:val="001829C1"/>
    <w:rsid w:val="00183E90"/>
    <w:rsid w:val="001852E4"/>
    <w:rsid w:val="0019196D"/>
    <w:rsid w:val="001923B0"/>
    <w:rsid w:val="00193AEE"/>
    <w:rsid w:val="00197B2D"/>
    <w:rsid w:val="001A08EF"/>
    <w:rsid w:val="001A1A5B"/>
    <w:rsid w:val="001A1FC3"/>
    <w:rsid w:val="001A2159"/>
    <w:rsid w:val="001A3573"/>
    <w:rsid w:val="001A4F39"/>
    <w:rsid w:val="001B28E2"/>
    <w:rsid w:val="001B3D20"/>
    <w:rsid w:val="001B3DB0"/>
    <w:rsid w:val="001B7C6F"/>
    <w:rsid w:val="001C4892"/>
    <w:rsid w:val="001C6A03"/>
    <w:rsid w:val="001C7622"/>
    <w:rsid w:val="001D62AE"/>
    <w:rsid w:val="001E4241"/>
    <w:rsid w:val="001E534F"/>
    <w:rsid w:val="001E5FEF"/>
    <w:rsid w:val="001F452F"/>
    <w:rsid w:val="001F5FB4"/>
    <w:rsid w:val="0020222F"/>
    <w:rsid w:val="00202846"/>
    <w:rsid w:val="0020333E"/>
    <w:rsid w:val="00204EC8"/>
    <w:rsid w:val="00207A53"/>
    <w:rsid w:val="002109A1"/>
    <w:rsid w:val="0021175E"/>
    <w:rsid w:val="00221B26"/>
    <w:rsid w:val="0022668D"/>
    <w:rsid w:val="00226DE6"/>
    <w:rsid w:val="00230DE5"/>
    <w:rsid w:val="00231298"/>
    <w:rsid w:val="00233F70"/>
    <w:rsid w:val="00234CC4"/>
    <w:rsid w:val="00244322"/>
    <w:rsid w:val="002447A9"/>
    <w:rsid w:val="00244F45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3F80"/>
    <w:rsid w:val="00275D2E"/>
    <w:rsid w:val="00281F42"/>
    <w:rsid w:val="00282E1D"/>
    <w:rsid w:val="00284B4C"/>
    <w:rsid w:val="00285AC6"/>
    <w:rsid w:val="00287E38"/>
    <w:rsid w:val="00290099"/>
    <w:rsid w:val="00291051"/>
    <w:rsid w:val="002910B8"/>
    <w:rsid w:val="00291BFB"/>
    <w:rsid w:val="00294B04"/>
    <w:rsid w:val="00295601"/>
    <w:rsid w:val="00295997"/>
    <w:rsid w:val="00296065"/>
    <w:rsid w:val="002A0D89"/>
    <w:rsid w:val="002A12EB"/>
    <w:rsid w:val="002A132B"/>
    <w:rsid w:val="002A37C0"/>
    <w:rsid w:val="002B0DF3"/>
    <w:rsid w:val="002B1B44"/>
    <w:rsid w:val="002B7761"/>
    <w:rsid w:val="002C0CFE"/>
    <w:rsid w:val="002C22F4"/>
    <w:rsid w:val="002C3218"/>
    <w:rsid w:val="002C584C"/>
    <w:rsid w:val="002D0539"/>
    <w:rsid w:val="002D0B17"/>
    <w:rsid w:val="002D24FB"/>
    <w:rsid w:val="002D2B6F"/>
    <w:rsid w:val="002D31BB"/>
    <w:rsid w:val="002D69F0"/>
    <w:rsid w:val="002D6D68"/>
    <w:rsid w:val="002E4055"/>
    <w:rsid w:val="002E4FFD"/>
    <w:rsid w:val="002E6B5C"/>
    <w:rsid w:val="002F07B2"/>
    <w:rsid w:val="002F17D1"/>
    <w:rsid w:val="002F240F"/>
    <w:rsid w:val="002F7EA8"/>
    <w:rsid w:val="003132AC"/>
    <w:rsid w:val="00315335"/>
    <w:rsid w:val="003156F6"/>
    <w:rsid w:val="00316C07"/>
    <w:rsid w:val="003214D9"/>
    <w:rsid w:val="00322543"/>
    <w:rsid w:val="00322881"/>
    <w:rsid w:val="00326450"/>
    <w:rsid w:val="00333A96"/>
    <w:rsid w:val="00333CE3"/>
    <w:rsid w:val="00340E4B"/>
    <w:rsid w:val="00342AEF"/>
    <w:rsid w:val="00343314"/>
    <w:rsid w:val="00345ACC"/>
    <w:rsid w:val="00347355"/>
    <w:rsid w:val="00352C1E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6B1F"/>
    <w:rsid w:val="00377CE3"/>
    <w:rsid w:val="0038639D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C1019"/>
    <w:rsid w:val="003D142B"/>
    <w:rsid w:val="003D243E"/>
    <w:rsid w:val="003D30B4"/>
    <w:rsid w:val="003D6150"/>
    <w:rsid w:val="003D6D75"/>
    <w:rsid w:val="003E0583"/>
    <w:rsid w:val="003E2B26"/>
    <w:rsid w:val="003E438E"/>
    <w:rsid w:val="003E4CDE"/>
    <w:rsid w:val="003E4DE5"/>
    <w:rsid w:val="003F1BF7"/>
    <w:rsid w:val="003F3445"/>
    <w:rsid w:val="004003EA"/>
    <w:rsid w:val="00402B91"/>
    <w:rsid w:val="00403573"/>
    <w:rsid w:val="00404ABC"/>
    <w:rsid w:val="00411169"/>
    <w:rsid w:val="00411F53"/>
    <w:rsid w:val="00414051"/>
    <w:rsid w:val="00421857"/>
    <w:rsid w:val="00422CA7"/>
    <w:rsid w:val="0042321F"/>
    <w:rsid w:val="004233DE"/>
    <w:rsid w:val="00424854"/>
    <w:rsid w:val="004254F0"/>
    <w:rsid w:val="0042715B"/>
    <w:rsid w:val="0043000D"/>
    <w:rsid w:val="00431A7C"/>
    <w:rsid w:val="00431FE3"/>
    <w:rsid w:val="00433633"/>
    <w:rsid w:val="004344B8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8E"/>
    <w:rsid w:val="004617FB"/>
    <w:rsid w:val="00464043"/>
    <w:rsid w:val="00464B8E"/>
    <w:rsid w:val="00464D8C"/>
    <w:rsid w:val="00474011"/>
    <w:rsid w:val="004743B9"/>
    <w:rsid w:val="00475A61"/>
    <w:rsid w:val="004760EF"/>
    <w:rsid w:val="004820A9"/>
    <w:rsid w:val="00483CBF"/>
    <w:rsid w:val="00485C30"/>
    <w:rsid w:val="00485FEA"/>
    <w:rsid w:val="00487669"/>
    <w:rsid w:val="004912DE"/>
    <w:rsid w:val="0049406C"/>
    <w:rsid w:val="00496C28"/>
    <w:rsid w:val="004A0C14"/>
    <w:rsid w:val="004A2482"/>
    <w:rsid w:val="004A3B05"/>
    <w:rsid w:val="004A4785"/>
    <w:rsid w:val="004A73EF"/>
    <w:rsid w:val="004B0562"/>
    <w:rsid w:val="004B2372"/>
    <w:rsid w:val="004B4FA6"/>
    <w:rsid w:val="004B6985"/>
    <w:rsid w:val="004C11F1"/>
    <w:rsid w:val="004C1E83"/>
    <w:rsid w:val="004C3568"/>
    <w:rsid w:val="004D5358"/>
    <w:rsid w:val="004D653A"/>
    <w:rsid w:val="004E1E07"/>
    <w:rsid w:val="004E2E35"/>
    <w:rsid w:val="004E2EED"/>
    <w:rsid w:val="004E3BF3"/>
    <w:rsid w:val="004E5153"/>
    <w:rsid w:val="004E54D1"/>
    <w:rsid w:val="004E75A9"/>
    <w:rsid w:val="004F1F08"/>
    <w:rsid w:val="004F6274"/>
    <w:rsid w:val="00501DD4"/>
    <w:rsid w:val="00502332"/>
    <w:rsid w:val="005028F0"/>
    <w:rsid w:val="00502B0B"/>
    <w:rsid w:val="0050395A"/>
    <w:rsid w:val="005042AB"/>
    <w:rsid w:val="00504B77"/>
    <w:rsid w:val="005064D1"/>
    <w:rsid w:val="0050711C"/>
    <w:rsid w:val="00515B14"/>
    <w:rsid w:val="00521DAC"/>
    <w:rsid w:val="00523527"/>
    <w:rsid w:val="00524D08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2E6"/>
    <w:rsid w:val="00546DAE"/>
    <w:rsid w:val="00547085"/>
    <w:rsid w:val="005513AE"/>
    <w:rsid w:val="00554147"/>
    <w:rsid w:val="005600EB"/>
    <w:rsid w:val="00566CB7"/>
    <w:rsid w:val="00567A81"/>
    <w:rsid w:val="0057083A"/>
    <w:rsid w:val="00573AF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D8F"/>
    <w:rsid w:val="005923EE"/>
    <w:rsid w:val="005941BF"/>
    <w:rsid w:val="00595842"/>
    <w:rsid w:val="00597A5A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51CA"/>
    <w:rsid w:val="005C7EC6"/>
    <w:rsid w:val="005D076C"/>
    <w:rsid w:val="005D1945"/>
    <w:rsid w:val="005D3E3C"/>
    <w:rsid w:val="005E2881"/>
    <w:rsid w:val="005E791B"/>
    <w:rsid w:val="005E7D12"/>
    <w:rsid w:val="005F0281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6CEA"/>
    <w:rsid w:val="00607AF4"/>
    <w:rsid w:val="0061265F"/>
    <w:rsid w:val="0061574A"/>
    <w:rsid w:val="00615C2D"/>
    <w:rsid w:val="00623B69"/>
    <w:rsid w:val="00624A7F"/>
    <w:rsid w:val="00624B1A"/>
    <w:rsid w:val="00627601"/>
    <w:rsid w:val="00637159"/>
    <w:rsid w:val="006405F4"/>
    <w:rsid w:val="00643E80"/>
    <w:rsid w:val="00650CBB"/>
    <w:rsid w:val="006541C2"/>
    <w:rsid w:val="00655060"/>
    <w:rsid w:val="00655B4A"/>
    <w:rsid w:val="00656B1B"/>
    <w:rsid w:val="006570B3"/>
    <w:rsid w:val="006604B6"/>
    <w:rsid w:val="00663F76"/>
    <w:rsid w:val="00665A98"/>
    <w:rsid w:val="00670A7E"/>
    <w:rsid w:val="0067313C"/>
    <w:rsid w:val="006732A3"/>
    <w:rsid w:val="00677667"/>
    <w:rsid w:val="00685971"/>
    <w:rsid w:val="00685BC1"/>
    <w:rsid w:val="00686CAC"/>
    <w:rsid w:val="00687CB6"/>
    <w:rsid w:val="00690975"/>
    <w:rsid w:val="00691263"/>
    <w:rsid w:val="006A0D71"/>
    <w:rsid w:val="006A1869"/>
    <w:rsid w:val="006A2831"/>
    <w:rsid w:val="006A4B99"/>
    <w:rsid w:val="006A53B6"/>
    <w:rsid w:val="006A5A3D"/>
    <w:rsid w:val="006A7A3C"/>
    <w:rsid w:val="006B778A"/>
    <w:rsid w:val="006C6C80"/>
    <w:rsid w:val="006C71B1"/>
    <w:rsid w:val="006C7C7E"/>
    <w:rsid w:val="006D0885"/>
    <w:rsid w:val="006D3415"/>
    <w:rsid w:val="006D4529"/>
    <w:rsid w:val="006E46E9"/>
    <w:rsid w:val="006E64E6"/>
    <w:rsid w:val="006F1F54"/>
    <w:rsid w:val="006F611F"/>
    <w:rsid w:val="006F62D3"/>
    <w:rsid w:val="006F650E"/>
    <w:rsid w:val="006F7F95"/>
    <w:rsid w:val="00704BA8"/>
    <w:rsid w:val="00712C5E"/>
    <w:rsid w:val="007130D6"/>
    <w:rsid w:val="00727858"/>
    <w:rsid w:val="00727F6C"/>
    <w:rsid w:val="00732CB2"/>
    <w:rsid w:val="00737A61"/>
    <w:rsid w:val="007419CC"/>
    <w:rsid w:val="007472DB"/>
    <w:rsid w:val="0075452D"/>
    <w:rsid w:val="00754EBE"/>
    <w:rsid w:val="00761648"/>
    <w:rsid w:val="0076407A"/>
    <w:rsid w:val="0076464B"/>
    <w:rsid w:val="0077710E"/>
    <w:rsid w:val="00783837"/>
    <w:rsid w:val="00792521"/>
    <w:rsid w:val="00792ACB"/>
    <w:rsid w:val="00793BF4"/>
    <w:rsid w:val="0079618F"/>
    <w:rsid w:val="007968F2"/>
    <w:rsid w:val="007972E0"/>
    <w:rsid w:val="00797FEA"/>
    <w:rsid w:val="007A0745"/>
    <w:rsid w:val="007A187A"/>
    <w:rsid w:val="007A264F"/>
    <w:rsid w:val="007A3A85"/>
    <w:rsid w:val="007B198A"/>
    <w:rsid w:val="007B4028"/>
    <w:rsid w:val="007B54CD"/>
    <w:rsid w:val="007B5CFF"/>
    <w:rsid w:val="007B69D2"/>
    <w:rsid w:val="007D0B58"/>
    <w:rsid w:val="007D2E4E"/>
    <w:rsid w:val="007E1754"/>
    <w:rsid w:val="007E2CFF"/>
    <w:rsid w:val="007E33C6"/>
    <w:rsid w:val="007F04C7"/>
    <w:rsid w:val="007F47D1"/>
    <w:rsid w:val="007F5AAF"/>
    <w:rsid w:val="0080316B"/>
    <w:rsid w:val="00804B27"/>
    <w:rsid w:val="00806DF2"/>
    <w:rsid w:val="0081154A"/>
    <w:rsid w:val="008140DD"/>
    <w:rsid w:val="00814D0C"/>
    <w:rsid w:val="008157C7"/>
    <w:rsid w:val="00816E42"/>
    <w:rsid w:val="00820250"/>
    <w:rsid w:val="00821B1A"/>
    <w:rsid w:val="00825AF0"/>
    <w:rsid w:val="00826CBA"/>
    <w:rsid w:val="00830956"/>
    <w:rsid w:val="00836131"/>
    <w:rsid w:val="00836B1B"/>
    <w:rsid w:val="0084081C"/>
    <w:rsid w:val="00840B77"/>
    <w:rsid w:val="00841D97"/>
    <w:rsid w:val="00842F5E"/>
    <w:rsid w:val="0084580A"/>
    <w:rsid w:val="0084584A"/>
    <w:rsid w:val="008465B2"/>
    <w:rsid w:val="00850B64"/>
    <w:rsid w:val="00853A76"/>
    <w:rsid w:val="008559AB"/>
    <w:rsid w:val="00857864"/>
    <w:rsid w:val="00863578"/>
    <w:rsid w:val="00866766"/>
    <w:rsid w:val="008759D7"/>
    <w:rsid w:val="00877876"/>
    <w:rsid w:val="00883351"/>
    <w:rsid w:val="00883992"/>
    <w:rsid w:val="00883EE8"/>
    <w:rsid w:val="00895154"/>
    <w:rsid w:val="00895AFC"/>
    <w:rsid w:val="00896623"/>
    <w:rsid w:val="008A0B22"/>
    <w:rsid w:val="008A36EE"/>
    <w:rsid w:val="008A4102"/>
    <w:rsid w:val="008A475A"/>
    <w:rsid w:val="008A5F06"/>
    <w:rsid w:val="008A6CD7"/>
    <w:rsid w:val="008B202A"/>
    <w:rsid w:val="008B417B"/>
    <w:rsid w:val="008B491D"/>
    <w:rsid w:val="008B74B3"/>
    <w:rsid w:val="008B77DB"/>
    <w:rsid w:val="008C174C"/>
    <w:rsid w:val="008C3280"/>
    <w:rsid w:val="008C70A1"/>
    <w:rsid w:val="008C79D5"/>
    <w:rsid w:val="008D51E9"/>
    <w:rsid w:val="008D6DB8"/>
    <w:rsid w:val="008E0646"/>
    <w:rsid w:val="008E5778"/>
    <w:rsid w:val="008E694C"/>
    <w:rsid w:val="008F1BCC"/>
    <w:rsid w:val="008F317D"/>
    <w:rsid w:val="008F4E52"/>
    <w:rsid w:val="0090231C"/>
    <w:rsid w:val="00907FCB"/>
    <w:rsid w:val="00910151"/>
    <w:rsid w:val="00911D20"/>
    <w:rsid w:val="00914245"/>
    <w:rsid w:val="0092575F"/>
    <w:rsid w:val="00927CEF"/>
    <w:rsid w:val="00931516"/>
    <w:rsid w:val="009338FF"/>
    <w:rsid w:val="00935C03"/>
    <w:rsid w:val="0095282C"/>
    <w:rsid w:val="00952AE8"/>
    <w:rsid w:val="00952F1A"/>
    <w:rsid w:val="0096141C"/>
    <w:rsid w:val="0096338A"/>
    <w:rsid w:val="00964809"/>
    <w:rsid w:val="00967AAF"/>
    <w:rsid w:val="009702F0"/>
    <w:rsid w:val="00971C02"/>
    <w:rsid w:val="00973635"/>
    <w:rsid w:val="00974AE3"/>
    <w:rsid w:val="00983986"/>
    <w:rsid w:val="00983E4E"/>
    <w:rsid w:val="009855E7"/>
    <w:rsid w:val="00985CF3"/>
    <w:rsid w:val="009874B0"/>
    <w:rsid w:val="00987DCC"/>
    <w:rsid w:val="0099243E"/>
    <w:rsid w:val="009A2268"/>
    <w:rsid w:val="009A7DA3"/>
    <w:rsid w:val="009B0268"/>
    <w:rsid w:val="009B3682"/>
    <w:rsid w:val="009B3D63"/>
    <w:rsid w:val="009B5617"/>
    <w:rsid w:val="009B6CC9"/>
    <w:rsid w:val="009B7994"/>
    <w:rsid w:val="009C08DC"/>
    <w:rsid w:val="009C0DCD"/>
    <w:rsid w:val="009C1024"/>
    <w:rsid w:val="009C349C"/>
    <w:rsid w:val="009C3F0C"/>
    <w:rsid w:val="009C53D4"/>
    <w:rsid w:val="009C67D3"/>
    <w:rsid w:val="009D0A19"/>
    <w:rsid w:val="009E0554"/>
    <w:rsid w:val="009E164C"/>
    <w:rsid w:val="009E46C4"/>
    <w:rsid w:val="009E6430"/>
    <w:rsid w:val="009E6C5B"/>
    <w:rsid w:val="009F02DF"/>
    <w:rsid w:val="009F0D65"/>
    <w:rsid w:val="009F104A"/>
    <w:rsid w:val="009F2824"/>
    <w:rsid w:val="009F33BC"/>
    <w:rsid w:val="009F3D4D"/>
    <w:rsid w:val="009F4348"/>
    <w:rsid w:val="009F4825"/>
    <w:rsid w:val="009F6A69"/>
    <w:rsid w:val="009F78CD"/>
    <w:rsid w:val="00A004D9"/>
    <w:rsid w:val="00A1424D"/>
    <w:rsid w:val="00A152C8"/>
    <w:rsid w:val="00A153A5"/>
    <w:rsid w:val="00A1593F"/>
    <w:rsid w:val="00A21064"/>
    <w:rsid w:val="00A21E89"/>
    <w:rsid w:val="00A30799"/>
    <w:rsid w:val="00A34EFF"/>
    <w:rsid w:val="00A413CE"/>
    <w:rsid w:val="00A41CC9"/>
    <w:rsid w:val="00A42936"/>
    <w:rsid w:val="00A504C9"/>
    <w:rsid w:val="00A51B29"/>
    <w:rsid w:val="00A51EC3"/>
    <w:rsid w:val="00A54559"/>
    <w:rsid w:val="00A56B4A"/>
    <w:rsid w:val="00A630C0"/>
    <w:rsid w:val="00A71557"/>
    <w:rsid w:val="00A71DDC"/>
    <w:rsid w:val="00A7252D"/>
    <w:rsid w:val="00A744CA"/>
    <w:rsid w:val="00A75585"/>
    <w:rsid w:val="00A81A6E"/>
    <w:rsid w:val="00A85837"/>
    <w:rsid w:val="00A86185"/>
    <w:rsid w:val="00A871BD"/>
    <w:rsid w:val="00A901CC"/>
    <w:rsid w:val="00A908A7"/>
    <w:rsid w:val="00A92F47"/>
    <w:rsid w:val="00A93C06"/>
    <w:rsid w:val="00A955D0"/>
    <w:rsid w:val="00AA141E"/>
    <w:rsid w:val="00AA39D5"/>
    <w:rsid w:val="00AA3E05"/>
    <w:rsid w:val="00AA4D48"/>
    <w:rsid w:val="00AA745B"/>
    <w:rsid w:val="00AB64DF"/>
    <w:rsid w:val="00AB65A3"/>
    <w:rsid w:val="00AC30BE"/>
    <w:rsid w:val="00AC3786"/>
    <w:rsid w:val="00AC71F6"/>
    <w:rsid w:val="00AC7DFF"/>
    <w:rsid w:val="00AD0209"/>
    <w:rsid w:val="00AD064E"/>
    <w:rsid w:val="00AD5144"/>
    <w:rsid w:val="00AD67A3"/>
    <w:rsid w:val="00AE17B0"/>
    <w:rsid w:val="00AE4119"/>
    <w:rsid w:val="00AE621A"/>
    <w:rsid w:val="00AE65DE"/>
    <w:rsid w:val="00AE76AC"/>
    <w:rsid w:val="00AF01F4"/>
    <w:rsid w:val="00AF02FB"/>
    <w:rsid w:val="00AF0E69"/>
    <w:rsid w:val="00AF308E"/>
    <w:rsid w:val="00AF41EA"/>
    <w:rsid w:val="00AF56C5"/>
    <w:rsid w:val="00AF65CB"/>
    <w:rsid w:val="00B00C95"/>
    <w:rsid w:val="00B05024"/>
    <w:rsid w:val="00B06E65"/>
    <w:rsid w:val="00B074C0"/>
    <w:rsid w:val="00B075A5"/>
    <w:rsid w:val="00B07982"/>
    <w:rsid w:val="00B07B3B"/>
    <w:rsid w:val="00B13FB5"/>
    <w:rsid w:val="00B16264"/>
    <w:rsid w:val="00B173D5"/>
    <w:rsid w:val="00B221BC"/>
    <w:rsid w:val="00B2239A"/>
    <w:rsid w:val="00B26C6F"/>
    <w:rsid w:val="00B34291"/>
    <w:rsid w:val="00B343EF"/>
    <w:rsid w:val="00B42C25"/>
    <w:rsid w:val="00B43E68"/>
    <w:rsid w:val="00B53ACC"/>
    <w:rsid w:val="00B606A4"/>
    <w:rsid w:val="00B60D3A"/>
    <w:rsid w:val="00B61A36"/>
    <w:rsid w:val="00B61E75"/>
    <w:rsid w:val="00B6510C"/>
    <w:rsid w:val="00B6573C"/>
    <w:rsid w:val="00B65D2B"/>
    <w:rsid w:val="00B660B9"/>
    <w:rsid w:val="00B73891"/>
    <w:rsid w:val="00B73913"/>
    <w:rsid w:val="00B73967"/>
    <w:rsid w:val="00B75229"/>
    <w:rsid w:val="00B80B66"/>
    <w:rsid w:val="00B80DB2"/>
    <w:rsid w:val="00B81952"/>
    <w:rsid w:val="00B831F3"/>
    <w:rsid w:val="00B84DBB"/>
    <w:rsid w:val="00B84F5A"/>
    <w:rsid w:val="00B915BF"/>
    <w:rsid w:val="00B92C4A"/>
    <w:rsid w:val="00B946C2"/>
    <w:rsid w:val="00BA0C44"/>
    <w:rsid w:val="00BA213C"/>
    <w:rsid w:val="00BA5527"/>
    <w:rsid w:val="00BA6949"/>
    <w:rsid w:val="00BB028D"/>
    <w:rsid w:val="00BC0D00"/>
    <w:rsid w:val="00BC4DC0"/>
    <w:rsid w:val="00BC5435"/>
    <w:rsid w:val="00BC54F4"/>
    <w:rsid w:val="00BC6A82"/>
    <w:rsid w:val="00BD1E10"/>
    <w:rsid w:val="00BD21EB"/>
    <w:rsid w:val="00BE02D1"/>
    <w:rsid w:val="00BE113C"/>
    <w:rsid w:val="00BF06DB"/>
    <w:rsid w:val="00BF4351"/>
    <w:rsid w:val="00BF4F1C"/>
    <w:rsid w:val="00BF5493"/>
    <w:rsid w:val="00C028E0"/>
    <w:rsid w:val="00C02D47"/>
    <w:rsid w:val="00C036DB"/>
    <w:rsid w:val="00C04347"/>
    <w:rsid w:val="00C046E4"/>
    <w:rsid w:val="00C109F5"/>
    <w:rsid w:val="00C1373A"/>
    <w:rsid w:val="00C16A24"/>
    <w:rsid w:val="00C1715B"/>
    <w:rsid w:val="00C2023F"/>
    <w:rsid w:val="00C2343B"/>
    <w:rsid w:val="00C24340"/>
    <w:rsid w:val="00C315C4"/>
    <w:rsid w:val="00C335F8"/>
    <w:rsid w:val="00C37AA0"/>
    <w:rsid w:val="00C40A73"/>
    <w:rsid w:val="00C412E4"/>
    <w:rsid w:val="00C421CD"/>
    <w:rsid w:val="00C434B2"/>
    <w:rsid w:val="00C439A5"/>
    <w:rsid w:val="00C4729A"/>
    <w:rsid w:val="00C47D79"/>
    <w:rsid w:val="00C52BEB"/>
    <w:rsid w:val="00C532ED"/>
    <w:rsid w:val="00C555F9"/>
    <w:rsid w:val="00C5716B"/>
    <w:rsid w:val="00C636C8"/>
    <w:rsid w:val="00C65B80"/>
    <w:rsid w:val="00C72733"/>
    <w:rsid w:val="00C76937"/>
    <w:rsid w:val="00C8241D"/>
    <w:rsid w:val="00C905CB"/>
    <w:rsid w:val="00C922EF"/>
    <w:rsid w:val="00C95437"/>
    <w:rsid w:val="00C96655"/>
    <w:rsid w:val="00C979F5"/>
    <w:rsid w:val="00CA3837"/>
    <w:rsid w:val="00CA6A7E"/>
    <w:rsid w:val="00CA7C51"/>
    <w:rsid w:val="00CA7FAA"/>
    <w:rsid w:val="00CB1188"/>
    <w:rsid w:val="00CB3C95"/>
    <w:rsid w:val="00CB4F8A"/>
    <w:rsid w:val="00CB63FC"/>
    <w:rsid w:val="00CC188B"/>
    <w:rsid w:val="00CC1DDC"/>
    <w:rsid w:val="00CC4B95"/>
    <w:rsid w:val="00CC4DFE"/>
    <w:rsid w:val="00CC56A5"/>
    <w:rsid w:val="00CC5A0E"/>
    <w:rsid w:val="00CE3101"/>
    <w:rsid w:val="00CE36B3"/>
    <w:rsid w:val="00CE4ED9"/>
    <w:rsid w:val="00CF36C6"/>
    <w:rsid w:val="00CF7D83"/>
    <w:rsid w:val="00D0181B"/>
    <w:rsid w:val="00D0256D"/>
    <w:rsid w:val="00D03732"/>
    <w:rsid w:val="00D0384B"/>
    <w:rsid w:val="00D039F1"/>
    <w:rsid w:val="00D07F01"/>
    <w:rsid w:val="00D10FCC"/>
    <w:rsid w:val="00D276DD"/>
    <w:rsid w:val="00D34761"/>
    <w:rsid w:val="00D36203"/>
    <w:rsid w:val="00D364FC"/>
    <w:rsid w:val="00D36A6A"/>
    <w:rsid w:val="00D427E7"/>
    <w:rsid w:val="00D431E4"/>
    <w:rsid w:val="00D438AB"/>
    <w:rsid w:val="00D509A1"/>
    <w:rsid w:val="00D53337"/>
    <w:rsid w:val="00D57B1A"/>
    <w:rsid w:val="00D654B1"/>
    <w:rsid w:val="00D668EA"/>
    <w:rsid w:val="00D66F2B"/>
    <w:rsid w:val="00D717A7"/>
    <w:rsid w:val="00D72475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A13E0"/>
    <w:rsid w:val="00DA1B07"/>
    <w:rsid w:val="00DA1DA3"/>
    <w:rsid w:val="00DA282F"/>
    <w:rsid w:val="00DA4DF8"/>
    <w:rsid w:val="00DA73AD"/>
    <w:rsid w:val="00DB65DC"/>
    <w:rsid w:val="00DC18D5"/>
    <w:rsid w:val="00DC246E"/>
    <w:rsid w:val="00DC5D87"/>
    <w:rsid w:val="00DC6B1C"/>
    <w:rsid w:val="00DC6C00"/>
    <w:rsid w:val="00DC75AF"/>
    <w:rsid w:val="00DD18B8"/>
    <w:rsid w:val="00DD3D47"/>
    <w:rsid w:val="00DD4011"/>
    <w:rsid w:val="00DD53DF"/>
    <w:rsid w:val="00DD54F0"/>
    <w:rsid w:val="00DD7578"/>
    <w:rsid w:val="00DE0612"/>
    <w:rsid w:val="00DE6C8C"/>
    <w:rsid w:val="00DE7D5E"/>
    <w:rsid w:val="00DF13F7"/>
    <w:rsid w:val="00DF1E5D"/>
    <w:rsid w:val="00DF41AA"/>
    <w:rsid w:val="00DF4FD7"/>
    <w:rsid w:val="00E00A84"/>
    <w:rsid w:val="00E02A2C"/>
    <w:rsid w:val="00E02FF8"/>
    <w:rsid w:val="00E0448C"/>
    <w:rsid w:val="00E06166"/>
    <w:rsid w:val="00E06784"/>
    <w:rsid w:val="00E07F0D"/>
    <w:rsid w:val="00E11EE7"/>
    <w:rsid w:val="00E11F48"/>
    <w:rsid w:val="00E11FA2"/>
    <w:rsid w:val="00E1457C"/>
    <w:rsid w:val="00E1557C"/>
    <w:rsid w:val="00E17A7B"/>
    <w:rsid w:val="00E2099C"/>
    <w:rsid w:val="00E31A43"/>
    <w:rsid w:val="00E3212A"/>
    <w:rsid w:val="00E34BF4"/>
    <w:rsid w:val="00E35EEA"/>
    <w:rsid w:val="00E376AA"/>
    <w:rsid w:val="00E41110"/>
    <w:rsid w:val="00E50D67"/>
    <w:rsid w:val="00E510F1"/>
    <w:rsid w:val="00E5425C"/>
    <w:rsid w:val="00E569B1"/>
    <w:rsid w:val="00E614ED"/>
    <w:rsid w:val="00E61FD9"/>
    <w:rsid w:val="00E667FE"/>
    <w:rsid w:val="00E70A80"/>
    <w:rsid w:val="00E7575C"/>
    <w:rsid w:val="00E764C5"/>
    <w:rsid w:val="00E774C5"/>
    <w:rsid w:val="00E85763"/>
    <w:rsid w:val="00E87294"/>
    <w:rsid w:val="00E94D59"/>
    <w:rsid w:val="00E97A86"/>
    <w:rsid w:val="00E97C24"/>
    <w:rsid w:val="00EA3CA3"/>
    <w:rsid w:val="00EA64D4"/>
    <w:rsid w:val="00EA7961"/>
    <w:rsid w:val="00EC3CE1"/>
    <w:rsid w:val="00EC711D"/>
    <w:rsid w:val="00EC763E"/>
    <w:rsid w:val="00EC775E"/>
    <w:rsid w:val="00EC7B3F"/>
    <w:rsid w:val="00ED2DBC"/>
    <w:rsid w:val="00ED54EE"/>
    <w:rsid w:val="00ED57FB"/>
    <w:rsid w:val="00ED5B7E"/>
    <w:rsid w:val="00ED664B"/>
    <w:rsid w:val="00EE0649"/>
    <w:rsid w:val="00EE33DC"/>
    <w:rsid w:val="00EE3FD6"/>
    <w:rsid w:val="00EE58C3"/>
    <w:rsid w:val="00EE654C"/>
    <w:rsid w:val="00EF2126"/>
    <w:rsid w:val="00EF30A4"/>
    <w:rsid w:val="00EF3F68"/>
    <w:rsid w:val="00EF563B"/>
    <w:rsid w:val="00F02E66"/>
    <w:rsid w:val="00F12FB5"/>
    <w:rsid w:val="00F13E24"/>
    <w:rsid w:val="00F2130C"/>
    <w:rsid w:val="00F21ED8"/>
    <w:rsid w:val="00F221BE"/>
    <w:rsid w:val="00F24E29"/>
    <w:rsid w:val="00F27BB5"/>
    <w:rsid w:val="00F33F4F"/>
    <w:rsid w:val="00F406BA"/>
    <w:rsid w:val="00F41CCF"/>
    <w:rsid w:val="00F437DA"/>
    <w:rsid w:val="00F446D9"/>
    <w:rsid w:val="00F511A2"/>
    <w:rsid w:val="00F5589E"/>
    <w:rsid w:val="00F56F4C"/>
    <w:rsid w:val="00F6171A"/>
    <w:rsid w:val="00F630D5"/>
    <w:rsid w:val="00F658B1"/>
    <w:rsid w:val="00F70674"/>
    <w:rsid w:val="00F70859"/>
    <w:rsid w:val="00F77832"/>
    <w:rsid w:val="00F83854"/>
    <w:rsid w:val="00F83E63"/>
    <w:rsid w:val="00F84198"/>
    <w:rsid w:val="00F854F2"/>
    <w:rsid w:val="00F8645F"/>
    <w:rsid w:val="00F8697E"/>
    <w:rsid w:val="00F874C8"/>
    <w:rsid w:val="00F87A25"/>
    <w:rsid w:val="00F92F26"/>
    <w:rsid w:val="00F975E9"/>
    <w:rsid w:val="00FA178D"/>
    <w:rsid w:val="00FB18B0"/>
    <w:rsid w:val="00FB4926"/>
    <w:rsid w:val="00FB6D94"/>
    <w:rsid w:val="00FC16A8"/>
    <w:rsid w:val="00FC2484"/>
    <w:rsid w:val="00FC24D6"/>
    <w:rsid w:val="00FC2643"/>
    <w:rsid w:val="00FC28C2"/>
    <w:rsid w:val="00FC4A95"/>
    <w:rsid w:val="00FC4D12"/>
    <w:rsid w:val="00FC6F5D"/>
    <w:rsid w:val="00FC73E3"/>
    <w:rsid w:val="00FD2B82"/>
    <w:rsid w:val="00FD4F90"/>
    <w:rsid w:val="00FE11AF"/>
    <w:rsid w:val="00FE21FB"/>
    <w:rsid w:val="00FE294C"/>
    <w:rsid w:val="00FE2A17"/>
    <w:rsid w:val="00FE57E4"/>
    <w:rsid w:val="00FE7ED2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99B3-3673-4FD8-8A0E-87D3BFCD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1461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OFI_INFORMACION</cp:lastModifiedBy>
  <cp:revision>6</cp:revision>
  <cp:lastPrinted>2020-10-06T19:42:00Z</cp:lastPrinted>
  <dcterms:created xsi:type="dcterms:W3CDTF">2020-10-07T00:03:00Z</dcterms:created>
  <dcterms:modified xsi:type="dcterms:W3CDTF">2020-10-22T14:41:00Z</dcterms:modified>
</cp:coreProperties>
</file>