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8C" w:rsidRPr="00C14173" w:rsidRDefault="0020718C" w:rsidP="0020718C">
      <w:pPr>
        <w:spacing w:after="0" w:line="240" w:lineRule="auto"/>
        <w:jc w:val="both"/>
        <w:rPr>
          <w:rFonts w:asciiTheme="majorHAnsi" w:hAnsiTheme="majorHAnsi" w:cs="Arial"/>
        </w:rPr>
      </w:pPr>
      <w:r w:rsidRPr="00C14173">
        <w:rPr>
          <w:rFonts w:asciiTheme="majorHAnsi" w:hAnsiTheme="majorHAnsi" w:cs="Arial"/>
          <w:b/>
        </w:rPr>
        <w:t>EL INFRASCRITO SECRETARIO, DE VILLA SAN LUIS LA HERRADURA, DEPARTAMENTO DE LA PAZ, CERTIFICA: Que a páginas dos y siguientes del libro de actas y acuerdos municipales, que esta Alcaldía Municipal lleva durante el año dos mil diecinueve; se encuentra el registro que dice</w:t>
      </w:r>
      <w:r w:rsidRPr="00C14173">
        <w:rPr>
          <w:rFonts w:asciiTheme="majorHAnsi" w:hAnsiTheme="majorHAnsi" w:cs="Arial"/>
          <w:b/>
          <w:bCs/>
        </w:rPr>
        <w:t xml:space="preserve"> ACTA NÚMERO TREINTA Y CUATRO: En el salón de sesiones, de la Alcaldía Municipal de VILLA SAN LUIS LA HERRADURA, Departamento de </w:t>
      </w:r>
      <w:r w:rsidRPr="00C14173">
        <w:rPr>
          <w:rFonts w:asciiTheme="majorHAnsi" w:hAnsiTheme="majorHAnsi" w:cs="Arial"/>
          <w:b/>
          <w:bCs/>
          <w:u w:val="single"/>
        </w:rPr>
        <w:t>LA PAZ;</w:t>
      </w:r>
      <w:r w:rsidRPr="00C14173">
        <w:rPr>
          <w:rFonts w:asciiTheme="majorHAnsi" w:hAnsiTheme="majorHAnsi" w:cs="Arial"/>
          <w:b/>
          <w:bCs/>
        </w:rPr>
        <w:t xml:space="preserve"> a las diez horas del día </w:t>
      </w:r>
      <w:r w:rsidRPr="00C14173">
        <w:rPr>
          <w:rFonts w:asciiTheme="majorHAnsi" w:hAnsiTheme="majorHAnsi" w:cs="Arial"/>
          <w:b/>
          <w:bCs/>
          <w:u w:val="single"/>
        </w:rPr>
        <w:t>28 DE DICIEMBRE DE 2019</w:t>
      </w:r>
      <w:r w:rsidRPr="00C14173">
        <w:rPr>
          <w:rFonts w:asciiTheme="majorHAnsi" w:hAnsiTheme="majorHAnsi" w:cs="Arial"/>
        </w:rPr>
        <w:t xml:space="preserve">; siendo este el lugar, día y hora señalado para llevar a cabo la sesión </w:t>
      </w:r>
      <w:r w:rsidRPr="00C14173">
        <w:rPr>
          <w:rFonts w:asciiTheme="majorHAnsi" w:hAnsiTheme="majorHAnsi" w:cs="Arial"/>
          <w:b/>
        </w:rPr>
        <w:t>EXTRAORDINARIA</w:t>
      </w:r>
      <w:r w:rsidRPr="00C14173">
        <w:rPr>
          <w:rFonts w:asciiTheme="majorHAnsi" w:hAnsiTheme="majorHAnsi" w:cs="Arial"/>
        </w:rPr>
        <w:t xml:space="preserve">, del </w:t>
      </w:r>
      <w:r w:rsidRPr="00C14173">
        <w:rPr>
          <w:rFonts w:asciiTheme="majorHAnsi" w:hAnsiTheme="majorHAnsi" w:cs="Arial"/>
          <w:b/>
          <w:bCs/>
          <w:u w:val="single"/>
        </w:rPr>
        <w:t>CONCEJO MUNICIPAL PLURAL</w:t>
      </w:r>
      <w:r w:rsidRPr="00C14173">
        <w:rPr>
          <w:rFonts w:asciiTheme="majorHAnsi" w:hAnsiTheme="majorHAnsi" w:cs="Arial"/>
        </w:rPr>
        <w:t xml:space="preserve"> de este municipio, convocada y presidida por el Alcalde Municipal: </w:t>
      </w:r>
      <w:r w:rsidRPr="00C14173">
        <w:rPr>
          <w:rFonts w:asciiTheme="majorHAnsi" w:hAnsiTheme="majorHAnsi" w:cs="Arial"/>
          <w:b/>
        </w:rPr>
        <w:t xml:space="preserve">sr. Napoleón Armando Iraheta Jirón, </w:t>
      </w:r>
      <w:r w:rsidRPr="00C14173">
        <w:rPr>
          <w:rFonts w:asciiTheme="majorHAnsi" w:hAnsiTheme="majorHAnsi" w:cs="Arial"/>
        </w:rPr>
        <w:t>con la asistencia del Síndico Municipal</w:t>
      </w:r>
      <w:r w:rsidRPr="00C14173">
        <w:rPr>
          <w:rFonts w:asciiTheme="majorHAnsi" w:hAnsiTheme="majorHAnsi" w:cs="Arial"/>
          <w:b/>
        </w:rPr>
        <w:t xml:space="preserve">: sr. Javier David Cruz Posada, </w:t>
      </w:r>
      <w:r w:rsidRPr="00C14173">
        <w:rPr>
          <w:rFonts w:asciiTheme="majorHAnsi" w:hAnsiTheme="majorHAnsi" w:cs="Arial"/>
        </w:rPr>
        <w:t>y de los regidores propietarios siguientes:</w:t>
      </w:r>
      <w:r w:rsidRPr="00C14173">
        <w:rPr>
          <w:rFonts w:asciiTheme="majorHAnsi" w:hAnsiTheme="majorHAnsi" w:cs="Arial"/>
          <w:b/>
        </w:rPr>
        <w:t xml:space="preserve"> Sr. Francisco Antonio Cruz Bonilla, sr. José Rolando Rosales Mendoza, Sra. Mari Isabel Castillo Hernández, Tte. Milton Galileo González López, Dra. Mirna Guadalupe Martínez Romero, sr. Ezequiel Córdova Mejía y sr. Benjamín Alcides Ramírez</w:t>
      </w:r>
      <w:r w:rsidRPr="00C14173">
        <w:rPr>
          <w:rFonts w:asciiTheme="majorHAnsi" w:hAnsiTheme="majorHAnsi" w:cs="Arial"/>
        </w:rPr>
        <w:t xml:space="preserve">; de los regidores suplentes siguientes: </w:t>
      </w:r>
      <w:r w:rsidRPr="00C14173">
        <w:rPr>
          <w:rFonts w:asciiTheme="majorHAnsi" w:hAnsiTheme="majorHAnsi" w:cs="Arial"/>
          <w:b/>
        </w:rPr>
        <w:t>sr. Francisco Neftaly Reyes Minero, Profesor Melvin Williams Fuentes, sr. Orsy Minero Díaz</w:t>
      </w:r>
      <w:r w:rsidRPr="00C14173">
        <w:rPr>
          <w:rFonts w:asciiTheme="majorHAnsi" w:hAnsiTheme="majorHAnsi" w:cs="Arial"/>
        </w:rPr>
        <w:t xml:space="preserve">, y como Regidor Propietario Interino </w:t>
      </w:r>
      <w:r w:rsidRPr="00C14173">
        <w:rPr>
          <w:rFonts w:asciiTheme="majorHAnsi" w:hAnsiTheme="majorHAnsi" w:cs="Arial"/>
          <w:b/>
        </w:rPr>
        <w:t>Sr. Marvin Antonio Portillo Valencia;</w:t>
      </w:r>
      <w:r w:rsidRPr="00C14173">
        <w:rPr>
          <w:rFonts w:asciiTheme="majorHAnsi" w:hAnsiTheme="majorHAnsi" w:cs="Arial"/>
        </w:rPr>
        <w:t xml:space="preserve"> asistidos del secretario Municipal Rony Erasmo Santillana Asencio; se da inicio a la sesión y se somete a consideración la agenda establecida de la siguiente manera: 1- Bienvenida y Establecimiento de Quorum.- 2- Lectura del Acta Anterior 3- Presupuesto Municipal 2020.- //////////</w:t>
      </w: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eastAsia="Arial Unicode MS" w:hAnsiTheme="majorHAnsi" w:cs="Arial"/>
          <w:b/>
          <w:sz w:val="24"/>
          <w:szCs w:val="24"/>
        </w:rPr>
      </w:pPr>
      <w:r w:rsidRPr="004C6D56">
        <w:rPr>
          <w:rFonts w:asciiTheme="majorHAnsi" w:hAnsiTheme="majorHAnsi" w:cs="Arial"/>
          <w:b/>
          <w:sz w:val="24"/>
          <w:szCs w:val="24"/>
        </w:rPr>
        <w:t xml:space="preserve">ACUERDO NUMERO </w:t>
      </w:r>
      <w:r>
        <w:rPr>
          <w:rFonts w:asciiTheme="majorHAnsi" w:hAnsiTheme="majorHAnsi" w:cs="Arial"/>
          <w:b/>
          <w:sz w:val="24"/>
          <w:szCs w:val="24"/>
        </w:rPr>
        <w:t>UNO:</w:t>
      </w:r>
      <w:r w:rsidRPr="004C6D56">
        <w:rPr>
          <w:rFonts w:asciiTheme="majorHAnsi" w:hAnsiTheme="majorHAnsi" w:cs="Arial"/>
          <w:sz w:val="24"/>
          <w:szCs w:val="24"/>
        </w:rPr>
        <w:t xml:space="preserve"> El Concejo Municipal de la Villa San Luis La Herradura Departamento de La Paz en uso de sus facultades legales que le confiere el Código Municipal, y considerando </w:t>
      </w:r>
      <w:r w:rsidRPr="004C6D56">
        <w:rPr>
          <w:rFonts w:asciiTheme="majorHAnsi" w:hAnsiTheme="majorHAnsi" w:cs="Arial"/>
          <w:b/>
          <w:sz w:val="24"/>
          <w:szCs w:val="24"/>
        </w:rPr>
        <w:t>I-</w:t>
      </w:r>
      <w:r w:rsidRPr="004C6D56">
        <w:rPr>
          <w:rFonts w:asciiTheme="majorHAnsi" w:hAnsiTheme="majorHAnsi" w:cs="Arial"/>
          <w:sz w:val="24"/>
          <w:szCs w:val="24"/>
        </w:rPr>
        <w:t xml:space="preserve"> que este día fue presentado el Presupuesto Municipal 2020 por parte de las jefaturas de la Unidad Financiera Institucional, y la Unidad de Presupuesto; después de analizar dicha presentación </w:t>
      </w:r>
      <w:r w:rsidRPr="004C6D56">
        <w:rPr>
          <w:rFonts w:asciiTheme="majorHAnsi" w:eastAsia="Arial Unicode MS" w:hAnsiTheme="majorHAnsi" w:cs="Arial"/>
          <w:sz w:val="24"/>
          <w:szCs w:val="24"/>
        </w:rPr>
        <w:t xml:space="preserve">el Concejo Municipal DE LA VILLA DE SAN LUIS LA HERRADURA DEPARTAMENTO DE LA PAZ,  en uso de sus facultades legales que le confiere el </w:t>
      </w:r>
      <w:r w:rsidRPr="004C6D56">
        <w:rPr>
          <w:rFonts w:asciiTheme="majorHAnsi" w:hAnsiTheme="majorHAnsi" w:cs="Arial"/>
          <w:sz w:val="24"/>
          <w:szCs w:val="24"/>
        </w:rPr>
        <w:t xml:space="preserve">artículo 3, numerales 2, 3, 4, 5, 6; y artículos 72, 73, 74, 75, y 77; todos del Código Municipal; </w:t>
      </w:r>
      <w:r w:rsidRPr="004C6D56">
        <w:rPr>
          <w:rFonts w:asciiTheme="majorHAnsi" w:eastAsia="Arial Unicode MS" w:hAnsiTheme="majorHAnsi" w:cs="Arial"/>
          <w:b/>
          <w:sz w:val="24"/>
          <w:szCs w:val="24"/>
        </w:rPr>
        <w:t>ACUERDA: APROBAREL PRESUPUESTO MUNICIPAL POR ÁREAS DE GESTIÓN2020 Y SUS DISPOSICIONES GENERALES</w:t>
      </w:r>
      <w:r w:rsidRPr="004C6D56">
        <w:rPr>
          <w:rFonts w:asciiTheme="majorHAnsi" w:eastAsia="Arial Unicode MS" w:hAnsiTheme="majorHAnsi" w:cs="Arial"/>
          <w:sz w:val="24"/>
          <w:szCs w:val="24"/>
        </w:rPr>
        <w:t>, para el ejercicio que inicia el uno de enero y concluye el treinta y uno de diciembre del año dos mil veinte.-</w:t>
      </w: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eastAsia="Arial Unicode MS" w:hAnsiTheme="majorHAnsi" w:cs="Arial"/>
          <w:sz w:val="24"/>
          <w:szCs w:val="24"/>
        </w:rPr>
      </w:pPr>
      <w:r w:rsidRPr="004C6D56">
        <w:rPr>
          <w:rFonts w:asciiTheme="majorHAnsi" w:eastAsia="Arial Unicode MS" w:hAnsiTheme="majorHAnsi" w:cs="Arial"/>
          <w:b/>
          <w:sz w:val="24"/>
          <w:szCs w:val="24"/>
        </w:rPr>
        <w:t>Art. 1</w:t>
      </w:r>
      <w:r w:rsidRPr="004C6D56">
        <w:rPr>
          <w:rFonts w:asciiTheme="majorHAnsi" w:eastAsia="Arial Unicode MS" w:hAnsiTheme="majorHAnsi" w:cs="Arial"/>
          <w:sz w:val="24"/>
          <w:szCs w:val="24"/>
        </w:rPr>
        <w:t>. Apruébese el presupuesto Municipal de Ingresos y Egresos, con sus disposiciones generales, según detalle: /////////////////////////////////////////////////////</w:t>
      </w:r>
    </w:p>
    <w:tbl>
      <w:tblPr>
        <w:tblW w:w="8571" w:type="dxa"/>
        <w:tblInd w:w="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9"/>
        <w:gridCol w:w="100"/>
        <w:gridCol w:w="2055"/>
        <w:gridCol w:w="2015"/>
        <w:gridCol w:w="403"/>
        <w:gridCol w:w="322"/>
        <w:gridCol w:w="2367"/>
      </w:tblGrid>
      <w:tr w:rsidR="0020718C" w:rsidRPr="004C6D56" w:rsidTr="00F229BC">
        <w:trPr>
          <w:trHeight w:val="274"/>
        </w:trPr>
        <w:tc>
          <w:tcPr>
            <w:tcW w:w="85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:rsidR="0020718C" w:rsidRPr="004C6D56" w:rsidRDefault="0020718C" w:rsidP="00F229B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  <w:t xml:space="preserve">CUADRO RESUMEN </w:t>
            </w:r>
          </w:p>
          <w:p w:rsidR="0020718C" w:rsidRPr="004C6D56" w:rsidRDefault="0020718C" w:rsidP="00F229B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  <w:t>PRESUPUESTO DE INGRESOS</w:t>
            </w:r>
          </w:p>
          <w:p w:rsidR="0020718C" w:rsidRPr="004C6D56" w:rsidRDefault="0020718C" w:rsidP="00F229B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  <w:t>CLASIFICACIONES POR RUBRO DE INGRESOS</w:t>
            </w:r>
          </w:p>
        </w:tc>
      </w:tr>
      <w:tr w:rsidR="0020718C" w:rsidRPr="004C6D56" w:rsidTr="00F229BC">
        <w:trPr>
          <w:trHeight w:val="265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11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3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IMPUESTOS</w:t>
            </w:r>
          </w:p>
        </w:tc>
        <w:tc>
          <w:tcPr>
            <w:tcW w:w="20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 155,004.00</w:t>
            </w:r>
          </w:p>
        </w:tc>
      </w:tr>
      <w:tr w:rsidR="0020718C" w:rsidRPr="004C6D56" w:rsidTr="00F229BC">
        <w:trPr>
          <w:trHeight w:val="261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12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3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TASAS Y DERECHOS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 985,436.00</w:t>
            </w:r>
          </w:p>
        </w:tc>
      </w:tr>
      <w:tr w:rsidR="0020718C" w:rsidRPr="004C6D56" w:rsidTr="00F229BC">
        <w:trPr>
          <w:trHeight w:val="261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14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3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VENTA DE BIENES Y SERVICIOS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   100,848.00</w:t>
            </w:r>
          </w:p>
        </w:tc>
      </w:tr>
      <w:tr w:rsidR="0020718C" w:rsidRPr="004C6D56" w:rsidTr="00F229BC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15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3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INGRESOS FINANCIEROS Y OTROS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     78,450.00</w:t>
            </w:r>
          </w:p>
        </w:tc>
      </w:tr>
      <w:tr w:rsidR="0020718C" w:rsidRPr="004C6D56" w:rsidTr="00F229BC">
        <w:trPr>
          <w:trHeight w:val="263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16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3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TRANSFERENCIAS CORRIENTES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   486,213.37</w:t>
            </w:r>
          </w:p>
        </w:tc>
      </w:tr>
      <w:tr w:rsidR="0020718C" w:rsidRPr="004C6D56" w:rsidTr="00F229BC">
        <w:trPr>
          <w:trHeight w:val="263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22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3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TRANSFERENCIAS DE CAPITAL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1,944,853.60</w:t>
            </w:r>
          </w:p>
        </w:tc>
      </w:tr>
      <w:tr w:rsidR="0020718C" w:rsidRPr="004C6D56" w:rsidTr="00F229BC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32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3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SALDO DE AÑOS ANTERIORES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2,008,463.77</w:t>
            </w:r>
          </w:p>
        </w:tc>
      </w:tr>
      <w:tr w:rsidR="0020718C" w:rsidRPr="004C6D56" w:rsidTr="00F229BC">
        <w:trPr>
          <w:trHeight w:val="397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3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b/>
                <w:i/>
                <w:sz w:val="24"/>
                <w:szCs w:val="24"/>
                <w:lang w:val="es-SV"/>
              </w:rPr>
              <w:t>TOTAL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ind w:left="140"/>
              <w:rPr>
                <w:rFonts w:asciiTheme="majorHAnsi" w:eastAsia="Calibri Light" w:hAnsiTheme="majorHAnsi" w:cs="Arial"/>
                <w:b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b/>
                <w:i/>
                <w:sz w:val="24"/>
                <w:szCs w:val="24"/>
                <w:lang w:val="es-SV"/>
              </w:rPr>
              <w:t>$5,759,268.74</w:t>
            </w:r>
          </w:p>
        </w:tc>
      </w:tr>
      <w:tr w:rsidR="0020718C" w:rsidRPr="004C6D56" w:rsidTr="00F229BC">
        <w:trPr>
          <w:trHeight w:val="358"/>
        </w:trPr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0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</w:tr>
      <w:tr w:rsidR="0020718C" w:rsidRPr="004C6D56" w:rsidTr="00F229BC">
        <w:trPr>
          <w:trHeight w:val="358"/>
        </w:trPr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0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</w:tr>
      <w:tr w:rsidR="0020718C" w:rsidRPr="004C6D56" w:rsidTr="00F229BC">
        <w:trPr>
          <w:trHeight w:val="274"/>
        </w:trPr>
        <w:tc>
          <w:tcPr>
            <w:tcW w:w="857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:rsidR="0020718C" w:rsidRPr="004C6D56" w:rsidRDefault="0020718C" w:rsidP="00F229B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  <w:t>CUADRO RESUMEN - PRESUPUESTO DE EGRESOS</w:t>
            </w:r>
          </w:p>
          <w:p w:rsidR="0020718C" w:rsidRPr="004C6D56" w:rsidRDefault="0020718C" w:rsidP="00F229B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Times New Roman" w:hAnsiTheme="majorHAnsi" w:cs="Arial"/>
                <w:b/>
                <w:sz w:val="24"/>
                <w:szCs w:val="24"/>
                <w:lang w:val="es-SV"/>
              </w:rPr>
              <w:t>CLASIFICACIONES POR RUBRO DE EGRESOS</w:t>
            </w:r>
          </w:p>
        </w:tc>
      </w:tr>
      <w:tr w:rsidR="0020718C" w:rsidRPr="004C6D56" w:rsidTr="00F229BC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51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REMUNERACIONES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1,353,214.03</w:t>
            </w:r>
          </w:p>
        </w:tc>
      </w:tr>
      <w:tr w:rsidR="0020718C" w:rsidRPr="004C6D56" w:rsidTr="00F229BC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54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ADQUISICIÓN DE BIENES Y SERVICIOS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  650,301.64</w:t>
            </w:r>
          </w:p>
        </w:tc>
      </w:tr>
      <w:tr w:rsidR="0020718C" w:rsidRPr="004C6D56" w:rsidTr="00F229BC">
        <w:trPr>
          <w:trHeight w:val="263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55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GASTOS FINANCIEROS Y OTROS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  614,471.47</w:t>
            </w:r>
          </w:p>
        </w:tc>
      </w:tr>
      <w:tr w:rsidR="0020718C" w:rsidRPr="004C6D56" w:rsidTr="00F229BC">
        <w:trPr>
          <w:trHeight w:val="263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56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TRANSFERENCIAS CORRIENTES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     49,000.00</w:t>
            </w:r>
          </w:p>
        </w:tc>
      </w:tr>
      <w:tr w:rsidR="0020718C" w:rsidRPr="004C6D56" w:rsidTr="00F229BC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61</w:t>
            </w: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INVERSIONES EN ACTIVOS FIJOS</w:t>
            </w:r>
          </w:p>
        </w:tc>
        <w:tc>
          <w:tcPr>
            <w:tcW w:w="40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$  2,892,346.90</w:t>
            </w:r>
          </w:p>
        </w:tc>
      </w:tr>
      <w:tr w:rsidR="0020718C" w:rsidRPr="004C6D56" w:rsidTr="00F229BC">
        <w:trPr>
          <w:trHeight w:val="263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 xml:space="preserve">        71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right="2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 xml:space="preserve">        SALDOS DE AÑOS ANTERIORES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 xml:space="preserve">     $     178,533.53</w:t>
            </w:r>
          </w:p>
        </w:tc>
      </w:tr>
      <w:tr w:rsidR="0020718C" w:rsidRPr="004C6D56" w:rsidTr="00F229BC">
        <w:trPr>
          <w:trHeight w:val="264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 xml:space="preserve">        72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>CUENTAS POR PAGAR DE AÑOS ANTERIORES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  <w:t xml:space="preserve">     $       21,401.17</w:t>
            </w:r>
          </w:p>
        </w:tc>
      </w:tr>
      <w:tr w:rsidR="0020718C" w:rsidRPr="004C6D56" w:rsidTr="00F229BC">
        <w:trPr>
          <w:trHeight w:val="261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80"/>
              <w:rPr>
                <w:rFonts w:asciiTheme="majorHAnsi" w:eastAsia="Calibri Light" w:hAnsiTheme="majorHAnsi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440"/>
              <w:rPr>
                <w:rFonts w:asciiTheme="majorHAnsi" w:eastAsia="Calibri Light" w:hAnsiTheme="majorHAnsi" w:cs="Arial"/>
                <w:b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b/>
                <w:i/>
                <w:sz w:val="24"/>
                <w:szCs w:val="24"/>
                <w:lang w:val="es-SV"/>
              </w:rPr>
              <w:t>TOTAL</w:t>
            </w:r>
          </w:p>
        </w:tc>
        <w:tc>
          <w:tcPr>
            <w:tcW w:w="20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rPr>
                <w:rFonts w:asciiTheme="majorHAnsi" w:eastAsia="Times New Roman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718C" w:rsidRPr="004C6D56" w:rsidRDefault="0020718C" w:rsidP="00F229BC">
            <w:pPr>
              <w:spacing w:line="240" w:lineRule="auto"/>
              <w:ind w:left="140"/>
              <w:rPr>
                <w:rFonts w:asciiTheme="majorHAnsi" w:eastAsia="Calibri Light" w:hAnsiTheme="majorHAnsi" w:cs="Arial"/>
                <w:b/>
                <w:i/>
                <w:sz w:val="24"/>
                <w:szCs w:val="24"/>
                <w:lang w:val="es-SV"/>
              </w:rPr>
            </w:pPr>
            <w:r w:rsidRPr="004C6D56">
              <w:rPr>
                <w:rFonts w:asciiTheme="majorHAnsi" w:eastAsia="Calibri Light" w:hAnsiTheme="majorHAnsi" w:cs="Arial"/>
                <w:b/>
                <w:i/>
                <w:sz w:val="24"/>
                <w:szCs w:val="24"/>
                <w:lang w:val="es-SV"/>
              </w:rPr>
              <w:t>$ 3,560,848.03</w:t>
            </w:r>
          </w:p>
        </w:tc>
      </w:tr>
    </w:tbl>
    <w:p w:rsidR="0020718C" w:rsidRPr="004C6D56" w:rsidRDefault="0020718C" w:rsidP="0020718C">
      <w:pPr>
        <w:spacing w:after="0" w:line="240" w:lineRule="auto"/>
        <w:jc w:val="both"/>
        <w:rPr>
          <w:rFonts w:asciiTheme="majorHAnsi" w:eastAsia="Calibri Light" w:hAnsiTheme="majorHAnsi" w:cs="Arial"/>
          <w:sz w:val="24"/>
          <w:szCs w:val="24"/>
          <w:lang w:val="es-SV"/>
        </w:rPr>
      </w:pPr>
      <w:r w:rsidRPr="004C6D56">
        <w:rPr>
          <w:rFonts w:asciiTheme="majorHAnsi" w:eastAsia="Calibri Light" w:hAnsiTheme="majorHAnsi" w:cs="Arial"/>
          <w:sz w:val="24"/>
          <w:szCs w:val="24"/>
          <w:lang w:val="es-SV"/>
        </w:rPr>
        <w:t xml:space="preserve">El presente Presupuesto se aplicara bajo la modalidad de ÁREAS DE GESTIÓN a fin de facilitar el cumplimiento de la técnica del registro de los hechos económicos de la contabilidad gubernamental. Y entrara en vigencia el uno de enero de dos mil veinte.- </w:t>
      </w: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eastAsia="Calibri Light" w:hAnsiTheme="majorHAnsi" w:cs="Arial"/>
          <w:sz w:val="24"/>
          <w:szCs w:val="24"/>
          <w:lang w:val="es-SV"/>
        </w:rPr>
      </w:pPr>
      <w:r w:rsidRPr="004C6D56">
        <w:rPr>
          <w:rFonts w:asciiTheme="majorHAnsi" w:eastAsia="Calibri Light" w:hAnsiTheme="majorHAnsi" w:cs="Arial"/>
          <w:b/>
          <w:sz w:val="24"/>
          <w:szCs w:val="24"/>
          <w:lang w:val="es-SV"/>
        </w:rPr>
        <w:t>Art. 2</w:t>
      </w:r>
      <w:r w:rsidRPr="004C6D56">
        <w:rPr>
          <w:rFonts w:asciiTheme="majorHAnsi" w:eastAsia="Calibri Light" w:hAnsiTheme="majorHAnsi" w:cs="Arial"/>
          <w:sz w:val="24"/>
          <w:szCs w:val="24"/>
          <w:lang w:val="es-SV"/>
        </w:rPr>
        <w:t xml:space="preserve"> Se aprueban las DISPOSICIONES GENERALES DEL PRESUPUESTO MUNICIPAL 2020 SEGÚN ANEXO. El cual consta de V Capítulos y 67 artículos que constituyen las normas complementarias, reglamentarias, explicativas o necesarias para la ejecución del presupuesto de ingresos y egresos, así como los anexos respectivos, los cuales serán aplicables a todas las operaciones originadas por la ejecución del presupuesto del Fondo Municipal, Fondos Específicos Municipales y Fondo FODES. Asimismo, serán de obligatorio y estricto cumplimiento para todos los empleados y funcionarios municipales.</w:t>
      </w: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C6D56">
        <w:rPr>
          <w:rFonts w:asciiTheme="majorHAnsi" w:hAnsiTheme="majorHAnsi" w:cs="Arial"/>
          <w:sz w:val="24"/>
          <w:szCs w:val="24"/>
        </w:rPr>
        <w:t>El presente decreto entrara en vigencia a partir de uno de enero del dos mil veinte.- //////////</w:t>
      </w:r>
      <w:r>
        <w:rPr>
          <w:rFonts w:asciiTheme="majorHAnsi" w:hAnsiTheme="majorHAnsi" w:cs="Arial"/>
          <w:sz w:val="24"/>
          <w:szCs w:val="24"/>
        </w:rPr>
        <w:t>///////////////////</w:t>
      </w:r>
      <w:r w:rsidRPr="004C6D56">
        <w:rPr>
          <w:rFonts w:asciiTheme="majorHAnsi" w:hAnsiTheme="majorHAnsi" w:cs="Arial"/>
          <w:sz w:val="24"/>
          <w:szCs w:val="24"/>
        </w:rPr>
        <w:t xml:space="preserve"> Certifíquese y Notifíquese.- ////////</w:t>
      </w:r>
      <w:r>
        <w:rPr>
          <w:rFonts w:asciiTheme="majorHAnsi" w:hAnsiTheme="majorHAnsi" w:cs="Arial"/>
          <w:sz w:val="24"/>
          <w:szCs w:val="24"/>
        </w:rPr>
        <w:t>/////////////////////////////</w:t>
      </w: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hAnsiTheme="majorHAnsi" w:cs="Arial"/>
        </w:rPr>
      </w:pPr>
      <w:r w:rsidRPr="004C6D56">
        <w:rPr>
          <w:rFonts w:asciiTheme="majorHAnsi" w:hAnsiTheme="majorHAnsi" w:cs="Arial"/>
          <w:lang w:val="es-ES_tradnl"/>
        </w:rPr>
        <w:t>Y</w:t>
      </w:r>
      <w:r w:rsidRPr="004C6D56">
        <w:rPr>
          <w:rFonts w:asciiTheme="majorHAnsi" w:hAnsiTheme="majorHAnsi" w:cs="Arial"/>
        </w:rPr>
        <w:t xml:space="preserve"> no habiendo más que hacer constar se da por terminada la presente acta que firmamos.-/// ANG, JDC, BonillaC, JRM, mariisaCH, MGGL, MirnaGR, MCE, BARZ, MAPA, FNRM, MWF, OMinero, RESantillana””RUBRICADAS”” ES CONFORME CON SU ORIGINAL, CON EL CUAL SE CONFRONTO. Y para efectos legales, se expide la presente en la Alcaldía Municipal de Villa San Luis La Herradura, a </w:t>
      </w:r>
      <w:r>
        <w:rPr>
          <w:rFonts w:asciiTheme="majorHAnsi" w:hAnsiTheme="majorHAnsi" w:cs="Arial"/>
        </w:rPr>
        <w:t>tres</w:t>
      </w:r>
      <w:r w:rsidRPr="004C6D56">
        <w:rPr>
          <w:rFonts w:asciiTheme="majorHAnsi" w:hAnsiTheme="majorHAnsi" w:cs="Arial"/>
        </w:rPr>
        <w:t xml:space="preserve"> de </w:t>
      </w:r>
      <w:r>
        <w:rPr>
          <w:rFonts w:asciiTheme="majorHAnsi" w:hAnsiTheme="majorHAnsi" w:cs="Arial"/>
        </w:rPr>
        <w:t>enero</w:t>
      </w:r>
      <w:r w:rsidRPr="004C6D56">
        <w:rPr>
          <w:rFonts w:asciiTheme="majorHAnsi" w:hAnsiTheme="majorHAnsi" w:cs="Arial"/>
        </w:rPr>
        <w:t xml:space="preserve"> de dos mil </w:t>
      </w:r>
      <w:r>
        <w:rPr>
          <w:rFonts w:asciiTheme="majorHAnsi" w:hAnsiTheme="majorHAnsi" w:cs="Arial"/>
        </w:rPr>
        <w:t>veinte</w:t>
      </w:r>
      <w:r w:rsidRPr="004C6D56">
        <w:rPr>
          <w:rFonts w:asciiTheme="majorHAnsi" w:hAnsiTheme="majorHAnsi" w:cs="Arial"/>
        </w:rPr>
        <w:t>.- ///</w:t>
      </w: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0718C" w:rsidRDefault="0020718C" w:rsidP="0020718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0718C" w:rsidRPr="004C6D56" w:rsidRDefault="0020718C" w:rsidP="0020718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C6D56">
        <w:rPr>
          <w:rFonts w:asciiTheme="majorHAnsi" w:hAnsiTheme="majorHAnsi" w:cs="Arial"/>
          <w:sz w:val="24"/>
          <w:szCs w:val="24"/>
        </w:rPr>
        <w:t xml:space="preserve">Napoleón Armando Iraheta Jirón </w:t>
      </w:r>
      <w:r w:rsidRPr="004C6D56">
        <w:rPr>
          <w:rFonts w:asciiTheme="majorHAnsi" w:hAnsiTheme="majorHAnsi" w:cs="Arial"/>
          <w:sz w:val="24"/>
          <w:szCs w:val="24"/>
        </w:rPr>
        <w:tab/>
      </w:r>
      <w:r w:rsidRPr="004C6D56">
        <w:rPr>
          <w:rFonts w:asciiTheme="majorHAnsi" w:hAnsiTheme="majorHAnsi" w:cs="Arial"/>
          <w:sz w:val="24"/>
          <w:szCs w:val="24"/>
        </w:rPr>
        <w:tab/>
      </w:r>
      <w:r w:rsidRPr="004C6D56">
        <w:rPr>
          <w:rFonts w:asciiTheme="majorHAnsi" w:hAnsiTheme="majorHAnsi" w:cs="Arial"/>
          <w:sz w:val="24"/>
          <w:szCs w:val="24"/>
        </w:rPr>
        <w:tab/>
      </w:r>
      <w:r w:rsidRPr="004C6D56">
        <w:rPr>
          <w:rFonts w:asciiTheme="majorHAnsi" w:hAnsiTheme="majorHAnsi" w:cs="Arial"/>
          <w:sz w:val="24"/>
          <w:szCs w:val="24"/>
        </w:rPr>
        <w:tab/>
        <w:t>Rony Erasmo Santillana Asencio</w:t>
      </w:r>
    </w:p>
    <w:p w:rsidR="0028455D" w:rsidRPr="00B4662E" w:rsidRDefault="0020718C" w:rsidP="00B4662E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C6D56">
        <w:rPr>
          <w:rFonts w:asciiTheme="majorHAnsi" w:hAnsiTheme="majorHAnsi" w:cs="Arial"/>
          <w:sz w:val="24"/>
          <w:szCs w:val="24"/>
        </w:rPr>
        <w:t xml:space="preserve">       Alcalde Municipal</w:t>
      </w:r>
      <w:r w:rsidRPr="004C6D56">
        <w:rPr>
          <w:rFonts w:asciiTheme="majorHAnsi" w:hAnsiTheme="majorHAnsi" w:cs="Arial"/>
          <w:sz w:val="24"/>
          <w:szCs w:val="24"/>
        </w:rPr>
        <w:tab/>
      </w:r>
      <w:r w:rsidRPr="004C6D56">
        <w:rPr>
          <w:rFonts w:asciiTheme="majorHAnsi" w:hAnsiTheme="majorHAnsi" w:cs="Arial"/>
          <w:sz w:val="24"/>
          <w:szCs w:val="24"/>
        </w:rPr>
        <w:tab/>
      </w:r>
      <w:r w:rsidRPr="004C6D56">
        <w:rPr>
          <w:rFonts w:asciiTheme="majorHAnsi" w:hAnsiTheme="majorHAnsi" w:cs="Arial"/>
          <w:sz w:val="24"/>
          <w:szCs w:val="24"/>
        </w:rPr>
        <w:tab/>
      </w:r>
      <w:r w:rsidRPr="004C6D56">
        <w:rPr>
          <w:rFonts w:asciiTheme="majorHAnsi" w:hAnsiTheme="majorHAnsi" w:cs="Arial"/>
          <w:sz w:val="24"/>
          <w:szCs w:val="24"/>
        </w:rPr>
        <w:tab/>
      </w:r>
      <w:r w:rsidRPr="004C6D56">
        <w:rPr>
          <w:rFonts w:asciiTheme="majorHAnsi" w:hAnsiTheme="majorHAnsi" w:cs="Arial"/>
          <w:sz w:val="24"/>
          <w:szCs w:val="24"/>
        </w:rPr>
        <w:tab/>
      </w:r>
      <w:r w:rsidRPr="004C6D56">
        <w:rPr>
          <w:rFonts w:asciiTheme="majorHAnsi" w:hAnsiTheme="majorHAnsi" w:cs="Arial"/>
          <w:sz w:val="24"/>
          <w:szCs w:val="24"/>
        </w:rPr>
        <w:tab/>
        <w:t xml:space="preserve">         Secretario Municipal</w:t>
      </w:r>
      <w:bookmarkStart w:id="0" w:name="_GoBack"/>
      <w:bookmarkEnd w:id="0"/>
    </w:p>
    <w:sectPr w:rsidR="0028455D" w:rsidRPr="00B4662E" w:rsidSect="003570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718C"/>
    <w:rsid w:val="0020718C"/>
    <w:rsid w:val="0028455D"/>
    <w:rsid w:val="00357039"/>
    <w:rsid w:val="00B4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8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chaman_cesar2016@hotmail.com</dc:creator>
  <cp:keywords/>
  <dc:description/>
  <cp:lastModifiedBy>OFI_INFORMACION</cp:lastModifiedBy>
  <cp:revision>2</cp:revision>
  <dcterms:created xsi:type="dcterms:W3CDTF">2020-08-18T19:52:00Z</dcterms:created>
  <dcterms:modified xsi:type="dcterms:W3CDTF">2020-08-18T20:20:00Z</dcterms:modified>
</cp:coreProperties>
</file>