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5D" w:rsidRPr="0032455D" w:rsidRDefault="0032455D" w:rsidP="0032455D">
      <w:pPr>
        <w:tabs>
          <w:tab w:val="left" w:pos="142"/>
        </w:tabs>
        <w:spacing w:line="360" w:lineRule="auto"/>
        <w:ind w:left="-426" w:hanging="284"/>
        <w:jc w:val="center"/>
        <w:rPr>
          <w:rFonts w:ascii="Arial" w:hAnsi="Arial" w:cs="Arial"/>
          <w:b/>
          <w:noProof/>
          <w:sz w:val="52"/>
          <w:szCs w:val="52"/>
          <w:lang w:eastAsia="es-ES"/>
        </w:rPr>
      </w:pPr>
      <w:r w:rsidRPr="0032455D">
        <w:rPr>
          <w:rFonts w:ascii="Arial" w:hAnsi="Arial" w:cs="Arial"/>
          <w:b/>
          <w:noProof/>
          <w:sz w:val="52"/>
          <w:szCs w:val="52"/>
          <w:lang w:eastAsia="es-ES"/>
        </w:rPr>
        <w:t>ALCALDIA MUNICIPAL DE SAN ISIDRO</w:t>
      </w:r>
    </w:p>
    <w:p w:rsidR="0032455D" w:rsidRPr="0032455D" w:rsidRDefault="0032455D" w:rsidP="003521E3">
      <w:pPr>
        <w:spacing w:line="360" w:lineRule="auto"/>
        <w:jc w:val="center"/>
        <w:rPr>
          <w:rFonts w:ascii="Arial" w:hAnsi="Arial" w:cs="Arial"/>
          <w:b/>
          <w:noProof/>
          <w:sz w:val="52"/>
          <w:szCs w:val="52"/>
          <w:lang w:eastAsia="es-ES"/>
        </w:rPr>
      </w:pPr>
      <w:r w:rsidRPr="0032455D">
        <w:rPr>
          <w:rFonts w:ascii="Arial" w:hAnsi="Arial" w:cs="Arial"/>
          <w:b/>
          <w:noProof/>
          <w:sz w:val="52"/>
          <w:szCs w:val="52"/>
          <w:lang w:eastAsia="es-ES"/>
        </w:rPr>
        <w:t>DEPARTAMENTO DE CABAÑAS</w:t>
      </w:r>
    </w:p>
    <w:p w:rsidR="0032455D" w:rsidRDefault="00440902" w:rsidP="003521E3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326390</wp:posOffset>
            </wp:positionV>
            <wp:extent cx="2705100" cy="2924175"/>
            <wp:effectExtent l="19050" t="0" r="0" b="0"/>
            <wp:wrapThrough wrapText="bothSides">
              <wp:wrapPolygon edited="0">
                <wp:start x="-152" y="0"/>
                <wp:lineTo x="-152" y="21389"/>
                <wp:lineTo x="21600" y="21389"/>
                <wp:lineTo x="21600" y="0"/>
                <wp:lineTo x="-152" y="0"/>
              </wp:wrapPolygon>
            </wp:wrapThrough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55D" w:rsidRDefault="0032455D" w:rsidP="003521E3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32455D" w:rsidRDefault="0032455D" w:rsidP="003521E3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32455D" w:rsidRDefault="0032455D" w:rsidP="003521E3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32455D" w:rsidRPr="003521E3" w:rsidRDefault="0032455D" w:rsidP="003521E3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es-ES"/>
        </w:rPr>
      </w:pPr>
    </w:p>
    <w:p w:rsidR="003521E3" w:rsidRDefault="003521E3" w:rsidP="003521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521E3" w:rsidRDefault="003521E3" w:rsidP="003521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2455D" w:rsidRDefault="0032455D" w:rsidP="003521E3">
      <w:pPr>
        <w:spacing w:line="360" w:lineRule="auto"/>
        <w:jc w:val="center"/>
        <w:rPr>
          <w:rFonts w:ascii="Arial" w:hAnsi="Arial" w:cs="Arial"/>
          <w:sz w:val="48"/>
          <w:szCs w:val="48"/>
        </w:rPr>
      </w:pPr>
    </w:p>
    <w:p w:rsidR="003521E3" w:rsidRDefault="003521E3" w:rsidP="003521E3">
      <w:pPr>
        <w:spacing w:line="360" w:lineRule="auto"/>
        <w:jc w:val="center"/>
        <w:rPr>
          <w:rFonts w:ascii="Arial" w:hAnsi="Arial" w:cs="Arial"/>
          <w:sz w:val="48"/>
          <w:szCs w:val="48"/>
        </w:rPr>
      </w:pPr>
      <w:r w:rsidRPr="0032455D">
        <w:rPr>
          <w:rFonts w:ascii="Arial" w:hAnsi="Arial" w:cs="Arial"/>
          <w:sz w:val="48"/>
          <w:szCs w:val="48"/>
        </w:rPr>
        <w:t xml:space="preserve">MANUAL DE </w:t>
      </w:r>
      <w:r w:rsidR="0032455D" w:rsidRPr="0032455D">
        <w:rPr>
          <w:rFonts w:ascii="Arial" w:hAnsi="Arial" w:cs="Arial"/>
          <w:sz w:val="48"/>
          <w:szCs w:val="48"/>
        </w:rPr>
        <w:t xml:space="preserve">POLITICAS Y </w:t>
      </w:r>
      <w:r w:rsidRPr="0032455D">
        <w:rPr>
          <w:rFonts w:ascii="Arial" w:hAnsi="Arial" w:cs="Arial"/>
          <w:sz w:val="48"/>
          <w:szCs w:val="48"/>
        </w:rPr>
        <w:t xml:space="preserve">PROCEDIMIENTO DE </w:t>
      </w:r>
      <w:r w:rsidR="0032455D" w:rsidRPr="0032455D">
        <w:rPr>
          <w:rFonts w:ascii="Arial" w:hAnsi="Arial" w:cs="Arial"/>
          <w:sz w:val="48"/>
          <w:szCs w:val="48"/>
        </w:rPr>
        <w:t xml:space="preserve">ADQUISICIONES Y CONTRATACIONES </w:t>
      </w:r>
      <w:r w:rsidR="007B7855" w:rsidRPr="0032455D">
        <w:rPr>
          <w:rFonts w:ascii="Arial" w:hAnsi="Arial" w:cs="Arial"/>
          <w:sz w:val="48"/>
          <w:szCs w:val="48"/>
        </w:rPr>
        <w:t>DE BIENES Y S</w:t>
      </w:r>
      <w:r w:rsidR="0002606B" w:rsidRPr="0032455D">
        <w:rPr>
          <w:rFonts w:ascii="Arial" w:hAnsi="Arial" w:cs="Arial"/>
          <w:sz w:val="48"/>
          <w:szCs w:val="48"/>
        </w:rPr>
        <w:t>ERVICIOS</w:t>
      </w:r>
    </w:p>
    <w:p w:rsidR="0032455D" w:rsidRDefault="0032455D" w:rsidP="003521E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3521E3" w:rsidRPr="003521E3" w:rsidRDefault="00267780" w:rsidP="003521E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San Isidro, E</w:t>
      </w:r>
      <w:r w:rsidR="0032455D">
        <w:rPr>
          <w:rFonts w:ascii="Arial" w:hAnsi="Arial" w:cs="Arial"/>
          <w:b/>
          <w:sz w:val="36"/>
          <w:szCs w:val="36"/>
        </w:rPr>
        <w:t xml:space="preserve">nero de </w:t>
      </w:r>
      <w:r w:rsidR="003521E3" w:rsidRPr="003521E3">
        <w:rPr>
          <w:rFonts w:ascii="Arial" w:hAnsi="Arial" w:cs="Arial"/>
          <w:b/>
          <w:sz w:val="36"/>
          <w:szCs w:val="36"/>
        </w:rPr>
        <w:t>201</w:t>
      </w:r>
      <w:r w:rsidR="0032455D">
        <w:rPr>
          <w:rFonts w:ascii="Arial" w:hAnsi="Arial" w:cs="Arial"/>
          <w:b/>
          <w:sz w:val="36"/>
          <w:szCs w:val="36"/>
        </w:rPr>
        <w:t>9</w:t>
      </w:r>
    </w:p>
    <w:p w:rsidR="003521E3" w:rsidRDefault="003521E3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21E3" w:rsidRDefault="003521E3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21E3" w:rsidRPr="00855FE9" w:rsidRDefault="003521E3" w:rsidP="003521E3">
      <w:pPr>
        <w:pStyle w:val="Ttulo2"/>
        <w:spacing w:line="360" w:lineRule="auto"/>
        <w:rPr>
          <w:rFonts w:ascii="Arial" w:hAnsi="Arial" w:cs="Arial"/>
          <w:sz w:val="24"/>
          <w:szCs w:val="24"/>
          <w:lang w:val="es-ES"/>
        </w:rPr>
      </w:pPr>
      <w:bookmarkStart w:id="0" w:name="_Toc135106018"/>
      <w:bookmarkStart w:id="1" w:name="_Toc203280839"/>
      <w:bookmarkStart w:id="2" w:name="_Toc205558776"/>
      <w:bookmarkStart w:id="3" w:name="_Toc210477050"/>
      <w:r w:rsidRPr="00855FE9">
        <w:rPr>
          <w:rFonts w:ascii="Arial" w:hAnsi="Arial" w:cs="Arial"/>
          <w:sz w:val="24"/>
          <w:szCs w:val="24"/>
          <w:lang w:val="es-ES"/>
        </w:rPr>
        <w:t>INTRODUCCIÓN</w:t>
      </w:r>
      <w:bookmarkEnd w:id="0"/>
      <w:bookmarkEnd w:id="1"/>
      <w:bookmarkEnd w:id="2"/>
      <w:bookmarkEnd w:id="3"/>
    </w:p>
    <w:p w:rsidR="003521E3" w:rsidRDefault="003521E3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1BAA" w:rsidRPr="00855FE9" w:rsidRDefault="00F21BAA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El presente Manual de Procedimientos </w:t>
      </w:r>
      <w:r w:rsidR="0002606B">
        <w:rPr>
          <w:rFonts w:ascii="Arial" w:hAnsi="Arial" w:cs="Arial"/>
          <w:sz w:val="24"/>
          <w:szCs w:val="24"/>
        </w:rPr>
        <w:t>de E</w:t>
      </w:r>
      <w:r w:rsidR="0012240F" w:rsidRPr="00855FE9">
        <w:rPr>
          <w:rFonts w:ascii="Arial" w:hAnsi="Arial" w:cs="Arial"/>
          <w:sz w:val="24"/>
          <w:szCs w:val="24"/>
        </w:rPr>
        <w:t xml:space="preserve">rogaciones </w:t>
      </w:r>
      <w:r w:rsidR="0002606B">
        <w:rPr>
          <w:rFonts w:ascii="Arial" w:hAnsi="Arial" w:cs="Arial"/>
          <w:sz w:val="24"/>
          <w:szCs w:val="24"/>
        </w:rPr>
        <w:t>de Bienes y Servicios, ha sido diseñado para normalizar las erogaciones de bienes y servicios consignados en el presupuesto de la Municipalidad y tiene por objetivo</w:t>
      </w:r>
      <w:r w:rsidRPr="00855FE9">
        <w:rPr>
          <w:rFonts w:ascii="Arial" w:hAnsi="Arial" w:cs="Arial"/>
          <w:sz w:val="24"/>
          <w:szCs w:val="24"/>
        </w:rPr>
        <w:t xml:space="preserve"> constituir un instrumento de orientaci</w:t>
      </w:r>
      <w:r w:rsidR="0002606B">
        <w:rPr>
          <w:rFonts w:ascii="Arial" w:hAnsi="Arial" w:cs="Arial"/>
          <w:sz w:val="24"/>
          <w:szCs w:val="24"/>
        </w:rPr>
        <w:t>ón normativa y operativa para los procesos que se deben seguir a las adquisiciones de bienes y servicios, atendiendo el ordenamiento, organización, transparencia y efectividad en la gestión de erogaciones, sometiendo con ello a las unidades que conforman la estructura financiera de la Municipalidad</w:t>
      </w:r>
      <w:r w:rsidR="00C77DB5" w:rsidRPr="00855FE9">
        <w:rPr>
          <w:rFonts w:ascii="Arial" w:hAnsi="Arial" w:cs="Arial"/>
          <w:sz w:val="24"/>
          <w:szCs w:val="24"/>
        </w:rPr>
        <w:t>, el cual pretende apoyar el Sistema de Control Interno y la realización de las respectivas actividades de control</w:t>
      </w:r>
      <w:r w:rsidRPr="00855FE9">
        <w:rPr>
          <w:rFonts w:ascii="Arial" w:hAnsi="Arial" w:cs="Arial"/>
          <w:sz w:val="24"/>
          <w:szCs w:val="24"/>
        </w:rPr>
        <w:t>; de manera de contribuir de forma efectiva al cumplimiento de los fines y objetivos institucionales.</w:t>
      </w:r>
    </w:p>
    <w:p w:rsidR="00F21BAA" w:rsidRDefault="00F21BAA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79D" w:rsidRPr="00855FE9" w:rsidRDefault="0012240F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Este </w:t>
      </w:r>
      <w:r w:rsidR="00C31B81" w:rsidRPr="00855FE9">
        <w:rPr>
          <w:rFonts w:ascii="Arial" w:hAnsi="Arial" w:cs="Arial"/>
          <w:sz w:val="24"/>
          <w:szCs w:val="24"/>
        </w:rPr>
        <w:t>M</w:t>
      </w:r>
      <w:r w:rsidR="0033679D" w:rsidRPr="00855FE9">
        <w:rPr>
          <w:rFonts w:ascii="Arial" w:hAnsi="Arial" w:cs="Arial"/>
          <w:sz w:val="24"/>
          <w:szCs w:val="24"/>
        </w:rPr>
        <w:t xml:space="preserve">anual </w:t>
      </w:r>
      <w:r w:rsidRPr="00855FE9">
        <w:rPr>
          <w:rFonts w:ascii="Arial" w:hAnsi="Arial" w:cs="Arial"/>
          <w:sz w:val="24"/>
          <w:szCs w:val="24"/>
        </w:rPr>
        <w:t>es</w:t>
      </w:r>
      <w:r w:rsidR="0033679D" w:rsidRPr="00855FE9">
        <w:rPr>
          <w:rFonts w:ascii="Arial" w:hAnsi="Arial" w:cs="Arial"/>
          <w:sz w:val="24"/>
          <w:szCs w:val="24"/>
        </w:rPr>
        <w:t xml:space="preserve"> la base del mejoramiento de la eficiencia y la eficacia de cada actuación de los funcionarios y empleados municipales</w:t>
      </w:r>
      <w:r w:rsidR="00C31B81" w:rsidRPr="00855FE9">
        <w:rPr>
          <w:rFonts w:ascii="Arial" w:hAnsi="Arial" w:cs="Arial"/>
          <w:sz w:val="24"/>
          <w:szCs w:val="24"/>
        </w:rPr>
        <w:t>;</w:t>
      </w:r>
      <w:r w:rsidR="0033679D" w:rsidRPr="00855FE9">
        <w:rPr>
          <w:rFonts w:ascii="Arial" w:hAnsi="Arial" w:cs="Arial"/>
          <w:sz w:val="24"/>
          <w:szCs w:val="24"/>
        </w:rPr>
        <w:t xml:space="preserve"> es imprescindible un cambio de actitud en materia no solo de hacer las cosas bien, sino </w:t>
      </w:r>
      <w:r w:rsidR="003241F0" w:rsidRPr="00855FE9">
        <w:rPr>
          <w:rFonts w:ascii="Arial" w:hAnsi="Arial" w:cs="Arial"/>
          <w:sz w:val="24"/>
          <w:szCs w:val="24"/>
        </w:rPr>
        <w:t>con</w:t>
      </w:r>
      <w:r w:rsidR="0033679D" w:rsidRPr="00855FE9">
        <w:rPr>
          <w:rFonts w:ascii="Arial" w:hAnsi="Arial" w:cs="Arial"/>
          <w:sz w:val="24"/>
          <w:szCs w:val="24"/>
        </w:rPr>
        <w:t xml:space="preserve"> prácticas definidas y aprobadas.</w:t>
      </w:r>
    </w:p>
    <w:p w:rsidR="00FB11F1" w:rsidRPr="00855FE9" w:rsidRDefault="00FB11F1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606B" w:rsidRDefault="0033679D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El presente documento contiene los Procedimientos Administrativos </w:t>
      </w:r>
      <w:r w:rsidR="0012240F" w:rsidRPr="00855FE9">
        <w:rPr>
          <w:rFonts w:ascii="Arial" w:hAnsi="Arial" w:cs="Arial"/>
          <w:sz w:val="24"/>
          <w:szCs w:val="24"/>
        </w:rPr>
        <w:t xml:space="preserve">para recopilar, </w:t>
      </w:r>
      <w:r w:rsidR="007B4BC7" w:rsidRPr="00855FE9">
        <w:rPr>
          <w:rFonts w:ascii="Arial" w:hAnsi="Arial" w:cs="Arial"/>
          <w:sz w:val="24"/>
          <w:szCs w:val="24"/>
        </w:rPr>
        <w:t xml:space="preserve">registrar y erogar los compromisos de bienes y servicios adquiridos por la </w:t>
      </w:r>
      <w:r w:rsidRPr="00855FE9">
        <w:rPr>
          <w:rFonts w:ascii="Arial" w:hAnsi="Arial" w:cs="Arial"/>
          <w:sz w:val="24"/>
          <w:szCs w:val="24"/>
        </w:rPr>
        <w:t xml:space="preserve">Municipalidad de </w:t>
      </w:r>
      <w:r w:rsidR="007B4BC7" w:rsidRPr="00855FE9">
        <w:rPr>
          <w:rFonts w:ascii="Arial" w:hAnsi="Arial" w:cs="Arial"/>
          <w:sz w:val="24"/>
          <w:szCs w:val="24"/>
        </w:rPr>
        <w:t>San Isidro</w:t>
      </w:r>
      <w:r w:rsidRPr="00855FE9">
        <w:rPr>
          <w:rFonts w:ascii="Arial" w:hAnsi="Arial" w:cs="Arial"/>
          <w:sz w:val="24"/>
          <w:szCs w:val="24"/>
        </w:rPr>
        <w:t xml:space="preserve">, Departamento de </w:t>
      </w:r>
      <w:r w:rsidR="007B4BC7" w:rsidRPr="00855FE9">
        <w:rPr>
          <w:rFonts w:ascii="Arial" w:hAnsi="Arial" w:cs="Arial"/>
          <w:sz w:val="24"/>
          <w:szCs w:val="24"/>
        </w:rPr>
        <w:t>Cabañas</w:t>
      </w:r>
      <w:r w:rsidRPr="00855FE9">
        <w:rPr>
          <w:rFonts w:ascii="Arial" w:hAnsi="Arial" w:cs="Arial"/>
          <w:sz w:val="24"/>
          <w:szCs w:val="24"/>
        </w:rPr>
        <w:t xml:space="preserve">. </w:t>
      </w:r>
    </w:p>
    <w:p w:rsidR="0002606B" w:rsidRDefault="0002606B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79D" w:rsidRPr="00855FE9" w:rsidRDefault="0033679D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Cada procedimiento ha sido cuidadosamente definido bajo el precepto de </w:t>
      </w:r>
      <w:r w:rsidR="007B4BC7" w:rsidRPr="00855FE9">
        <w:rPr>
          <w:rFonts w:ascii="Arial" w:hAnsi="Arial" w:cs="Arial"/>
          <w:sz w:val="24"/>
          <w:szCs w:val="24"/>
        </w:rPr>
        <w:t>una mayor eficiencia, eficacia y economía que permita b</w:t>
      </w:r>
      <w:r w:rsidRPr="00855FE9">
        <w:rPr>
          <w:rFonts w:ascii="Arial" w:hAnsi="Arial" w:cs="Arial"/>
          <w:sz w:val="24"/>
          <w:szCs w:val="24"/>
        </w:rPr>
        <w:t xml:space="preserve">rindar un servicio cada vez </w:t>
      </w:r>
      <w:r w:rsidR="006B6517" w:rsidRPr="00855FE9">
        <w:rPr>
          <w:rFonts w:ascii="Arial" w:hAnsi="Arial" w:cs="Arial"/>
          <w:sz w:val="24"/>
          <w:szCs w:val="24"/>
        </w:rPr>
        <w:t>más</w:t>
      </w:r>
      <w:r w:rsidRPr="00855FE9">
        <w:rPr>
          <w:rFonts w:ascii="Arial" w:hAnsi="Arial" w:cs="Arial"/>
          <w:sz w:val="24"/>
          <w:szCs w:val="24"/>
        </w:rPr>
        <w:t xml:space="preserve"> ágil, </w:t>
      </w:r>
      <w:r w:rsidR="007B4BC7" w:rsidRPr="00855FE9">
        <w:rPr>
          <w:rFonts w:ascii="Arial" w:hAnsi="Arial" w:cs="Arial"/>
          <w:sz w:val="24"/>
          <w:szCs w:val="24"/>
        </w:rPr>
        <w:t>seguro y transparente en los proceso de erogaciones</w:t>
      </w:r>
      <w:r w:rsidR="0002606B">
        <w:rPr>
          <w:rFonts w:ascii="Arial" w:hAnsi="Arial" w:cs="Arial"/>
          <w:sz w:val="24"/>
          <w:szCs w:val="24"/>
        </w:rPr>
        <w:t xml:space="preserve"> de bienes y servicios.</w:t>
      </w:r>
    </w:p>
    <w:p w:rsidR="00033898" w:rsidRDefault="00033898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606B" w:rsidRDefault="0002606B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606B" w:rsidRDefault="0002606B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0B28" w:rsidRPr="00855FE9" w:rsidRDefault="00250B28" w:rsidP="00855F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5FE9">
        <w:rPr>
          <w:rFonts w:ascii="Arial" w:hAnsi="Arial" w:cs="Arial"/>
          <w:b/>
          <w:sz w:val="24"/>
          <w:szCs w:val="24"/>
        </w:rPr>
        <w:lastRenderedPageBreak/>
        <w:t>1</w:t>
      </w:r>
      <w:r w:rsidRPr="00855FE9">
        <w:rPr>
          <w:rFonts w:ascii="Arial" w:hAnsi="Arial" w:cs="Arial"/>
          <w:b/>
          <w:sz w:val="24"/>
          <w:szCs w:val="24"/>
        </w:rPr>
        <w:tab/>
        <w:t>GENERALIDADES</w:t>
      </w:r>
    </w:p>
    <w:p w:rsidR="0033679D" w:rsidRPr="00855FE9" w:rsidRDefault="0033679D" w:rsidP="00855FE9">
      <w:pPr>
        <w:pStyle w:val="Ttulo2"/>
        <w:spacing w:line="360" w:lineRule="auto"/>
        <w:rPr>
          <w:rFonts w:ascii="Arial" w:hAnsi="Arial" w:cs="Arial"/>
          <w:sz w:val="24"/>
          <w:szCs w:val="24"/>
          <w:lang w:val="es-ES"/>
        </w:rPr>
      </w:pPr>
      <w:bookmarkStart w:id="4" w:name="_Toc467573832"/>
      <w:bookmarkStart w:id="5" w:name="_Toc135106019"/>
      <w:bookmarkStart w:id="6" w:name="_Toc203280840"/>
      <w:bookmarkStart w:id="7" w:name="_Toc205558777"/>
      <w:bookmarkStart w:id="8" w:name="_Toc210477051"/>
      <w:r w:rsidRPr="00855FE9">
        <w:rPr>
          <w:rFonts w:ascii="Arial" w:hAnsi="Arial" w:cs="Arial"/>
          <w:sz w:val="24"/>
          <w:szCs w:val="24"/>
          <w:lang w:val="es-ES"/>
        </w:rPr>
        <w:t>OBJETIVO</w:t>
      </w:r>
      <w:bookmarkEnd w:id="4"/>
      <w:bookmarkEnd w:id="5"/>
      <w:bookmarkEnd w:id="6"/>
      <w:bookmarkEnd w:id="7"/>
      <w:bookmarkEnd w:id="8"/>
    </w:p>
    <w:p w:rsidR="00741DB2" w:rsidRPr="00855FE9" w:rsidRDefault="00741DB2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7963" w:rsidRPr="00855FE9" w:rsidRDefault="00F77963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GENERAL</w:t>
      </w:r>
    </w:p>
    <w:p w:rsidR="00F77963" w:rsidRPr="00855FE9" w:rsidRDefault="00F77963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679D" w:rsidRPr="00855FE9" w:rsidRDefault="0033679D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El presente </w:t>
      </w:r>
      <w:r w:rsidR="00E628D0" w:rsidRPr="00855FE9">
        <w:rPr>
          <w:rFonts w:ascii="Arial" w:hAnsi="Arial" w:cs="Arial"/>
          <w:sz w:val="24"/>
          <w:szCs w:val="24"/>
        </w:rPr>
        <w:t>Manual</w:t>
      </w:r>
      <w:r w:rsidR="0002606B">
        <w:rPr>
          <w:rFonts w:ascii="Arial" w:hAnsi="Arial" w:cs="Arial"/>
          <w:sz w:val="24"/>
          <w:szCs w:val="24"/>
        </w:rPr>
        <w:t xml:space="preserve"> </w:t>
      </w:r>
      <w:r w:rsidRPr="00855FE9">
        <w:rPr>
          <w:rFonts w:ascii="Arial" w:hAnsi="Arial" w:cs="Arial"/>
          <w:sz w:val="24"/>
          <w:szCs w:val="24"/>
        </w:rPr>
        <w:t xml:space="preserve">tiene como objetivo fundamental normar los procesos y procedimientos para </w:t>
      </w:r>
      <w:r w:rsidR="0002606B">
        <w:rPr>
          <w:rFonts w:ascii="Arial" w:hAnsi="Arial" w:cs="Arial"/>
          <w:sz w:val="24"/>
          <w:szCs w:val="24"/>
        </w:rPr>
        <w:t>las erogaciones de bienes y servicios,</w:t>
      </w:r>
      <w:r w:rsidR="00F77963" w:rsidRPr="00855FE9">
        <w:rPr>
          <w:rFonts w:ascii="Arial" w:hAnsi="Arial" w:cs="Arial"/>
          <w:sz w:val="24"/>
          <w:szCs w:val="24"/>
        </w:rPr>
        <w:t xml:space="preserve"> compromisos adquiridos por la municipalidad</w:t>
      </w:r>
      <w:r w:rsidR="0002606B">
        <w:rPr>
          <w:rFonts w:ascii="Arial" w:hAnsi="Arial" w:cs="Arial"/>
          <w:sz w:val="24"/>
          <w:szCs w:val="24"/>
        </w:rPr>
        <w:t xml:space="preserve"> en cumpliendo de objetivos y metas institucionales</w:t>
      </w:r>
      <w:r w:rsidR="00741DB2" w:rsidRPr="00855FE9">
        <w:rPr>
          <w:rFonts w:ascii="Arial" w:hAnsi="Arial" w:cs="Arial"/>
          <w:sz w:val="24"/>
          <w:szCs w:val="24"/>
        </w:rPr>
        <w:t>, además de constituir un instrumento de orientación normativa y operativa para la atención de las tareas que le compete realizar a</w:t>
      </w:r>
      <w:r w:rsidR="00F77963" w:rsidRPr="00855FE9">
        <w:rPr>
          <w:rFonts w:ascii="Arial" w:hAnsi="Arial" w:cs="Arial"/>
          <w:sz w:val="24"/>
          <w:szCs w:val="24"/>
        </w:rPr>
        <w:t xml:space="preserve"> </w:t>
      </w:r>
      <w:r w:rsidR="0002606B">
        <w:rPr>
          <w:rFonts w:ascii="Arial" w:hAnsi="Arial" w:cs="Arial"/>
          <w:sz w:val="24"/>
          <w:szCs w:val="24"/>
        </w:rPr>
        <w:t>cada una de las Unidades que conforma la administración financiera de la Municipalidad.</w:t>
      </w:r>
    </w:p>
    <w:p w:rsidR="00F77963" w:rsidRPr="00855FE9" w:rsidRDefault="00F77963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1123" w:rsidRPr="00855FE9" w:rsidRDefault="008F1123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7963" w:rsidRPr="00855FE9" w:rsidRDefault="00F77963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ESPECIFICOS</w:t>
      </w:r>
    </w:p>
    <w:p w:rsidR="00F77963" w:rsidRPr="00855FE9" w:rsidRDefault="00F77963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7963" w:rsidRPr="00855FE9" w:rsidRDefault="000F5B4C" w:rsidP="00855FE9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Realizar los procedimientos de erogaciones de manera eficiente, eficaz y </w:t>
      </w:r>
      <w:r w:rsidR="0002606B">
        <w:rPr>
          <w:rFonts w:ascii="Arial" w:hAnsi="Arial" w:cs="Arial"/>
          <w:sz w:val="24"/>
          <w:szCs w:val="24"/>
        </w:rPr>
        <w:t>transparente.</w:t>
      </w:r>
    </w:p>
    <w:p w:rsidR="000F1F5C" w:rsidRPr="00855FE9" w:rsidRDefault="000F1F5C" w:rsidP="00855FE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F5B4C" w:rsidRPr="00855FE9" w:rsidRDefault="000F5B4C" w:rsidP="00855FE9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Realizar las erogaciones adquiridas por la Municipali</w:t>
      </w:r>
      <w:r w:rsidR="0002606B">
        <w:rPr>
          <w:rFonts w:ascii="Arial" w:hAnsi="Arial" w:cs="Arial"/>
          <w:sz w:val="24"/>
          <w:szCs w:val="24"/>
        </w:rPr>
        <w:t>dad conforme las disposiciones legales y normativas.</w:t>
      </w:r>
    </w:p>
    <w:p w:rsidR="000F1F5C" w:rsidRPr="00855FE9" w:rsidRDefault="000F1F5C" w:rsidP="00855FE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41DB2" w:rsidRPr="00855FE9" w:rsidRDefault="000F5B4C" w:rsidP="00855FE9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Llevar un control y orden en la documentación que res</w:t>
      </w:r>
      <w:r w:rsidR="0002606B">
        <w:rPr>
          <w:rFonts w:ascii="Arial" w:hAnsi="Arial" w:cs="Arial"/>
          <w:sz w:val="24"/>
          <w:szCs w:val="24"/>
        </w:rPr>
        <w:t>palde las erogaciones de los bienes y servicios</w:t>
      </w:r>
      <w:r w:rsidRPr="00855FE9">
        <w:rPr>
          <w:rFonts w:ascii="Arial" w:hAnsi="Arial" w:cs="Arial"/>
          <w:sz w:val="24"/>
          <w:szCs w:val="24"/>
        </w:rPr>
        <w:t>.</w:t>
      </w:r>
    </w:p>
    <w:p w:rsidR="000F1F5C" w:rsidRPr="00855FE9" w:rsidRDefault="000F1F5C" w:rsidP="00855FE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F1F5C" w:rsidRDefault="000F1F5C" w:rsidP="00855FE9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Mantener una optima comunicación con las unidades que están relacionadas con el flujo de la documentación soporte de las erogaciones.</w:t>
      </w:r>
    </w:p>
    <w:p w:rsidR="008F1123" w:rsidRDefault="008F1123" w:rsidP="008F1123">
      <w:pPr>
        <w:pStyle w:val="Prrafodelista"/>
        <w:rPr>
          <w:rFonts w:ascii="Arial" w:hAnsi="Arial" w:cs="Arial"/>
          <w:sz w:val="24"/>
          <w:szCs w:val="24"/>
        </w:rPr>
      </w:pPr>
    </w:p>
    <w:p w:rsidR="008F1123" w:rsidRPr="00855FE9" w:rsidRDefault="008F1123" w:rsidP="00855FE9">
      <w:pPr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Documentar apropiadamente las erogaciones </w:t>
      </w:r>
      <w:r w:rsidR="00645B2B">
        <w:rPr>
          <w:rFonts w:ascii="Arial" w:hAnsi="Arial" w:cs="Arial"/>
          <w:sz w:val="24"/>
          <w:szCs w:val="24"/>
        </w:rPr>
        <w:t>de bienes y servicios</w:t>
      </w:r>
      <w:r>
        <w:rPr>
          <w:rFonts w:ascii="Arial" w:hAnsi="Arial" w:cs="Arial"/>
          <w:sz w:val="24"/>
          <w:szCs w:val="24"/>
        </w:rPr>
        <w:t>.</w:t>
      </w:r>
    </w:p>
    <w:p w:rsidR="000F1F5C" w:rsidRPr="008F1123" w:rsidRDefault="000F1F5C" w:rsidP="00855FE9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741DB2" w:rsidRPr="00855FE9" w:rsidRDefault="0033679D" w:rsidP="00855FE9">
      <w:pPr>
        <w:pStyle w:val="Ttulo2"/>
        <w:spacing w:before="0" w:line="360" w:lineRule="auto"/>
        <w:rPr>
          <w:rFonts w:ascii="Arial" w:hAnsi="Arial" w:cs="Arial"/>
          <w:sz w:val="24"/>
          <w:szCs w:val="24"/>
          <w:lang w:val="es-ES"/>
        </w:rPr>
      </w:pPr>
      <w:bookmarkStart w:id="9" w:name="_Toc135106020"/>
      <w:bookmarkStart w:id="10" w:name="_Toc203280841"/>
      <w:bookmarkStart w:id="11" w:name="_Toc205558778"/>
      <w:bookmarkStart w:id="12" w:name="_Toc210477052"/>
      <w:r w:rsidRPr="00855FE9">
        <w:rPr>
          <w:rFonts w:ascii="Arial" w:hAnsi="Arial" w:cs="Arial"/>
          <w:sz w:val="24"/>
          <w:szCs w:val="24"/>
          <w:lang w:val="es-ES"/>
        </w:rPr>
        <w:lastRenderedPageBreak/>
        <w:t>BASE LEGAL</w:t>
      </w:r>
      <w:bookmarkEnd w:id="9"/>
      <w:bookmarkEnd w:id="10"/>
      <w:bookmarkEnd w:id="11"/>
      <w:bookmarkEnd w:id="12"/>
    </w:p>
    <w:p w:rsidR="00741DB2" w:rsidRPr="00855FE9" w:rsidRDefault="00741DB2" w:rsidP="0085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26C2" w:rsidRPr="00855FE9" w:rsidRDefault="009726C2" w:rsidP="00855F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5FE9">
        <w:rPr>
          <w:rFonts w:ascii="Arial" w:hAnsi="Arial" w:cs="Arial"/>
          <w:b/>
          <w:sz w:val="24"/>
          <w:szCs w:val="24"/>
        </w:rPr>
        <w:t xml:space="preserve">CONSTITUCION DE LA REPUBLICA </w:t>
      </w:r>
    </w:p>
    <w:p w:rsidR="009726C2" w:rsidRPr="00855FE9" w:rsidRDefault="009726C2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Artículo 203, establece: Los Municipios serán autónomos en lo económico, en lo técnico y en lo administrativo, y se regirán por un Código Municipal, que sentará los principios generales para su organización, funcionamiento y ejercicio de sus facultades autónomas.</w:t>
      </w:r>
    </w:p>
    <w:p w:rsidR="008F1123" w:rsidRDefault="008F1123" w:rsidP="00855F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676A" w:rsidRPr="00855FE9" w:rsidRDefault="006D676A" w:rsidP="00855F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5FE9">
        <w:rPr>
          <w:rFonts w:ascii="Arial" w:hAnsi="Arial" w:cs="Arial"/>
          <w:b/>
          <w:sz w:val="24"/>
          <w:szCs w:val="24"/>
        </w:rPr>
        <w:t>NORMAS TECNICAS DE CONTROL INTERNO ESPECÍFICAS</w:t>
      </w:r>
    </w:p>
    <w:p w:rsidR="00873165" w:rsidRPr="008F1123" w:rsidRDefault="008F1123" w:rsidP="00855FE9">
      <w:pPr>
        <w:spacing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F1123">
        <w:rPr>
          <w:rFonts w:ascii="Arial" w:hAnsi="Arial" w:cs="Arial"/>
          <w:bCs/>
          <w:sz w:val="24"/>
          <w:szCs w:val="24"/>
          <w:u w:val="single"/>
        </w:rPr>
        <w:t>Definición</w:t>
      </w:r>
      <w:r w:rsidR="00873165" w:rsidRPr="008F1123">
        <w:rPr>
          <w:rFonts w:ascii="Arial" w:hAnsi="Arial" w:cs="Arial"/>
          <w:bCs/>
          <w:sz w:val="24"/>
          <w:szCs w:val="24"/>
          <w:u w:val="single"/>
        </w:rPr>
        <w:t xml:space="preserve"> del Sistema de Control Interno</w:t>
      </w:r>
    </w:p>
    <w:p w:rsidR="00F45E65" w:rsidRDefault="00F45E65" w:rsidP="00855FE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55FE9">
        <w:rPr>
          <w:rFonts w:ascii="Arial" w:hAnsi="Arial" w:cs="Arial"/>
          <w:bCs/>
          <w:sz w:val="24"/>
          <w:szCs w:val="24"/>
        </w:rPr>
        <w:t>Art.</w:t>
      </w:r>
      <w:r w:rsidR="00873165" w:rsidRPr="00855FE9">
        <w:rPr>
          <w:rFonts w:ascii="Arial" w:hAnsi="Arial" w:cs="Arial"/>
          <w:bCs/>
          <w:sz w:val="24"/>
          <w:szCs w:val="24"/>
        </w:rPr>
        <w:t>2.- Se entiende por Sistema de Control Interno, el conjunto de procesos continuos e interrelacionados por el Concejo Municipal, jefaturas y empleados, diseñados para proporcionar seguridad razonable en la consecución de sus objetivos.</w:t>
      </w:r>
    </w:p>
    <w:p w:rsidR="00873165" w:rsidRPr="008F1123" w:rsidRDefault="00CE325E" w:rsidP="00855FE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F1123">
        <w:rPr>
          <w:rFonts w:ascii="Arial" w:hAnsi="Arial" w:cs="Arial"/>
          <w:sz w:val="24"/>
          <w:szCs w:val="24"/>
          <w:u w:val="single"/>
        </w:rPr>
        <w:t>Objetivos del Sistema de Control Interno</w:t>
      </w:r>
    </w:p>
    <w:p w:rsidR="00873165" w:rsidRPr="00855FE9" w:rsidRDefault="00CE325E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Art. 3.- El Sistema de Control Interno, tiene como finalidad, contribuir al cumplimiento de los objetivos siguientes:</w:t>
      </w:r>
    </w:p>
    <w:p w:rsidR="00CE325E" w:rsidRPr="00855FE9" w:rsidRDefault="00CE325E" w:rsidP="00855FE9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Lograr transparencia, eficiencia y eficacia de las operaciones.</w:t>
      </w:r>
    </w:p>
    <w:p w:rsidR="00CE325E" w:rsidRPr="00855FE9" w:rsidRDefault="00CE325E" w:rsidP="00855FE9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Obtener confiabilidad </w:t>
      </w:r>
      <w:r w:rsidR="00780FD2" w:rsidRPr="00855FE9">
        <w:rPr>
          <w:rFonts w:ascii="Arial" w:hAnsi="Arial" w:cs="Arial"/>
          <w:sz w:val="24"/>
          <w:szCs w:val="24"/>
        </w:rPr>
        <w:t>y oportunidad de la información; y</w:t>
      </w:r>
    </w:p>
    <w:p w:rsidR="00780FD2" w:rsidRPr="00855FE9" w:rsidRDefault="00780FD2" w:rsidP="00855FE9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Cumplir con leyes, reglamentos, disposiciones administrativas y otras regulaciones aplicables</w:t>
      </w:r>
      <w:r w:rsidRPr="00855FE9">
        <w:rPr>
          <w:rFonts w:ascii="Arial" w:hAnsi="Arial" w:cs="Arial"/>
          <w:b/>
          <w:sz w:val="24"/>
          <w:szCs w:val="24"/>
        </w:rPr>
        <w:t>.</w:t>
      </w:r>
    </w:p>
    <w:p w:rsidR="00780FD2" w:rsidRPr="008F1123" w:rsidRDefault="00780FD2" w:rsidP="00855FE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F1123">
        <w:rPr>
          <w:rFonts w:ascii="Arial" w:hAnsi="Arial" w:cs="Arial"/>
          <w:sz w:val="24"/>
          <w:szCs w:val="24"/>
          <w:u w:val="single"/>
        </w:rPr>
        <w:t>Actividades de Control</w:t>
      </w:r>
    </w:p>
    <w:p w:rsidR="00780FD2" w:rsidRPr="00855FE9" w:rsidRDefault="00780FD2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Art. 29.- Cada jefatura, deberá definir sus actividades de control tomando en cuenta los objetivos y metas, establecidos en el Plan Anual Operativo de Trabajo</w:t>
      </w:r>
      <w:r w:rsidR="008F1123">
        <w:rPr>
          <w:rFonts w:ascii="Arial" w:hAnsi="Arial" w:cs="Arial"/>
          <w:sz w:val="24"/>
          <w:szCs w:val="24"/>
        </w:rPr>
        <w:t>.</w:t>
      </w:r>
    </w:p>
    <w:p w:rsidR="00873165" w:rsidRPr="00855FE9" w:rsidRDefault="00873165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679D" w:rsidRPr="00855FE9" w:rsidRDefault="0033679D" w:rsidP="00855FE9">
      <w:pPr>
        <w:pStyle w:val="Ttulo2"/>
        <w:spacing w:line="360" w:lineRule="auto"/>
        <w:rPr>
          <w:rFonts w:ascii="Arial" w:hAnsi="Arial" w:cs="Arial"/>
          <w:sz w:val="24"/>
          <w:szCs w:val="24"/>
          <w:lang w:val="es-ES"/>
        </w:rPr>
      </w:pPr>
      <w:bookmarkStart w:id="13" w:name="_Toc205558780"/>
      <w:bookmarkStart w:id="14" w:name="_Toc210477054"/>
      <w:r w:rsidRPr="00855FE9">
        <w:rPr>
          <w:rFonts w:ascii="Arial" w:hAnsi="Arial" w:cs="Arial"/>
          <w:sz w:val="24"/>
          <w:szCs w:val="24"/>
          <w:lang w:val="es-ES"/>
        </w:rPr>
        <w:lastRenderedPageBreak/>
        <w:t>USO DEL MANUAL</w:t>
      </w:r>
      <w:bookmarkEnd w:id="13"/>
      <w:bookmarkEnd w:id="14"/>
    </w:p>
    <w:p w:rsidR="00780FD2" w:rsidRPr="00855FE9" w:rsidRDefault="00780FD2" w:rsidP="00855FE9">
      <w:pPr>
        <w:spacing w:line="360" w:lineRule="auto"/>
        <w:rPr>
          <w:rFonts w:ascii="Arial" w:hAnsi="Arial" w:cs="Arial"/>
          <w:sz w:val="24"/>
          <w:szCs w:val="24"/>
          <w:lang w:bidi="en-US"/>
        </w:rPr>
      </w:pPr>
    </w:p>
    <w:p w:rsidR="00645B2B" w:rsidRDefault="0033679D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El presente </w:t>
      </w:r>
      <w:r w:rsidR="00E628D0" w:rsidRPr="00855FE9">
        <w:rPr>
          <w:rFonts w:ascii="Arial" w:hAnsi="Arial" w:cs="Arial"/>
          <w:sz w:val="24"/>
          <w:szCs w:val="24"/>
        </w:rPr>
        <w:t>M</w:t>
      </w:r>
      <w:r w:rsidRPr="00855FE9">
        <w:rPr>
          <w:rFonts w:ascii="Arial" w:hAnsi="Arial" w:cs="Arial"/>
          <w:sz w:val="24"/>
          <w:szCs w:val="24"/>
        </w:rPr>
        <w:t xml:space="preserve">anual es una herramienta para uso exclusivo de </w:t>
      </w:r>
      <w:r w:rsidR="00780FD2" w:rsidRPr="00855FE9">
        <w:rPr>
          <w:rFonts w:ascii="Arial" w:hAnsi="Arial" w:cs="Arial"/>
          <w:sz w:val="24"/>
          <w:szCs w:val="24"/>
        </w:rPr>
        <w:t>regular las erogaciones</w:t>
      </w:r>
      <w:r w:rsidR="00645B2B">
        <w:rPr>
          <w:rFonts w:ascii="Arial" w:hAnsi="Arial" w:cs="Arial"/>
          <w:sz w:val="24"/>
          <w:szCs w:val="24"/>
        </w:rPr>
        <w:t xml:space="preserve"> de bienes y servicios</w:t>
      </w:r>
      <w:r w:rsidR="00780FD2" w:rsidRPr="00855FE9">
        <w:rPr>
          <w:rFonts w:ascii="Arial" w:hAnsi="Arial" w:cs="Arial"/>
          <w:sz w:val="24"/>
          <w:szCs w:val="24"/>
        </w:rPr>
        <w:t xml:space="preserve"> por compromisos adquiridos por la Municipalidad y serán responsables de su aplicación </w:t>
      </w:r>
      <w:r w:rsidR="00645B2B">
        <w:rPr>
          <w:rFonts w:ascii="Arial" w:hAnsi="Arial" w:cs="Arial"/>
          <w:sz w:val="24"/>
          <w:szCs w:val="24"/>
        </w:rPr>
        <w:t xml:space="preserve">la administración de la Municipalidad </w:t>
      </w:r>
      <w:r w:rsidR="00780FD2" w:rsidRPr="00855FE9">
        <w:rPr>
          <w:rFonts w:ascii="Arial" w:hAnsi="Arial" w:cs="Arial"/>
          <w:sz w:val="24"/>
          <w:szCs w:val="24"/>
        </w:rPr>
        <w:t xml:space="preserve">que tengan relación directa </w:t>
      </w:r>
      <w:r w:rsidR="00645B2B">
        <w:rPr>
          <w:rFonts w:ascii="Arial" w:hAnsi="Arial" w:cs="Arial"/>
          <w:sz w:val="24"/>
          <w:szCs w:val="24"/>
        </w:rPr>
        <w:t xml:space="preserve">o indirecta </w:t>
      </w:r>
      <w:r w:rsidR="00780FD2" w:rsidRPr="00855FE9">
        <w:rPr>
          <w:rFonts w:ascii="Arial" w:hAnsi="Arial" w:cs="Arial"/>
          <w:sz w:val="24"/>
          <w:szCs w:val="24"/>
        </w:rPr>
        <w:t>con las actividades realizadas</w:t>
      </w:r>
      <w:r w:rsidR="00645B2B">
        <w:rPr>
          <w:rFonts w:ascii="Arial" w:hAnsi="Arial" w:cs="Arial"/>
          <w:sz w:val="24"/>
          <w:szCs w:val="24"/>
        </w:rPr>
        <w:t>.</w:t>
      </w:r>
      <w:r w:rsidRPr="00855FE9">
        <w:rPr>
          <w:rFonts w:ascii="Arial" w:hAnsi="Arial" w:cs="Arial"/>
          <w:sz w:val="24"/>
          <w:szCs w:val="24"/>
        </w:rPr>
        <w:t xml:space="preserve"> </w:t>
      </w:r>
    </w:p>
    <w:p w:rsidR="0033679D" w:rsidRPr="00855FE9" w:rsidRDefault="0033679D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 xml:space="preserve">El </w:t>
      </w:r>
      <w:r w:rsidR="00E628D0" w:rsidRPr="00855FE9">
        <w:rPr>
          <w:rFonts w:ascii="Arial" w:hAnsi="Arial" w:cs="Arial"/>
          <w:sz w:val="24"/>
          <w:szCs w:val="24"/>
        </w:rPr>
        <w:t>M</w:t>
      </w:r>
      <w:r w:rsidRPr="00855FE9">
        <w:rPr>
          <w:rFonts w:ascii="Arial" w:hAnsi="Arial" w:cs="Arial"/>
          <w:sz w:val="24"/>
          <w:szCs w:val="24"/>
        </w:rPr>
        <w:t xml:space="preserve">anual registra las instrucciones </w:t>
      </w:r>
      <w:r w:rsidR="00780FD2" w:rsidRPr="00855FE9">
        <w:rPr>
          <w:rFonts w:ascii="Arial" w:hAnsi="Arial" w:cs="Arial"/>
          <w:sz w:val="24"/>
          <w:szCs w:val="24"/>
        </w:rPr>
        <w:t>para realizar las erogaciones con fondos de la Municipalidad</w:t>
      </w:r>
      <w:r w:rsidRPr="00855FE9">
        <w:rPr>
          <w:rFonts w:ascii="Arial" w:hAnsi="Arial" w:cs="Arial"/>
          <w:sz w:val="24"/>
          <w:szCs w:val="24"/>
        </w:rPr>
        <w:t xml:space="preserve"> y facilita la ejecución de los procedimientos, permitiendo además su mejoramiento continuo</w:t>
      </w:r>
      <w:r w:rsidR="00645B2B">
        <w:rPr>
          <w:rFonts w:ascii="Arial" w:hAnsi="Arial" w:cs="Arial"/>
          <w:sz w:val="24"/>
          <w:szCs w:val="24"/>
        </w:rPr>
        <w:t>, además de ve</w:t>
      </w:r>
      <w:r w:rsidRPr="00855FE9">
        <w:rPr>
          <w:rFonts w:ascii="Arial" w:hAnsi="Arial" w:cs="Arial"/>
          <w:sz w:val="24"/>
          <w:szCs w:val="24"/>
        </w:rPr>
        <w:t>lar  por la debida aplicación de est</w:t>
      </w:r>
      <w:r w:rsidR="00E628D0" w:rsidRPr="00855FE9">
        <w:rPr>
          <w:rFonts w:ascii="Arial" w:hAnsi="Arial" w:cs="Arial"/>
          <w:sz w:val="24"/>
          <w:szCs w:val="24"/>
        </w:rPr>
        <w:t>a herramienta</w:t>
      </w:r>
      <w:r w:rsidRPr="00855FE9">
        <w:rPr>
          <w:rFonts w:ascii="Arial" w:hAnsi="Arial" w:cs="Arial"/>
          <w:sz w:val="24"/>
          <w:szCs w:val="24"/>
        </w:rPr>
        <w:t xml:space="preserve"> le corresponde al Jefe de cada dependencia, quien tiene la responsabilidad de facilitar los medios para que los procedimientos sean aplicados con eficiencia, eficacia y transparencia.</w:t>
      </w:r>
    </w:p>
    <w:p w:rsidR="00645B2B" w:rsidRDefault="00645B2B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679D" w:rsidRDefault="0033679D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5FE9">
        <w:rPr>
          <w:rFonts w:ascii="Arial" w:hAnsi="Arial" w:cs="Arial"/>
          <w:sz w:val="24"/>
          <w:szCs w:val="24"/>
        </w:rPr>
        <w:t>El mejoramiento continúo o actualización de los procedimientos,</w:t>
      </w:r>
      <w:r w:rsidR="00250B28" w:rsidRPr="00855FE9">
        <w:rPr>
          <w:rFonts w:ascii="Arial" w:hAnsi="Arial" w:cs="Arial"/>
          <w:sz w:val="24"/>
          <w:szCs w:val="24"/>
        </w:rPr>
        <w:t xml:space="preserve"> se</w:t>
      </w:r>
      <w:r w:rsidRPr="00855FE9">
        <w:rPr>
          <w:rFonts w:ascii="Arial" w:hAnsi="Arial" w:cs="Arial"/>
          <w:sz w:val="24"/>
          <w:szCs w:val="24"/>
        </w:rPr>
        <w:t xml:space="preserve"> debe realizar cuando las circunstancias lo ameriten, situación que será coordinada por el </w:t>
      </w:r>
      <w:r w:rsidR="00250B28" w:rsidRPr="00855FE9">
        <w:rPr>
          <w:rFonts w:ascii="Arial" w:hAnsi="Arial" w:cs="Arial"/>
          <w:sz w:val="24"/>
          <w:szCs w:val="24"/>
        </w:rPr>
        <w:t>J</w:t>
      </w:r>
      <w:r w:rsidRPr="00855FE9">
        <w:rPr>
          <w:rFonts w:ascii="Arial" w:hAnsi="Arial" w:cs="Arial"/>
          <w:sz w:val="24"/>
          <w:szCs w:val="24"/>
        </w:rPr>
        <w:t xml:space="preserve">efe de cada área </w:t>
      </w:r>
      <w:r w:rsidR="00250B28" w:rsidRPr="00855FE9">
        <w:rPr>
          <w:rFonts w:ascii="Arial" w:hAnsi="Arial" w:cs="Arial"/>
          <w:sz w:val="24"/>
          <w:szCs w:val="24"/>
        </w:rPr>
        <w:t xml:space="preserve">y </w:t>
      </w:r>
      <w:r w:rsidRPr="00855FE9">
        <w:rPr>
          <w:rFonts w:ascii="Arial" w:hAnsi="Arial" w:cs="Arial"/>
          <w:sz w:val="24"/>
          <w:szCs w:val="24"/>
        </w:rPr>
        <w:t>la Gerencia General.</w:t>
      </w:r>
    </w:p>
    <w:p w:rsidR="00D047B8" w:rsidRDefault="00D047B8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5AD6" w:rsidRPr="00855FE9" w:rsidRDefault="002D5AD6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Sera de  obligatoriedad </w:t>
      </w:r>
      <w:r w:rsidR="00645B2B">
        <w:rPr>
          <w:rFonts w:ascii="Arial" w:hAnsi="Arial" w:cs="Arial"/>
          <w:sz w:val="24"/>
          <w:szCs w:val="24"/>
        </w:rPr>
        <w:t xml:space="preserve">de la Administración de la Municipalidad </w:t>
      </w:r>
      <w:r>
        <w:rPr>
          <w:rFonts w:ascii="Arial" w:hAnsi="Arial" w:cs="Arial"/>
          <w:sz w:val="24"/>
          <w:szCs w:val="24"/>
        </w:rPr>
        <w:t>aplique</w:t>
      </w:r>
      <w:r w:rsidR="00645B2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el presente manual, asimismo las Unidades que mantienen el flujo de la información y documentación relacionada con las erogaciones por los compromisos adquiridos por la Municipalidad, caso contrario será</w:t>
      </w:r>
      <w:r w:rsidR="00D047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responsablemente solidari</w:t>
      </w:r>
      <w:r w:rsidR="00D047B8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por las repercusiones o deficiencias que pudiesen tener en la carencia o insuficiencia de información rel</w:t>
      </w:r>
      <w:r w:rsidR="00645B2B">
        <w:rPr>
          <w:rFonts w:ascii="Arial" w:hAnsi="Arial" w:cs="Arial"/>
          <w:sz w:val="24"/>
          <w:szCs w:val="24"/>
        </w:rPr>
        <w:t>ativa a las erogaciones de bienes y servicios.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679D" w:rsidRPr="00855FE9" w:rsidRDefault="0033679D" w:rsidP="00855F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262B" w:rsidRPr="00855FE9" w:rsidRDefault="00857CB4" w:rsidP="00632708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bookmarkStart w:id="15" w:name="_Toc135106034"/>
      <w:bookmarkStart w:id="16" w:name="_Toc203280843"/>
      <w:bookmarkStart w:id="17" w:name="_Toc205558781"/>
      <w:bookmarkStart w:id="18" w:name="_Toc210477055"/>
      <w:r w:rsidRPr="00855FE9">
        <w:rPr>
          <w:rFonts w:ascii="Arial" w:hAnsi="Arial" w:cs="Arial"/>
          <w:color w:val="auto"/>
          <w:sz w:val="24"/>
          <w:szCs w:val="24"/>
        </w:rPr>
        <w:t>2</w:t>
      </w:r>
      <w:r w:rsidR="00250B28" w:rsidRPr="00855FE9">
        <w:rPr>
          <w:rFonts w:ascii="Arial" w:hAnsi="Arial" w:cs="Arial"/>
          <w:color w:val="auto"/>
          <w:sz w:val="24"/>
          <w:szCs w:val="24"/>
        </w:rPr>
        <w:tab/>
      </w:r>
      <w:r w:rsidRPr="00855FE9">
        <w:rPr>
          <w:rFonts w:ascii="Arial" w:hAnsi="Arial" w:cs="Arial"/>
          <w:color w:val="auto"/>
          <w:sz w:val="24"/>
          <w:szCs w:val="24"/>
        </w:rPr>
        <w:t>PROCEDIMIENTOS</w:t>
      </w:r>
      <w:bookmarkEnd w:id="15"/>
      <w:bookmarkEnd w:id="16"/>
      <w:bookmarkEnd w:id="17"/>
      <w:bookmarkEnd w:id="18"/>
    </w:p>
    <w:p w:rsidR="00A87D26" w:rsidRPr="00855FE9" w:rsidRDefault="00CB4A3F" w:rsidP="0063270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EROGACIONES DE FONDOS </w:t>
      </w:r>
      <w:r w:rsidR="00645B2B">
        <w:rPr>
          <w:rFonts w:ascii="Arial" w:hAnsi="Arial" w:cs="Arial"/>
          <w:sz w:val="24"/>
          <w:szCs w:val="24"/>
        </w:rPr>
        <w:t>EN BIENES Y SERVICIOS</w:t>
      </w:r>
    </w:p>
    <w:tbl>
      <w:tblPr>
        <w:tblpPr w:leftFromText="141" w:rightFromText="141" w:vertAnchor="text" w:horzAnchor="margin" w:tblpY="510"/>
        <w:tblW w:w="9646" w:type="dxa"/>
        <w:tblCellSpacing w:w="20" w:type="dxa"/>
        <w:tblLayout w:type="fixed"/>
        <w:tblLook w:val="01E0"/>
      </w:tblPr>
      <w:tblGrid>
        <w:gridCol w:w="2275"/>
        <w:gridCol w:w="60"/>
        <w:gridCol w:w="1134"/>
        <w:gridCol w:w="6177"/>
      </w:tblGrid>
      <w:tr w:rsidR="00135B7A" w:rsidRPr="00855FE9">
        <w:trPr>
          <w:trHeight w:val="486"/>
          <w:tblCellSpacing w:w="20" w:type="dxa"/>
        </w:trPr>
        <w:tc>
          <w:tcPr>
            <w:tcW w:w="2275" w:type="dxa"/>
            <w:gridSpan w:val="2"/>
            <w:shd w:val="clear" w:color="auto" w:fill="auto"/>
          </w:tcPr>
          <w:p w:rsidR="00135B7A" w:rsidRPr="00855FE9" w:rsidRDefault="00135B7A" w:rsidP="00855FE9">
            <w:pPr>
              <w:spacing w:before="20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855F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lastRenderedPageBreak/>
              <w:t>RESPONSABLE</w:t>
            </w:r>
          </w:p>
        </w:tc>
        <w:tc>
          <w:tcPr>
            <w:tcW w:w="1094" w:type="dxa"/>
            <w:shd w:val="clear" w:color="auto" w:fill="auto"/>
          </w:tcPr>
          <w:p w:rsidR="00135B7A" w:rsidRPr="00855FE9" w:rsidRDefault="00135B7A" w:rsidP="00855FE9">
            <w:pPr>
              <w:spacing w:before="20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855F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PASO</w:t>
            </w:r>
          </w:p>
        </w:tc>
        <w:tc>
          <w:tcPr>
            <w:tcW w:w="6117" w:type="dxa"/>
            <w:shd w:val="clear" w:color="auto" w:fill="auto"/>
          </w:tcPr>
          <w:p w:rsidR="00135B7A" w:rsidRPr="00855FE9" w:rsidRDefault="00135B7A" w:rsidP="00855FE9">
            <w:pPr>
              <w:spacing w:before="20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855F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PROCEDIMIENTOS</w:t>
            </w:r>
          </w:p>
        </w:tc>
      </w:tr>
      <w:tr w:rsidR="00135B7A" w:rsidRPr="00855FE9">
        <w:trPr>
          <w:tblCellSpacing w:w="20" w:type="dxa"/>
        </w:trPr>
        <w:tc>
          <w:tcPr>
            <w:tcW w:w="2275" w:type="dxa"/>
            <w:gridSpan w:val="2"/>
            <w:shd w:val="clear" w:color="auto" w:fill="auto"/>
          </w:tcPr>
          <w:p w:rsidR="00135B7A" w:rsidRPr="00855FE9" w:rsidRDefault="00437A68" w:rsidP="00CB4A3F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SOLICITANTE</w:t>
            </w:r>
          </w:p>
        </w:tc>
        <w:tc>
          <w:tcPr>
            <w:tcW w:w="1094" w:type="dxa"/>
            <w:shd w:val="clear" w:color="auto" w:fill="auto"/>
          </w:tcPr>
          <w:p w:rsidR="00135B7A" w:rsidRPr="00855FE9" w:rsidRDefault="00135B7A" w:rsidP="00855FE9">
            <w:pPr>
              <w:numPr>
                <w:ilvl w:val="0"/>
                <w:numId w:val="34"/>
              </w:numPr>
              <w:spacing w:before="20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17" w:type="dxa"/>
            <w:shd w:val="clear" w:color="auto" w:fill="auto"/>
          </w:tcPr>
          <w:p w:rsidR="00437A68" w:rsidRPr="00855FE9" w:rsidRDefault="00437A68" w:rsidP="00F82596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Presenta solicitud</w:t>
            </w:r>
            <w:r w:rsidR="00645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con la debida consulta p</w:t>
            </w:r>
            <w:r w:rsidR="00495E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resupuestaria</w:t>
            </w:r>
            <w:r w:rsidR="00645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que realizara a través de la Unidad de Presupuesto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y luego entrega el requerimiento en Secretaria Municipal.</w:t>
            </w:r>
            <w:r w:rsidR="00645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7A68" w:rsidRPr="00855FE9" w:rsidTr="00F82596">
        <w:trPr>
          <w:trHeight w:val="2758"/>
          <w:tblCellSpacing w:w="20" w:type="dxa"/>
        </w:trPr>
        <w:tc>
          <w:tcPr>
            <w:tcW w:w="2215" w:type="dxa"/>
            <w:shd w:val="clear" w:color="auto" w:fill="auto"/>
          </w:tcPr>
          <w:p w:rsidR="00437A68" w:rsidRPr="00855FE9" w:rsidRDefault="00645B2B" w:rsidP="00437A68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SECRETARIA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37A68" w:rsidRPr="00855FE9" w:rsidRDefault="00437A68" w:rsidP="00437A68">
            <w:pPr>
              <w:numPr>
                <w:ilvl w:val="0"/>
                <w:numId w:val="34"/>
              </w:numPr>
              <w:spacing w:before="20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17" w:type="dxa"/>
            <w:shd w:val="clear" w:color="auto" w:fill="auto"/>
          </w:tcPr>
          <w:p w:rsidR="00437A68" w:rsidRDefault="00437A68" w:rsidP="00437A68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Recibe Solicitud </w:t>
            </w:r>
            <w:r w:rsidR="00645B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y somete a consideración los bienes y servicios solicitados para su aprobación  en sesión del Concejo 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Municipal, una vez aprobado se emite el acuerdo y se remite tanto el acuerdo como la solicitud a UACI.</w:t>
            </w:r>
          </w:p>
          <w:p w:rsidR="00437A68" w:rsidRPr="00855FE9" w:rsidRDefault="00437A68" w:rsidP="00437A68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437A68" w:rsidRPr="00855FE9">
        <w:trPr>
          <w:tblCellSpacing w:w="20" w:type="dxa"/>
        </w:trPr>
        <w:tc>
          <w:tcPr>
            <w:tcW w:w="2275" w:type="dxa"/>
            <w:gridSpan w:val="2"/>
            <w:shd w:val="clear" w:color="auto" w:fill="auto"/>
          </w:tcPr>
          <w:p w:rsidR="00437A68" w:rsidRPr="00855FE9" w:rsidRDefault="00437A68" w:rsidP="00437A68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UACI</w:t>
            </w:r>
          </w:p>
        </w:tc>
        <w:tc>
          <w:tcPr>
            <w:tcW w:w="1094" w:type="dxa"/>
            <w:shd w:val="clear" w:color="auto" w:fill="auto"/>
          </w:tcPr>
          <w:p w:rsidR="00437A68" w:rsidRPr="00855FE9" w:rsidRDefault="00437A68" w:rsidP="00437A68">
            <w:pPr>
              <w:numPr>
                <w:ilvl w:val="0"/>
                <w:numId w:val="34"/>
              </w:numPr>
              <w:spacing w:before="20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17" w:type="dxa"/>
            <w:shd w:val="clear" w:color="auto" w:fill="auto"/>
          </w:tcPr>
          <w:p w:rsidR="00437A68" w:rsidRPr="00855FE9" w:rsidRDefault="00437A68" w:rsidP="00681758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Realiza el proceso 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para adquirir oferta del banco de ofertante y</w:t>
            </w:r>
            <w:r w:rsidR="00B54A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extiende Orden de Compra o Contrato debidamente firmado tanto por la Municipalidad como por el Proveedor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 y luego remite</w:t>
            </w:r>
            <w:r w:rsidR="00681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 Unidad Presupuestaria para solicitud de recurso presupuestario y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al Administrador del </w:t>
            </w:r>
            <w:r w:rsidR="00681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ontrato u orden de compra </w:t>
            </w:r>
            <w:r w:rsidR="006817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para el informe de contrato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437A68" w:rsidRPr="00855FE9">
        <w:trPr>
          <w:tblCellSpacing w:w="20" w:type="dxa"/>
        </w:trPr>
        <w:tc>
          <w:tcPr>
            <w:tcW w:w="2275" w:type="dxa"/>
            <w:gridSpan w:val="2"/>
            <w:shd w:val="clear" w:color="auto" w:fill="auto"/>
          </w:tcPr>
          <w:p w:rsidR="00437A68" w:rsidRPr="00855FE9" w:rsidRDefault="00F82596" w:rsidP="00F82596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ADMINISTRADO DE CONTRATO</w:t>
            </w:r>
          </w:p>
        </w:tc>
        <w:tc>
          <w:tcPr>
            <w:tcW w:w="1094" w:type="dxa"/>
            <w:shd w:val="clear" w:color="auto" w:fill="auto"/>
          </w:tcPr>
          <w:p w:rsidR="00437A68" w:rsidRPr="00855FE9" w:rsidRDefault="00437A68" w:rsidP="00437A68">
            <w:pPr>
              <w:numPr>
                <w:ilvl w:val="0"/>
                <w:numId w:val="34"/>
              </w:numPr>
              <w:spacing w:before="20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17" w:type="dxa"/>
            <w:shd w:val="clear" w:color="auto" w:fill="auto"/>
          </w:tcPr>
          <w:p w:rsidR="00437A68" w:rsidRPr="00855FE9" w:rsidRDefault="00B54AEF" w:rsidP="00F82596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Recibe del proveedor los bienes o servicios con su respectiva factura o recibo,</w:t>
            </w:r>
            <w:r w:rsidR="00A90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luego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levant</w:t>
            </w:r>
            <w:r w:rsidR="00A90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</w:t>
            </w:r>
            <w:r w:rsidR="002724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Acta de Recepción de Bienes y Servicios, firmado por el proveedor que entrega, por el solicitante quien recibe y por 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el Administrador de contrato</w:t>
            </w:r>
            <w:r w:rsidR="002724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quien realiza 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la</w:t>
            </w:r>
            <w:r w:rsidR="002724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recepción de los bienes y servicios</w:t>
            </w:r>
            <w:r w:rsidR="002724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. </w:t>
            </w:r>
            <w:r w:rsidR="00046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Para la prestación </w:t>
            </w:r>
            <w:r w:rsidR="00046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de servicio se debe dejar anexo a la factura o recibo evidencia del trabajo realizado, tal como: informe técnico del trabajo realizado, bitácoras, fotografías o cualquier documento que identifique la naturaleza y destino del servicio</w:t>
            </w:r>
            <w:r w:rsidR="00F8259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 luego los bienes son entregados al solicitante y la documentación que soporta la erogaciones de los bienes y servicios adquiridos se remiten al Alcalde y Sindico para su respectiva legalización.</w:t>
            </w:r>
          </w:p>
        </w:tc>
      </w:tr>
      <w:tr w:rsidR="00437A68" w:rsidRPr="00855FE9">
        <w:trPr>
          <w:tblCellSpacing w:w="20" w:type="dxa"/>
        </w:trPr>
        <w:tc>
          <w:tcPr>
            <w:tcW w:w="2275" w:type="dxa"/>
            <w:gridSpan w:val="2"/>
            <w:shd w:val="clear" w:color="auto" w:fill="auto"/>
          </w:tcPr>
          <w:p w:rsidR="00437A68" w:rsidRPr="00855FE9" w:rsidRDefault="00F82596" w:rsidP="00437A68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ALCALDE Y SINDICO</w:t>
            </w:r>
          </w:p>
        </w:tc>
        <w:tc>
          <w:tcPr>
            <w:tcW w:w="1094" w:type="dxa"/>
            <w:shd w:val="clear" w:color="auto" w:fill="auto"/>
          </w:tcPr>
          <w:p w:rsidR="00437A68" w:rsidRPr="00855FE9" w:rsidRDefault="00437A68" w:rsidP="00437A68">
            <w:pPr>
              <w:numPr>
                <w:ilvl w:val="0"/>
                <w:numId w:val="34"/>
              </w:numPr>
              <w:spacing w:before="20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17" w:type="dxa"/>
            <w:shd w:val="clear" w:color="auto" w:fill="auto"/>
          </w:tcPr>
          <w:p w:rsidR="003A43D2" w:rsidRPr="00855FE9" w:rsidRDefault="00F82596" w:rsidP="00B83EC6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Legaliza las erogaciones y luego r</w:t>
            </w:r>
            <w:r w:rsidR="003A43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emite la</w:t>
            </w:r>
            <w:r w:rsidR="007B37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docu</w:t>
            </w:r>
            <w:r w:rsidR="00B8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mentación a UACI para revisión y</w:t>
            </w:r>
            <w:r w:rsidR="007B37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remisión a Tesorería para </w:t>
            </w:r>
            <w:r w:rsidR="00B8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trámite</w:t>
            </w:r>
            <w:r w:rsidR="007B37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de pago.</w:t>
            </w:r>
          </w:p>
        </w:tc>
      </w:tr>
      <w:tr w:rsidR="003A43D2" w:rsidRPr="00855FE9">
        <w:trPr>
          <w:tblCellSpacing w:w="20" w:type="dxa"/>
        </w:trPr>
        <w:tc>
          <w:tcPr>
            <w:tcW w:w="2275" w:type="dxa"/>
            <w:gridSpan w:val="2"/>
            <w:shd w:val="clear" w:color="auto" w:fill="auto"/>
          </w:tcPr>
          <w:p w:rsidR="003A43D2" w:rsidRPr="00855FE9" w:rsidRDefault="007B379D" w:rsidP="003A43D2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TESORERIA</w:t>
            </w:r>
          </w:p>
        </w:tc>
        <w:tc>
          <w:tcPr>
            <w:tcW w:w="1094" w:type="dxa"/>
            <w:shd w:val="clear" w:color="auto" w:fill="auto"/>
          </w:tcPr>
          <w:p w:rsidR="003A43D2" w:rsidRPr="00855FE9" w:rsidRDefault="003A43D2" w:rsidP="003A43D2">
            <w:pPr>
              <w:numPr>
                <w:ilvl w:val="0"/>
                <w:numId w:val="34"/>
              </w:numPr>
              <w:spacing w:before="20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17" w:type="dxa"/>
            <w:shd w:val="clear" w:color="auto" w:fill="auto"/>
          </w:tcPr>
          <w:p w:rsidR="003A43D2" w:rsidRPr="00855FE9" w:rsidRDefault="007B379D" w:rsidP="007B379D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Recibe la documentación, elabora cheques conforme la fuente de financiamiento en Presupuesto Municipal, tramita firmas de refrendarios y fija fecha para respectivo pago. Al cierre de cada mes Tesorería remite la documentación de erogación para su respectiva contabilización.</w:t>
            </w:r>
          </w:p>
        </w:tc>
      </w:tr>
      <w:tr w:rsidR="007B4BE7" w:rsidRPr="00855FE9" w:rsidTr="00902CF6">
        <w:trPr>
          <w:tblCellSpacing w:w="20" w:type="dxa"/>
        </w:trPr>
        <w:tc>
          <w:tcPr>
            <w:tcW w:w="2275" w:type="dxa"/>
            <w:gridSpan w:val="2"/>
            <w:shd w:val="clear" w:color="auto" w:fill="auto"/>
          </w:tcPr>
          <w:p w:rsidR="007B4BE7" w:rsidRPr="00855FE9" w:rsidRDefault="007B379D" w:rsidP="00902CF6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CONTABILIDAD</w:t>
            </w:r>
          </w:p>
        </w:tc>
        <w:tc>
          <w:tcPr>
            <w:tcW w:w="1094" w:type="dxa"/>
            <w:shd w:val="clear" w:color="auto" w:fill="auto"/>
          </w:tcPr>
          <w:p w:rsidR="007B4BE7" w:rsidRPr="00855FE9" w:rsidRDefault="007B4BE7" w:rsidP="00902CF6">
            <w:pPr>
              <w:numPr>
                <w:ilvl w:val="0"/>
                <w:numId w:val="34"/>
              </w:numPr>
              <w:spacing w:before="20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17" w:type="dxa"/>
            <w:shd w:val="clear" w:color="auto" w:fill="auto"/>
          </w:tcPr>
          <w:p w:rsidR="007B4BE7" w:rsidRDefault="007B379D" w:rsidP="007B379D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Sera responsable de la adecuada contabilización de la información que reciba de Tesorería, además de encargarse y darle seguimiento a la liquidación de los bienes y servicios Conjuntamente con Las Unidades Solicitantes</w:t>
            </w:r>
            <w:r w:rsidR="00B83E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,</w:t>
            </w:r>
            <w:r w:rsidR="00667D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finalmente</w:t>
            </w:r>
            <w:r w:rsidR="00022F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contabilidad remitirá copia de la documentación para la conformación de proyectos</w:t>
            </w:r>
            <w:r w:rsidR="005950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A la UACI</w:t>
            </w:r>
            <w:r w:rsidR="00022F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.</w:t>
            </w:r>
          </w:p>
          <w:p w:rsidR="00022F19" w:rsidRPr="00855FE9" w:rsidRDefault="00022F19" w:rsidP="007B379D">
            <w:pPr>
              <w:spacing w:before="20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625712" w:rsidRPr="001F60DC" w:rsidRDefault="001F60DC" w:rsidP="006257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F60DC">
        <w:rPr>
          <w:rFonts w:ascii="Arial" w:hAnsi="Arial" w:cs="Arial"/>
          <w:b/>
          <w:sz w:val="24"/>
          <w:szCs w:val="24"/>
        </w:rPr>
        <w:lastRenderedPageBreak/>
        <w:t xml:space="preserve">3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1F60DC">
        <w:rPr>
          <w:rFonts w:ascii="Arial" w:hAnsi="Arial" w:cs="Arial"/>
          <w:b/>
          <w:sz w:val="24"/>
          <w:szCs w:val="24"/>
        </w:rPr>
        <w:t>POLITICAS DE EROGACIONES</w:t>
      </w:r>
    </w:p>
    <w:p w:rsidR="00102472" w:rsidRDefault="00786173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9B75E7">
        <w:rPr>
          <w:rFonts w:ascii="Arial" w:hAnsi="Arial" w:cs="Arial"/>
          <w:sz w:val="24"/>
          <w:szCs w:val="24"/>
        </w:rPr>
        <w:t>L</w:t>
      </w:r>
      <w:r w:rsidR="001F60DC">
        <w:rPr>
          <w:rFonts w:ascii="Arial" w:hAnsi="Arial" w:cs="Arial"/>
          <w:sz w:val="24"/>
          <w:szCs w:val="24"/>
        </w:rPr>
        <w:t xml:space="preserve">as erogaciones deben de cumplir con </w:t>
      </w:r>
      <w:r w:rsidR="00102472">
        <w:rPr>
          <w:rFonts w:ascii="Arial" w:hAnsi="Arial" w:cs="Arial"/>
          <w:sz w:val="24"/>
          <w:szCs w:val="24"/>
        </w:rPr>
        <w:t>la información</w:t>
      </w:r>
      <w:r w:rsidR="001F60DC">
        <w:rPr>
          <w:rFonts w:ascii="Arial" w:hAnsi="Arial" w:cs="Arial"/>
          <w:sz w:val="24"/>
          <w:szCs w:val="24"/>
        </w:rPr>
        <w:t xml:space="preserve"> de soporte</w:t>
      </w:r>
      <w:r w:rsidR="00102472">
        <w:rPr>
          <w:rFonts w:ascii="Arial" w:hAnsi="Arial" w:cs="Arial"/>
          <w:sz w:val="24"/>
          <w:szCs w:val="24"/>
        </w:rPr>
        <w:t xml:space="preserve"> desde la Unidad Solicitante hasta la liquidación.</w:t>
      </w:r>
    </w:p>
    <w:p w:rsidR="007639B0" w:rsidRDefault="007639B0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2472" w:rsidRDefault="00102472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r w:rsidR="009B75E7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bienes y servicios adquiridos deben de guardar concordancia con las especificaciones establecidas en las órdenes de compras o los contratos.</w:t>
      </w:r>
    </w:p>
    <w:p w:rsidR="007639B0" w:rsidRDefault="007639B0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2472" w:rsidRDefault="00102472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="007639B0">
        <w:rPr>
          <w:rFonts w:ascii="Arial" w:hAnsi="Arial" w:cs="Arial"/>
          <w:sz w:val="24"/>
          <w:szCs w:val="24"/>
        </w:rPr>
        <w:t>Las facturas o recibos deben ser recibidos por el proveedor en el periodo de realización del bien o servicio. Facturas entregadas en meses que no corresponda</w:t>
      </w:r>
      <w:r w:rsidR="006A3029">
        <w:rPr>
          <w:rFonts w:ascii="Arial" w:hAnsi="Arial" w:cs="Arial"/>
          <w:sz w:val="24"/>
          <w:szCs w:val="24"/>
        </w:rPr>
        <w:t xml:space="preserve"> o</w:t>
      </w:r>
      <w:r w:rsidR="007639B0">
        <w:rPr>
          <w:rFonts w:ascii="Arial" w:hAnsi="Arial" w:cs="Arial"/>
          <w:sz w:val="24"/>
          <w:szCs w:val="24"/>
        </w:rPr>
        <w:t xml:space="preserve"> bienes o servicios que no sean los solicitados</w:t>
      </w:r>
      <w:r w:rsidR="006A3029">
        <w:rPr>
          <w:rFonts w:ascii="Arial" w:hAnsi="Arial" w:cs="Arial"/>
          <w:sz w:val="24"/>
          <w:szCs w:val="24"/>
        </w:rPr>
        <w:t>,</w:t>
      </w:r>
      <w:r w:rsidR="007639B0">
        <w:rPr>
          <w:rFonts w:ascii="Arial" w:hAnsi="Arial" w:cs="Arial"/>
          <w:sz w:val="24"/>
          <w:szCs w:val="24"/>
        </w:rPr>
        <w:t xml:space="preserve"> deberán de devolver al proveedo</w:t>
      </w:r>
      <w:r w:rsidR="00786173">
        <w:rPr>
          <w:rFonts w:ascii="Arial" w:hAnsi="Arial" w:cs="Arial"/>
          <w:sz w:val="24"/>
          <w:szCs w:val="24"/>
        </w:rPr>
        <w:t>r para su respectiva corrección así como las fechas de documentos que no correspondan al periodo de realización</w:t>
      </w:r>
    </w:p>
    <w:p w:rsidR="00786173" w:rsidRDefault="00786173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1B7D" w:rsidRDefault="008F1EE0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8617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Si la documentación de soporte no cuenta con toda la información establecida en los pasos previamente</w:t>
      </w:r>
      <w:r w:rsidR="00D31B7D">
        <w:rPr>
          <w:rFonts w:ascii="Arial" w:hAnsi="Arial" w:cs="Arial"/>
          <w:sz w:val="24"/>
          <w:szCs w:val="24"/>
        </w:rPr>
        <w:t xml:space="preserve"> definidos</w:t>
      </w:r>
      <w:r>
        <w:rPr>
          <w:rFonts w:ascii="Arial" w:hAnsi="Arial" w:cs="Arial"/>
          <w:sz w:val="24"/>
          <w:szCs w:val="24"/>
        </w:rPr>
        <w:t xml:space="preserve">, no deberá ser recibida hasta que el responsable </w:t>
      </w:r>
      <w:r w:rsidR="00786173">
        <w:rPr>
          <w:rFonts w:ascii="Arial" w:hAnsi="Arial" w:cs="Arial"/>
          <w:sz w:val="24"/>
          <w:szCs w:val="24"/>
        </w:rPr>
        <w:t>complete</w:t>
      </w:r>
      <w:r w:rsidR="00D31B7D">
        <w:rPr>
          <w:rFonts w:ascii="Arial" w:hAnsi="Arial" w:cs="Arial"/>
          <w:sz w:val="24"/>
          <w:szCs w:val="24"/>
        </w:rPr>
        <w:t xml:space="preserve"> </w:t>
      </w:r>
      <w:r w:rsidR="00786173">
        <w:rPr>
          <w:rFonts w:ascii="Arial" w:hAnsi="Arial" w:cs="Arial"/>
          <w:sz w:val="24"/>
          <w:szCs w:val="24"/>
        </w:rPr>
        <w:t>la</w:t>
      </w:r>
      <w:r w:rsidR="00D31B7D">
        <w:rPr>
          <w:rFonts w:ascii="Arial" w:hAnsi="Arial" w:cs="Arial"/>
          <w:sz w:val="24"/>
          <w:szCs w:val="24"/>
        </w:rPr>
        <w:t xml:space="preserve"> documentación</w:t>
      </w:r>
      <w:r w:rsidR="00786173">
        <w:rPr>
          <w:rFonts w:ascii="Arial" w:hAnsi="Arial" w:cs="Arial"/>
          <w:sz w:val="24"/>
          <w:szCs w:val="24"/>
        </w:rPr>
        <w:t xml:space="preserve"> conforme los pasos antes previstos</w:t>
      </w:r>
      <w:r w:rsidR="00D31B7D">
        <w:rPr>
          <w:rFonts w:ascii="Arial" w:hAnsi="Arial" w:cs="Arial"/>
          <w:sz w:val="24"/>
          <w:szCs w:val="24"/>
        </w:rPr>
        <w:t>.</w:t>
      </w:r>
    </w:p>
    <w:p w:rsidR="006A3029" w:rsidRDefault="006A3029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4F3B" w:rsidRDefault="00786173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</w:t>
      </w:r>
      <w:r w:rsidR="00B74F3B">
        <w:rPr>
          <w:rFonts w:ascii="Arial" w:hAnsi="Arial" w:cs="Arial"/>
          <w:sz w:val="24"/>
          <w:szCs w:val="24"/>
        </w:rPr>
        <w:t>Se prohíbe a Tesorería Municipal, recibir documentación de Proveedores o erogar a dichos Proveedores sin haber cumplido con los pasos antes mencionado.</w:t>
      </w:r>
    </w:p>
    <w:p w:rsidR="006A3029" w:rsidRDefault="006A3029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75E7" w:rsidRDefault="009B75E7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F552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CF55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las</w:t>
      </w:r>
      <w:r w:rsidR="00CF5523">
        <w:rPr>
          <w:rFonts w:ascii="Arial" w:hAnsi="Arial" w:cs="Arial"/>
          <w:sz w:val="24"/>
          <w:szCs w:val="24"/>
        </w:rPr>
        <w:t xml:space="preserve"> erogaciones que no haya disponibilidad presupuestaria, deberá someterse al concejo decreto de reprogramación presupuestaria conforme solicitud de la Unidad de Presupuesto y Unida Solicitante de manera previa.</w:t>
      </w:r>
    </w:p>
    <w:p w:rsidR="006A3029" w:rsidRDefault="006A3029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FAF" w:rsidRDefault="00922FAF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 w:rsidR="00E86653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>Para las erogaciones que se realicen en concepto de anticipo, Tesorería deberá exigir la Garantía de Buena Inversión de Anticipo; cuando se trate de estimaciones, se</w:t>
      </w:r>
      <w:r w:rsidR="00E8665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bera anexar la respectiva estimación debidamente firmada y con los respectivos informes de supervisión e informes del Administrador de Contrato, todo   conforme lo establece la LACAP.</w:t>
      </w:r>
    </w:p>
    <w:p w:rsidR="006A3029" w:rsidRDefault="006A3029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CA7" w:rsidRDefault="00922FAF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86653">
        <w:rPr>
          <w:rFonts w:ascii="Arial" w:hAnsi="Arial" w:cs="Arial"/>
          <w:sz w:val="24"/>
          <w:szCs w:val="24"/>
        </w:rPr>
        <w:t xml:space="preserve">8 </w:t>
      </w:r>
      <w:r w:rsidR="00B302A5">
        <w:rPr>
          <w:rFonts w:ascii="Arial" w:hAnsi="Arial" w:cs="Arial"/>
          <w:sz w:val="24"/>
          <w:szCs w:val="24"/>
        </w:rPr>
        <w:t>Gerencia Administrativa</w:t>
      </w:r>
      <w:r>
        <w:rPr>
          <w:rFonts w:ascii="Arial" w:hAnsi="Arial" w:cs="Arial"/>
          <w:sz w:val="24"/>
          <w:szCs w:val="24"/>
        </w:rPr>
        <w:t>, previo a realizar los pagos de los empleados y miembros del Concejo, deberá revisar el control de asistencia</w:t>
      </w:r>
      <w:r w:rsidR="00C80DA0">
        <w:rPr>
          <w:rFonts w:ascii="Arial" w:hAnsi="Arial" w:cs="Arial"/>
          <w:sz w:val="24"/>
          <w:szCs w:val="24"/>
        </w:rPr>
        <w:t xml:space="preserve"> e informar a Tesorería Municipal</w:t>
      </w:r>
      <w:r w:rsidR="00E8665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 caso de verificar llegadas tardías o inasistencias sin justificación,  éstas deberán ser descontadas de su salario o dieta.</w:t>
      </w:r>
      <w:r w:rsidR="00E86653">
        <w:rPr>
          <w:rFonts w:ascii="Arial" w:hAnsi="Arial" w:cs="Arial"/>
          <w:sz w:val="24"/>
          <w:szCs w:val="24"/>
        </w:rPr>
        <w:t xml:space="preserve"> Tanto planilla de dietas como de sueldos deberán quedar firmadas por los beneficiarios.</w:t>
      </w:r>
    </w:p>
    <w:p w:rsidR="006A3029" w:rsidRDefault="006A3029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270D" w:rsidRDefault="00FF3CA7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86653">
        <w:rPr>
          <w:rFonts w:ascii="Arial" w:hAnsi="Arial" w:cs="Arial"/>
          <w:sz w:val="24"/>
          <w:szCs w:val="24"/>
        </w:rPr>
        <w:t xml:space="preserve">9 </w:t>
      </w:r>
      <w:r>
        <w:rPr>
          <w:rFonts w:ascii="Arial" w:hAnsi="Arial" w:cs="Arial"/>
          <w:sz w:val="24"/>
          <w:szCs w:val="24"/>
        </w:rPr>
        <w:t>Contabilidad, en coordinación con el Encargado del Manejo de Combustible, se encargara de anexar a las erogaciones en concepto de combustible, las bitácoras del uso y distribución del combustible, conforme lo establece el Reglamento para Uso y Distribución del Combustible.</w:t>
      </w:r>
    </w:p>
    <w:p w:rsidR="00B0208B" w:rsidRDefault="00FF3CA7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270D" w:rsidRDefault="00F2270D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E8665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Tesorería Municipal debe </w:t>
      </w:r>
      <w:r w:rsidR="00E86653">
        <w:rPr>
          <w:rFonts w:ascii="Arial" w:hAnsi="Arial" w:cs="Arial"/>
          <w:sz w:val="24"/>
          <w:szCs w:val="24"/>
        </w:rPr>
        <w:t xml:space="preserve">aplicar estrictamente a las erogaciones de bienes y servicios </w:t>
      </w:r>
      <w:r>
        <w:rPr>
          <w:rFonts w:ascii="Arial" w:hAnsi="Arial" w:cs="Arial"/>
          <w:sz w:val="24"/>
          <w:szCs w:val="24"/>
        </w:rPr>
        <w:t>la co</w:t>
      </w:r>
      <w:r w:rsidR="00E86653">
        <w:rPr>
          <w:rFonts w:ascii="Arial" w:hAnsi="Arial" w:cs="Arial"/>
          <w:sz w:val="24"/>
          <w:szCs w:val="24"/>
        </w:rPr>
        <w:t xml:space="preserve">rrecta fuente de financiamiento, para lo cual se prohíbe a Tesorería pagar erogaciones de otras fuentes de recurso que no corresponda. </w:t>
      </w:r>
    </w:p>
    <w:p w:rsidR="002A0F97" w:rsidRDefault="002A0F97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0F97" w:rsidRDefault="002A0F97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E86653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Tesorería Municipal, deberá elaborar oportunamente la Planificación de pagos </w:t>
      </w:r>
      <w:r w:rsidR="00E86653">
        <w:rPr>
          <w:rFonts w:ascii="Arial" w:hAnsi="Arial" w:cs="Arial"/>
          <w:sz w:val="24"/>
          <w:szCs w:val="24"/>
        </w:rPr>
        <w:t>y establecer un calendario de pagos, así como también llevar un control actualizado de proveedores que estén pendientes de pago</w:t>
      </w:r>
      <w:r>
        <w:rPr>
          <w:rFonts w:ascii="Arial" w:hAnsi="Arial" w:cs="Arial"/>
          <w:sz w:val="24"/>
          <w:szCs w:val="24"/>
        </w:rPr>
        <w:t>.</w:t>
      </w:r>
    </w:p>
    <w:p w:rsidR="006A3029" w:rsidRDefault="006A3029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FAF" w:rsidRDefault="00B0208B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3.1</w:t>
      </w:r>
      <w:r w:rsidR="005D3983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De Toda irregularidad o incumplimiento, Contabilidad elaborar</w:t>
      </w:r>
      <w:r w:rsidR="004919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un informe mensual y lo remitirá a la</w:t>
      </w:r>
      <w:r w:rsidR="005D3983">
        <w:rPr>
          <w:rFonts w:ascii="Arial" w:hAnsi="Arial" w:cs="Arial"/>
          <w:sz w:val="24"/>
          <w:szCs w:val="24"/>
        </w:rPr>
        <w:t>s Unidades y Direcciones respectivas para su respectiva</w:t>
      </w:r>
      <w:r>
        <w:rPr>
          <w:rFonts w:ascii="Arial" w:hAnsi="Arial" w:cs="Arial"/>
          <w:sz w:val="24"/>
          <w:szCs w:val="24"/>
        </w:rPr>
        <w:t xml:space="preserve"> </w:t>
      </w:r>
      <w:r w:rsidR="005D3983">
        <w:rPr>
          <w:rFonts w:ascii="Arial" w:hAnsi="Arial" w:cs="Arial"/>
          <w:sz w:val="24"/>
          <w:szCs w:val="24"/>
        </w:rPr>
        <w:t>corrección de tales deficiencias</w:t>
      </w:r>
      <w:r>
        <w:rPr>
          <w:rFonts w:ascii="Arial" w:hAnsi="Arial" w:cs="Arial"/>
          <w:sz w:val="24"/>
          <w:szCs w:val="24"/>
        </w:rPr>
        <w:t xml:space="preserve">. </w:t>
      </w:r>
      <w:r w:rsidR="00FF3CA7">
        <w:rPr>
          <w:rFonts w:ascii="Arial" w:hAnsi="Arial" w:cs="Arial"/>
          <w:sz w:val="24"/>
          <w:szCs w:val="24"/>
        </w:rPr>
        <w:t xml:space="preserve"> </w:t>
      </w:r>
      <w:r w:rsidR="00922FAF">
        <w:rPr>
          <w:rFonts w:ascii="Arial" w:hAnsi="Arial" w:cs="Arial"/>
          <w:sz w:val="24"/>
          <w:szCs w:val="24"/>
        </w:rPr>
        <w:t xml:space="preserve">  </w:t>
      </w:r>
    </w:p>
    <w:p w:rsidR="00806B55" w:rsidRDefault="00806B55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02A5" w:rsidRDefault="00B302A5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806B5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Este manual aplica </w:t>
      </w:r>
      <w:r w:rsidR="00806B55">
        <w:rPr>
          <w:rFonts w:ascii="Arial" w:hAnsi="Arial" w:cs="Arial"/>
          <w:sz w:val="24"/>
          <w:szCs w:val="24"/>
        </w:rPr>
        <w:t xml:space="preserve">estrictamente </w:t>
      </w:r>
      <w:r>
        <w:rPr>
          <w:rFonts w:ascii="Arial" w:hAnsi="Arial" w:cs="Arial"/>
          <w:sz w:val="24"/>
          <w:szCs w:val="24"/>
        </w:rPr>
        <w:t>para erogaciones que superen los $100.00</w:t>
      </w:r>
      <w:r w:rsidR="00806B55">
        <w:rPr>
          <w:rFonts w:ascii="Arial" w:hAnsi="Arial" w:cs="Arial"/>
          <w:sz w:val="24"/>
          <w:szCs w:val="24"/>
        </w:rPr>
        <w:t xml:space="preserve"> dólares.</w:t>
      </w:r>
    </w:p>
    <w:p w:rsidR="00806B55" w:rsidRDefault="00806B55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75E7" w:rsidRDefault="007B379D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806B55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 xml:space="preserve">Para los proyectos </w:t>
      </w:r>
      <w:r w:rsidR="00806B55">
        <w:rPr>
          <w:rFonts w:ascii="Arial" w:hAnsi="Arial" w:cs="Arial"/>
          <w:sz w:val="24"/>
          <w:szCs w:val="24"/>
        </w:rPr>
        <w:t>de libre gestión que se ejecutan continuamente</w:t>
      </w:r>
      <w:r>
        <w:rPr>
          <w:rFonts w:ascii="Arial" w:hAnsi="Arial" w:cs="Arial"/>
          <w:sz w:val="24"/>
          <w:szCs w:val="24"/>
        </w:rPr>
        <w:t>, se aperturará cuenta corriente y los fondo</w:t>
      </w:r>
      <w:r w:rsidR="00806B55">
        <w:rPr>
          <w:rFonts w:ascii="Arial" w:hAnsi="Arial" w:cs="Arial"/>
          <w:sz w:val="24"/>
          <w:szCs w:val="24"/>
        </w:rPr>
        <w:t>s se transferirán oportunamente conforme priorización de su ejecución.</w:t>
      </w:r>
    </w:p>
    <w:p w:rsidR="00806B55" w:rsidRDefault="00806B55" w:rsidP="00B74F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6B55" w:rsidRDefault="00806B55" w:rsidP="00806B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3.15 El presente Manual debe ser revisado o actualizado y aprobado por el Concejo Municipal al menos una vez por cada ejercicio.</w:t>
      </w:r>
    </w:p>
    <w:p w:rsidR="008F1EE0" w:rsidRDefault="008F1EE0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6B55" w:rsidRDefault="00806B55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6B55" w:rsidRDefault="00806B55" w:rsidP="007639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6B55" w:rsidRDefault="006A3029" w:rsidP="007639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DADO </w:t>
      </w:r>
      <w:r w:rsidR="00267780">
        <w:rPr>
          <w:rFonts w:ascii="Arial" w:hAnsi="Arial" w:cs="Arial"/>
          <w:sz w:val="24"/>
          <w:szCs w:val="24"/>
        </w:rPr>
        <w:t xml:space="preserve"> EN EL SALON DE SESIONES DE LA ALCALDIA MUNICIPAL DE LA CIUDAD DE SAN ISIDRO </w:t>
      </w:r>
      <w:r>
        <w:rPr>
          <w:rFonts w:ascii="Arial" w:hAnsi="Arial" w:cs="Arial"/>
          <w:sz w:val="24"/>
          <w:szCs w:val="24"/>
        </w:rPr>
        <w:t>A LOS</w:t>
      </w:r>
      <w:r w:rsidR="00267780">
        <w:rPr>
          <w:rFonts w:ascii="Arial" w:hAnsi="Arial" w:cs="Arial"/>
          <w:sz w:val="24"/>
          <w:szCs w:val="24"/>
        </w:rPr>
        <w:t xml:space="preserve"> QUINCE</w:t>
      </w:r>
      <w:r>
        <w:rPr>
          <w:rFonts w:ascii="Arial" w:hAnsi="Arial" w:cs="Arial"/>
          <w:sz w:val="24"/>
          <w:szCs w:val="24"/>
        </w:rPr>
        <w:t xml:space="preserve"> DIAS DEL MES DE </w:t>
      </w:r>
      <w:r w:rsidR="00267780">
        <w:rPr>
          <w:rFonts w:ascii="Arial" w:hAnsi="Arial" w:cs="Arial"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 xml:space="preserve"> DEL AÑO</w:t>
      </w:r>
      <w:r w:rsidR="00267780">
        <w:rPr>
          <w:rFonts w:ascii="Arial" w:hAnsi="Arial" w:cs="Arial"/>
          <w:sz w:val="24"/>
          <w:szCs w:val="24"/>
        </w:rPr>
        <w:t xml:space="preserve"> DOS MIL DIECINUEVE</w:t>
      </w:r>
      <w:r w:rsidR="001F60DC">
        <w:rPr>
          <w:rFonts w:ascii="Arial" w:hAnsi="Arial" w:cs="Arial"/>
          <w:sz w:val="24"/>
          <w:szCs w:val="24"/>
        </w:rPr>
        <w:t xml:space="preserve"> </w:t>
      </w:r>
    </w:p>
    <w:p w:rsidR="00806B55" w:rsidRDefault="00806B55" w:rsidP="007639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6B55" w:rsidRDefault="00806B55" w:rsidP="007639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60DC" w:rsidRPr="00855FE9" w:rsidRDefault="001F60DC" w:rsidP="007639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F60DC" w:rsidRPr="00855FE9" w:rsidSect="0032455D">
      <w:headerReference w:type="default" r:id="rId8"/>
      <w:footerReference w:type="default" r:id="rId9"/>
      <w:pgSz w:w="12240" w:h="15840" w:code="1"/>
      <w:pgMar w:top="1417" w:right="1325" w:bottom="1417" w:left="1701" w:header="708" w:footer="708" w:gutter="0"/>
      <w:pgBorders w:offsetFrom="page">
        <w:top w:val="single" w:sz="4" w:space="24" w:color="548DD4"/>
        <w:left w:val="single" w:sz="4" w:space="24" w:color="548DD4"/>
        <w:bottom w:val="single" w:sz="4" w:space="24" w:color="548DD4"/>
        <w:right w:val="single" w:sz="4" w:space="24" w:color="548DD4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3E5" w:rsidRDefault="00C263E5" w:rsidP="00580A07">
      <w:pPr>
        <w:spacing w:after="0" w:line="240" w:lineRule="auto"/>
      </w:pPr>
      <w:r>
        <w:separator/>
      </w:r>
    </w:p>
  </w:endnote>
  <w:endnote w:type="continuationSeparator" w:id="1">
    <w:p w:rsidR="00C263E5" w:rsidRDefault="00C263E5" w:rsidP="0058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D77" w:rsidRDefault="00AF4D77" w:rsidP="004B0F2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090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4D77" w:rsidRDefault="00AF4D77" w:rsidP="00681E2D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left" w:pos="2694"/>
        <w:tab w:val="right" w:pos="8838"/>
      </w:tabs>
      <w:ind w:right="360"/>
      <w:rPr>
        <w:rFonts w:ascii="Cambria" w:hAnsi="Cambria"/>
      </w:rPr>
    </w:pPr>
    <w:r>
      <w:rPr>
        <w:rFonts w:ascii="Cambria" w:hAnsi="Cambria"/>
      </w:rPr>
      <w:tab/>
    </w:r>
  </w:p>
  <w:p w:rsidR="00AF4D77" w:rsidRDefault="00AF4D7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3E5" w:rsidRDefault="00C263E5" w:rsidP="00580A07">
      <w:pPr>
        <w:spacing w:after="0" w:line="240" w:lineRule="auto"/>
      </w:pPr>
      <w:r>
        <w:separator/>
      </w:r>
    </w:p>
  </w:footnote>
  <w:footnote w:type="continuationSeparator" w:id="1">
    <w:p w:rsidR="00C263E5" w:rsidRDefault="00C263E5" w:rsidP="0058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E3" w:rsidRDefault="003521E3">
    <w:pPr>
      <w:pStyle w:val="Encabezado"/>
    </w:pPr>
  </w:p>
  <w:p w:rsidR="003521E3" w:rsidRDefault="003521E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433_"/>
      </v:shape>
    </w:pict>
  </w:numPicBullet>
  <w:abstractNum w:abstractNumId="0">
    <w:nsid w:val="0BCC3D64"/>
    <w:multiLevelType w:val="hybridMultilevel"/>
    <w:tmpl w:val="EEC0F9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8481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3E2476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73545"/>
    <w:multiLevelType w:val="hybridMultilevel"/>
    <w:tmpl w:val="C3DA2D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E3AF0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3E3891"/>
    <w:multiLevelType w:val="hybridMultilevel"/>
    <w:tmpl w:val="16FC4212"/>
    <w:lvl w:ilvl="0" w:tplc="7F5421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01E4D"/>
    <w:multiLevelType w:val="hybridMultilevel"/>
    <w:tmpl w:val="61BA7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C76D1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A3220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41312FB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F1172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D1F7D"/>
    <w:multiLevelType w:val="hybridMultilevel"/>
    <w:tmpl w:val="ABEADD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C5C3B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4F690D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D2E6A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C4743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3A64A5"/>
    <w:multiLevelType w:val="hybridMultilevel"/>
    <w:tmpl w:val="AD90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44F73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C3D5F"/>
    <w:multiLevelType w:val="hybridMultilevel"/>
    <w:tmpl w:val="64DE09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70347E"/>
    <w:multiLevelType w:val="multilevel"/>
    <w:tmpl w:val="E3A2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2190C"/>
    <w:multiLevelType w:val="hybridMultilevel"/>
    <w:tmpl w:val="44DE5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AD333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2A254CE"/>
    <w:multiLevelType w:val="hybridMultilevel"/>
    <w:tmpl w:val="679E77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2E677CD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8A5F56"/>
    <w:multiLevelType w:val="hybridMultilevel"/>
    <w:tmpl w:val="53762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106E"/>
    <w:multiLevelType w:val="hybridMultilevel"/>
    <w:tmpl w:val="1F0C6D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345108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AD4204"/>
    <w:multiLevelType w:val="hybridMultilevel"/>
    <w:tmpl w:val="3146A8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9B4D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005424"/>
    <w:multiLevelType w:val="hybridMultilevel"/>
    <w:tmpl w:val="D3F2A2A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7570D9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F151B2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B25C3B"/>
    <w:multiLevelType w:val="hybridMultilevel"/>
    <w:tmpl w:val="239454A0"/>
    <w:lvl w:ilvl="0" w:tplc="E00A6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646FF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2381740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6D3AA9"/>
    <w:multiLevelType w:val="multilevel"/>
    <w:tmpl w:val="44142D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BD1932"/>
    <w:multiLevelType w:val="hybridMultilevel"/>
    <w:tmpl w:val="D85CC3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24"/>
  </w:num>
  <w:num w:numId="4">
    <w:abstractNumId w:val="2"/>
  </w:num>
  <w:num w:numId="5">
    <w:abstractNumId w:val="22"/>
  </w:num>
  <w:num w:numId="6">
    <w:abstractNumId w:val="20"/>
  </w:num>
  <w:num w:numId="7">
    <w:abstractNumId w:val="12"/>
  </w:num>
  <w:num w:numId="8">
    <w:abstractNumId w:val="13"/>
  </w:num>
  <w:num w:numId="9">
    <w:abstractNumId w:val="34"/>
  </w:num>
  <w:num w:numId="10">
    <w:abstractNumId w:val="25"/>
  </w:num>
  <w:num w:numId="11">
    <w:abstractNumId w:val="18"/>
  </w:num>
  <w:num w:numId="12">
    <w:abstractNumId w:val="0"/>
  </w:num>
  <w:num w:numId="13">
    <w:abstractNumId w:val="3"/>
  </w:num>
  <w:num w:numId="14">
    <w:abstractNumId w:val="6"/>
  </w:num>
  <w:num w:numId="15">
    <w:abstractNumId w:val="19"/>
  </w:num>
  <w:num w:numId="16">
    <w:abstractNumId w:val="21"/>
  </w:num>
  <w:num w:numId="17">
    <w:abstractNumId w:val="33"/>
  </w:num>
  <w:num w:numId="18">
    <w:abstractNumId w:val="31"/>
  </w:num>
  <w:num w:numId="19">
    <w:abstractNumId w:val="15"/>
  </w:num>
  <w:num w:numId="20">
    <w:abstractNumId w:val="8"/>
  </w:num>
  <w:num w:numId="21">
    <w:abstractNumId w:val="7"/>
  </w:num>
  <w:num w:numId="22">
    <w:abstractNumId w:val="28"/>
  </w:num>
  <w:num w:numId="23">
    <w:abstractNumId w:val="1"/>
  </w:num>
  <w:num w:numId="24">
    <w:abstractNumId w:val="4"/>
  </w:num>
  <w:num w:numId="25">
    <w:abstractNumId w:val="17"/>
  </w:num>
  <w:num w:numId="26">
    <w:abstractNumId w:val="30"/>
  </w:num>
  <w:num w:numId="27">
    <w:abstractNumId w:val="35"/>
  </w:num>
  <w:num w:numId="28">
    <w:abstractNumId w:val="29"/>
  </w:num>
  <w:num w:numId="29">
    <w:abstractNumId w:val="27"/>
  </w:num>
  <w:num w:numId="30">
    <w:abstractNumId w:val="10"/>
  </w:num>
  <w:num w:numId="31">
    <w:abstractNumId w:val="26"/>
  </w:num>
  <w:num w:numId="32">
    <w:abstractNumId w:val="14"/>
  </w:num>
  <w:num w:numId="33">
    <w:abstractNumId w:val="23"/>
  </w:num>
  <w:num w:numId="34">
    <w:abstractNumId w:val="9"/>
  </w:num>
  <w:num w:numId="35">
    <w:abstractNumId w:val="5"/>
  </w:num>
  <w:num w:numId="36">
    <w:abstractNumId w:val="36"/>
  </w:num>
  <w:num w:numId="37">
    <w:abstractNumId w:val="1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80A07"/>
    <w:rsid w:val="00013C07"/>
    <w:rsid w:val="00015B16"/>
    <w:rsid w:val="00022F19"/>
    <w:rsid w:val="0002606B"/>
    <w:rsid w:val="00027A85"/>
    <w:rsid w:val="0003179B"/>
    <w:rsid w:val="00033898"/>
    <w:rsid w:val="0003540C"/>
    <w:rsid w:val="00041364"/>
    <w:rsid w:val="00046ACD"/>
    <w:rsid w:val="00047E34"/>
    <w:rsid w:val="000531F9"/>
    <w:rsid w:val="000713FC"/>
    <w:rsid w:val="0007395B"/>
    <w:rsid w:val="00081DE2"/>
    <w:rsid w:val="00084C36"/>
    <w:rsid w:val="000A6493"/>
    <w:rsid w:val="000B13E1"/>
    <w:rsid w:val="000D105B"/>
    <w:rsid w:val="000E21B3"/>
    <w:rsid w:val="000E79C4"/>
    <w:rsid w:val="000F1F5C"/>
    <w:rsid w:val="000F5B4C"/>
    <w:rsid w:val="00102472"/>
    <w:rsid w:val="0012240F"/>
    <w:rsid w:val="00135B7A"/>
    <w:rsid w:val="001415BE"/>
    <w:rsid w:val="001476CE"/>
    <w:rsid w:val="00161593"/>
    <w:rsid w:val="00185889"/>
    <w:rsid w:val="00192361"/>
    <w:rsid w:val="001C0031"/>
    <w:rsid w:val="001C7985"/>
    <w:rsid w:val="001D27FA"/>
    <w:rsid w:val="001D2AD5"/>
    <w:rsid w:val="001E46FE"/>
    <w:rsid w:val="001E4D6C"/>
    <w:rsid w:val="001E7F34"/>
    <w:rsid w:val="001F2FB2"/>
    <w:rsid w:val="001F4987"/>
    <w:rsid w:val="001F60DC"/>
    <w:rsid w:val="001F72AB"/>
    <w:rsid w:val="001F78FC"/>
    <w:rsid w:val="002007F4"/>
    <w:rsid w:val="002166AC"/>
    <w:rsid w:val="002250E3"/>
    <w:rsid w:val="00237926"/>
    <w:rsid w:val="00244A81"/>
    <w:rsid w:val="00246ABC"/>
    <w:rsid w:val="00250B28"/>
    <w:rsid w:val="002562D6"/>
    <w:rsid w:val="002662D7"/>
    <w:rsid w:val="00267780"/>
    <w:rsid w:val="00272276"/>
    <w:rsid w:val="0027241C"/>
    <w:rsid w:val="00282136"/>
    <w:rsid w:val="00292059"/>
    <w:rsid w:val="002A0F97"/>
    <w:rsid w:val="002A1171"/>
    <w:rsid w:val="002A75B1"/>
    <w:rsid w:val="002A7634"/>
    <w:rsid w:val="002B1DE0"/>
    <w:rsid w:val="002C5B10"/>
    <w:rsid w:val="002D0322"/>
    <w:rsid w:val="002D3B05"/>
    <w:rsid w:val="002D5AD6"/>
    <w:rsid w:val="002E1621"/>
    <w:rsid w:val="002F0804"/>
    <w:rsid w:val="00301413"/>
    <w:rsid w:val="00302713"/>
    <w:rsid w:val="00312853"/>
    <w:rsid w:val="00323DBA"/>
    <w:rsid w:val="003241F0"/>
    <w:rsid w:val="0032455D"/>
    <w:rsid w:val="00326FF1"/>
    <w:rsid w:val="00335F92"/>
    <w:rsid w:val="00336188"/>
    <w:rsid w:val="0033679D"/>
    <w:rsid w:val="00345B69"/>
    <w:rsid w:val="00345E36"/>
    <w:rsid w:val="00347AC5"/>
    <w:rsid w:val="003521E3"/>
    <w:rsid w:val="00353E2C"/>
    <w:rsid w:val="003602B6"/>
    <w:rsid w:val="003629DE"/>
    <w:rsid w:val="00370221"/>
    <w:rsid w:val="003720F7"/>
    <w:rsid w:val="00382912"/>
    <w:rsid w:val="00396A03"/>
    <w:rsid w:val="003A43D2"/>
    <w:rsid w:val="003B414E"/>
    <w:rsid w:val="003C3ED3"/>
    <w:rsid w:val="003C6A63"/>
    <w:rsid w:val="003C7C73"/>
    <w:rsid w:val="003F263C"/>
    <w:rsid w:val="003F4B0A"/>
    <w:rsid w:val="00404087"/>
    <w:rsid w:val="004277C7"/>
    <w:rsid w:val="00433E3E"/>
    <w:rsid w:val="00437301"/>
    <w:rsid w:val="00437A68"/>
    <w:rsid w:val="00440902"/>
    <w:rsid w:val="004437EC"/>
    <w:rsid w:val="0044403F"/>
    <w:rsid w:val="00446B4A"/>
    <w:rsid w:val="0045099D"/>
    <w:rsid w:val="00452892"/>
    <w:rsid w:val="0045739E"/>
    <w:rsid w:val="004612E3"/>
    <w:rsid w:val="00467344"/>
    <w:rsid w:val="00470575"/>
    <w:rsid w:val="00470CAF"/>
    <w:rsid w:val="00476FDC"/>
    <w:rsid w:val="004840A0"/>
    <w:rsid w:val="004919D9"/>
    <w:rsid w:val="00495E0E"/>
    <w:rsid w:val="004A05BC"/>
    <w:rsid w:val="004A4F68"/>
    <w:rsid w:val="004B0F26"/>
    <w:rsid w:val="004B4728"/>
    <w:rsid w:val="004C6CF3"/>
    <w:rsid w:val="004D62DF"/>
    <w:rsid w:val="004E12B9"/>
    <w:rsid w:val="004E239C"/>
    <w:rsid w:val="004E6832"/>
    <w:rsid w:val="005041DC"/>
    <w:rsid w:val="00511F63"/>
    <w:rsid w:val="00512C2B"/>
    <w:rsid w:val="005245A4"/>
    <w:rsid w:val="00530B16"/>
    <w:rsid w:val="00532036"/>
    <w:rsid w:val="00534C60"/>
    <w:rsid w:val="00541AF6"/>
    <w:rsid w:val="00545AB2"/>
    <w:rsid w:val="00554900"/>
    <w:rsid w:val="00565E39"/>
    <w:rsid w:val="00580A07"/>
    <w:rsid w:val="00590621"/>
    <w:rsid w:val="00591F2D"/>
    <w:rsid w:val="00595017"/>
    <w:rsid w:val="00595C1C"/>
    <w:rsid w:val="005A214B"/>
    <w:rsid w:val="005A3069"/>
    <w:rsid w:val="005B12C0"/>
    <w:rsid w:val="005B551B"/>
    <w:rsid w:val="005B6953"/>
    <w:rsid w:val="005D008F"/>
    <w:rsid w:val="005D1199"/>
    <w:rsid w:val="005D3983"/>
    <w:rsid w:val="005D68C4"/>
    <w:rsid w:val="005D6990"/>
    <w:rsid w:val="005E0A24"/>
    <w:rsid w:val="005E15E2"/>
    <w:rsid w:val="005F0618"/>
    <w:rsid w:val="00600C1E"/>
    <w:rsid w:val="0060606B"/>
    <w:rsid w:val="00620E6A"/>
    <w:rsid w:val="00624288"/>
    <w:rsid w:val="00625712"/>
    <w:rsid w:val="00632708"/>
    <w:rsid w:val="0063312C"/>
    <w:rsid w:val="0063455D"/>
    <w:rsid w:val="00645B2B"/>
    <w:rsid w:val="00656D4C"/>
    <w:rsid w:val="00661BB3"/>
    <w:rsid w:val="00662BB6"/>
    <w:rsid w:val="00666F1D"/>
    <w:rsid w:val="00667D3D"/>
    <w:rsid w:val="00677B2E"/>
    <w:rsid w:val="006803DA"/>
    <w:rsid w:val="00681758"/>
    <w:rsid w:val="00681E2D"/>
    <w:rsid w:val="00695468"/>
    <w:rsid w:val="0069677E"/>
    <w:rsid w:val="00697A97"/>
    <w:rsid w:val="006A3029"/>
    <w:rsid w:val="006A37F0"/>
    <w:rsid w:val="006A3C15"/>
    <w:rsid w:val="006A61DC"/>
    <w:rsid w:val="006B3C49"/>
    <w:rsid w:val="006B5159"/>
    <w:rsid w:val="006B6517"/>
    <w:rsid w:val="006D193D"/>
    <w:rsid w:val="006D5872"/>
    <w:rsid w:val="006D6525"/>
    <w:rsid w:val="006D676A"/>
    <w:rsid w:val="006D7612"/>
    <w:rsid w:val="006F43B3"/>
    <w:rsid w:val="0071308C"/>
    <w:rsid w:val="007174BC"/>
    <w:rsid w:val="00717B47"/>
    <w:rsid w:val="0072461D"/>
    <w:rsid w:val="00732F11"/>
    <w:rsid w:val="00741DB2"/>
    <w:rsid w:val="007458A6"/>
    <w:rsid w:val="00755B03"/>
    <w:rsid w:val="00757A94"/>
    <w:rsid w:val="0076005A"/>
    <w:rsid w:val="007639B0"/>
    <w:rsid w:val="0076571F"/>
    <w:rsid w:val="00772CD9"/>
    <w:rsid w:val="00780FD2"/>
    <w:rsid w:val="00786173"/>
    <w:rsid w:val="00786F1A"/>
    <w:rsid w:val="007937B0"/>
    <w:rsid w:val="0079403E"/>
    <w:rsid w:val="00797A33"/>
    <w:rsid w:val="007A657D"/>
    <w:rsid w:val="007B1AE4"/>
    <w:rsid w:val="007B379D"/>
    <w:rsid w:val="007B4BC7"/>
    <w:rsid w:val="007B4BE7"/>
    <w:rsid w:val="007B6164"/>
    <w:rsid w:val="007B7855"/>
    <w:rsid w:val="007C4E9D"/>
    <w:rsid w:val="007C71B8"/>
    <w:rsid w:val="007D58C8"/>
    <w:rsid w:val="007F262B"/>
    <w:rsid w:val="007F38EA"/>
    <w:rsid w:val="00800A8B"/>
    <w:rsid w:val="00802A31"/>
    <w:rsid w:val="00806B55"/>
    <w:rsid w:val="0081332F"/>
    <w:rsid w:val="00824076"/>
    <w:rsid w:val="008268BA"/>
    <w:rsid w:val="00842E6B"/>
    <w:rsid w:val="0084467F"/>
    <w:rsid w:val="00855FE9"/>
    <w:rsid w:val="00857CB4"/>
    <w:rsid w:val="00873165"/>
    <w:rsid w:val="008934DF"/>
    <w:rsid w:val="008B7043"/>
    <w:rsid w:val="008C2630"/>
    <w:rsid w:val="008C5C31"/>
    <w:rsid w:val="008C7CFC"/>
    <w:rsid w:val="008D6A9F"/>
    <w:rsid w:val="008E22EC"/>
    <w:rsid w:val="008F1123"/>
    <w:rsid w:val="008F1EE0"/>
    <w:rsid w:val="008F6E58"/>
    <w:rsid w:val="00902CF6"/>
    <w:rsid w:val="00904D32"/>
    <w:rsid w:val="00905A45"/>
    <w:rsid w:val="00922FAF"/>
    <w:rsid w:val="00953FA8"/>
    <w:rsid w:val="0095527F"/>
    <w:rsid w:val="00957FF9"/>
    <w:rsid w:val="00960831"/>
    <w:rsid w:val="009633C7"/>
    <w:rsid w:val="00964D71"/>
    <w:rsid w:val="009726C2"/>
    <w:rsid w:val="00974EE5"/>
    <w:rsid w:val="00990738"/>
    <w:rsid w:val="009919CB"/>
    <w:rsid w:val="00992830"/>
    <w:rsid w:val="009932D6"/>
    <w:rsid w:val="009B75E7"/>
    <w:rsid w:val="009E1C79"/>
    <w:rsid w:val="009E5331"/>
    <w:rsid w:val="009E5339"/>
    <w:rsid w:val="009E581E"/>
    <w:rsid w:val="00A06D5F"/>
    <w:rsid w:val="00A11CF3"/>
    <w:rsid w:val="00A1391A"/>
    <w:rsid w:val="00A13EA8"/>
    <w:rsid w:val="00A37555"/>
    <w:rsid w:val="00A43375"/>
    <w:rsid w:val="00A52373"/>
    <w:rsid w:val="00A5284A"/>
    <w:rsid w:val="00A54936"/>
    <w:rsid w:val="00A61E58"/>
    <w:rsid w:val="00A75990"/>
    <w:rsid w:val="00A83116"/>
    <w:rsid w:val="00A87D26"/>
    <w:rsid w:val="00A90BB0"/>
    <w:rsid w:val="00A93271"/>
    <w:rsid w:val="00A938EE"/>
    <w:rsid w:val="00AB1194"/>
    <w:rsid w:val="00AB2D39"/>
    <w:rsid w:val="00AB7394"/>
    <w:rsid w:val="00AC00EC"/>
    <w:rsid w:val="00AC10AA"/>
    <w:rsid w:val="00AC6DA7"/>
    <w:rsid w:val="00AD7ECE"/>
    <w:rsid w:val="00AE7F22"/>
    <w:rsid w:val="00AF2656"/>
    <w:rsid w:val="00AF4D77"/>
    <w:rsid w:val="00B015C2"/>
    <w:rsid w:val="00B0208B"/>
    <w:rsid w:val="00B14D22"/>
    <w:rsid w:val="00B22A17"/>
    <w:rsid w:val="00B302A5"/>
    <w:rsid w:val="00B33DFB"/>
    <w:rsid w:val="00B3783C"/>
    <w:rsid w:val="00B4715A"/>
    <w:rsid w:val="00B521A7"/>
    <w:rsid w:val="00B54AEF"/>
    <w:rsid w:val="00B54C82"/>
    <w:rsid w:val="00B724F9"/>
    <w:rsid w:val="00B74F3B"/>
    <w:rsid w:val="00B82790"/>
    <w:rsid w:val="00B8295C"/>
    <w:rsid w:val="00B83EC6"/>
    <w:rsid w:val="00B84FEF"/>
    <w:rsid w:val="00B8535A"/>
    <w:rsid w:val="00B85C59"/>
    <w:rsid w:val="00B90720"/>
    <w:rsid w:val="00B967CE"/>
    <w:rsid w:val="00B96C36"/>
    <w:rsid w:val="00B96FA5"/>
    <w:rsid w:val="00BA0BD7"/>
    <w:rsid w:val="00BA0D84"/>
    <w:rsid w:val="00BA33BD"/>
    <w:rsid w:val="00BA446B"/>
    <w:rsid w:val="00BA6954"/>
    <w:rsid w:val="00BB0B58"/>
    <w:rsid w:val="00BB627A"/>
    <w:rsid w:val="00BD20E6"/>
    <w:rsid w:val="00BD612D"/>
    <w:rsid w:val="00BD6C2B"/>
    <w:rsid w:val="00BF7064"/>
    <w:rsid w:val="00C03C02"/>
    <w:rsid w:val="00C140BF"/>
    <w:rsid w:val="00C16745"/>
    <w:rsid w:val="00C2427E"/>
    <w:rsid w:val="00C263E5"/>
    <w:rsid w:val="00C31B81"/>
    <w:rsid w:val="00C33BC8"/>
    <w:rsid w:val="00C50577"/>
    <w:rsid w:val="00C5340D"/>
    <w:rsid w:val="00C55318"/>
    <w:rsid w:val="00C75B05"/>
    <w:rsid w:val="00C77DB5"/>
    <w:rsid w:val="00C80DA0"/>
    <w:rsid w:val="00C8559E"/>
    <w:rsid w:val="00CA3BC8"/>
    <w:rsid w:val="00CA6F59"/>
    <w:rsid w:val="00CB03C3"/>
    <w:rsid w:val="00CB4A3F"/>
    <w:rsid w:val="00CD1F30"/>
    <w:rsid w:val="00CE16FC"/>
    <w:rsid w:val="00CE325E"/>
    <w:rsid w:val="00CF5523"/>
    <w:rsid w:val="00CF6A7C"/>
    <w:rsid w:val="00D03821"/>
    <w:rsid w:val="00D03B79"/>
    <w:rsid w:val="00D040E4"/>
    <w:rsid w:val="00D047B8"/>
    <w:rsid w:val="00D155EC"/>
    <w:rsid w:val="00D30412"/>
    <w:rsid w:val="00D31B7D"/>
    <w:rsid w:val="00D322C2"/>
    <w:rsid w:val="00D442BA"/>
    <w:rsid w:val="00D45B97"/>
    <w:rsid w:val="00D45C13"/>
    <w:rsid w:val="00D51918"/>
    <w:rsid w:val="00DA15DD"/>
    <w:rsid w:val="00DB0B40"/>
    <w:rsid w:val="00DB3975"/>
    <w:rsid w:val="00DF128B"/>
    <w:rsid w:val="00DF2690"/>
    <w:rsid w:val="00E14FE8"/>
    <w:rsid w:val="00E35081"/>
    <w:rsid w:val="00E468E0"/>
    <w:rsid w:val="00E628D0"/>
    <w:rsid w:val="00E7110D"/>
    <w:rsid w:val="00E86653"/>
    <w:rsid w:val="00EB1F36"/>
    <w:rsid w:val="00EC2E94"/>
    <w:rsid w:val="00EC6357"/>
    <w:rsid w:val="00EE3989"/>
    <w:rsid w:val="00EE6F6B"/>
    <w:rsid w:val="00F10681"/>
    <w:rsid w:val="00F21BAA"/>
    <w:rsid w:val="00F220B0"/>
    <w:rsid w:val="00F2270D"/>
    <w:rsid w:val="00F26A47"/>
    <w:rsid w:val="00F26B38"/>
    <w:rsid w:val="00F272BF"/>
    <w:rsid w:val="00F30160"/>
    <w:rsid w:val="00F302B3"/>
    <w:rsid w:val="00F45E65"/>
    <w:rsid w:val="00F57FA5"/>
    <w:rsid w:val="00F77963"/>
    <w:rsid w:val="00F82596"/>
    <w:rsid w:val="00F82F24"/>
    <w:rsid w:val="00F96645"/>
    <w:rsid w:val="00F976B5"/>
    <w:rsid w:val="00F9778E"/>
    <w:rsid w:val="00FA4B3D"/>
    <w:rsid w:val="00FB11F1"/>
    <w:rsid w:val="00FB4845"/>
    <w:rsid w:val="00FD39B7"/>
    <w:rsid w:val="00FF39CC"/>
    <w:rsid w:val="00FF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olumns 1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C635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80A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ar"/>
    <w:uiPriority w:val="9"/>
    <w:qFormat/>
    <w:rsid w:val="0033679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  <w:sz w:val="20"/>
      <w:szCs w:val="20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qFormat/>
    <w:rsid w:val="00857CB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paragraph" w:styleId="Ttulo4">
    <w:name w:val="heading 4"/>
    <w:basedOn w:val="Normal"/>
    <w:next w:val="Normal"/>
    <w:link w:val="Ttulo4Car"/>
    <w:uiPriority w:val="9"/>
    <w:qFormat/>
    <w:rsid w:val="00A5284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eastAsia="Times New Roman"/>
      <w:caps/>
      <w:color w:val="365F91"/>
      <w:spacing w:val="10"/>
      <w:sz w:val="20"/>
      <w:szCs w:val="20"/>
      <w:lang w:val="en-US" w:bidi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5284A"/>
    <w:pPr>
      <w:pBdr>
        <w:bottom w:val="single" w:sz="6" w:space="1" w:color="4F81BD"/>
      </w:pBdr>
      <w:spacing w:before="300" w:after="0"/>
      <w:outlineLvl w:val="4"/>
    </w:pPr>
    <w:rPr>
      <w:rFonts w:eastAsia="Times New Roman"/>
      <w:caps/>
      <w:color w:val="365F91"/>
      <w:spacing w:val="10"/>
      <w:sz w:val="20"/>
      <w:szCs w:val="20"/>
      <w:lang w:val="en-US" w:bidi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A5284A"/>
    <w:pPr>
      <w:pBdr>
        <w:bottom w:val="dotted" w:sz="6" w:space="1" w:color="4F81BD"/>
      </w:pBdr>
      <w:spacing w:before="300" w:after="0"/>
      <w:outlineLvl w:val="5"/>
    </w:pPr>
    <w:rPr>
      <w:rFonts w:eastAsia="Times New Roman"/>
      <w:caps/>
      <w:color w:val="365F91"/>
      <w:spacing w:val="10"/>
      <w:sz w:val="20"/>
      <w:szCs w:val="20"/>
      <w:lang w:val="en-US" w:bidi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A5284A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A5284A"/>
    <w:pPr>
      <w:spacing w:before="300" w:after="0"/>
      <w:outlineLvl w:val="7"/>
    </w:pPr>
    <w:rPr>
      <w:rFonts w:eastAsia="Times New Roman"/>
      <w:caps/>
      <w:spacing w:val="10"/>
      <w:sz w:val="18"/>
      <w:szCs w:val="18"/>
      <w:lang w:val="en-US" w:bidi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A5284A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  <w:lang w:val="en-US" w:bidi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80A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qFormat/>
    <w:rsid w:val="00580A07"/>
    <w:pPr>
      <w:outlineLvl w:val="9"/>
    </w:pPr>
  </w:style>
  <w:style w:type="paragraph" w:styleId="Textodeglobo">
    <w:name w:val="Balloon Text"/>
    <w:basedOn w:val="Normal"/>
    <w:link w:val="TextodegloboCar"/>
    <w:unhideWhenUsed/>
    <w:rsid w:val="00580A0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rsid w:val="00580A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80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A07"/>
  </w:style>
  <w:style w:type="paragraph" w:styleId="Piedepgina">
    <w:name w:val="footer"/>
    <w:basedOn w:val="Normal"/>
    <w:link w:val="PiedepginaCar"/>
    <w:unhideWhenUsed/>
    <w:rsid w:val="00580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A07"/>
  </w:style>
  <w:style w:type="character" w:customStyle="1" w:styleId="Ttulo2Car">
    <w:name w:val="Título 2 Car"/>
    <w:link w:val="Ttulo2"/>
    <w:uiPriority w:val="9"/>
    <w:rsid w:val="0033679D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styleId="nfasisintenso">
    <w:name w:val="Intense Emphasis"/>
    <w:uiPriority w:val="21"/>
    <w:qFormat/>
    <w:rsid w:val="0033679D"/>
    <w:rPr>
      <w:b/>
      <w:bCs/>
      <w:caps/>
      <w:color w:val="243F60"/>
      <w:spacing w:val="10"/>
    </w:rPr>
  </w:style>
  <w:style w:type="paragraph" w:styleId="TDC1">
    <w:name w:val="toc 1"/>
    <w:basedOn w:val="Normal"/>
    <w:next w:val="Normal"/>
    <w:autoRedefine/>
    <w:uiPriority w:val="39"/>
    <w:unhideWhenUsed/>
    <w:rsid w:val="00323DBA"/>
    <w:pPr>
      <w:tabs>
        <w:tab w:val="right" w:leader="dot" w:pos="8828"/>
      </w:tabs>
      <w:spacing w:after="100"/>
    </w:pPr>
    <w:rPr>
      <w:rFonts w:ascii="Arial" w:hAnsi="Arial" w:cs="Arial"/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6A3C15"/>
    <w:pPr>
      <w:tabs>
        <w:tab w:val="right" w:leader="dot" w:pos="8828"/>
      </w:tabs>
      <w:spacing w:after="100"/>
      <w:ind w:left="220"/>
    </w:pPr>
    <w:rPr>
      <w:rFonts w:ascii="Arial" w:hAnsi="Arial" w:cs="Arial"/>
      <w:b/>
      <w:noProof/>
      <w:lang w:bidi="en-US"/>
    </w:rPr>
  </w:style>
  <w:style w:type="character" w:styleId="Hipervnculo">
    <w:name w:val="Hyperlink"/>
    <w:uiPriority w:val="99"/>
    <w:unhideWhenUsed/>
    <w:rsid w:val="0033679D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857CB4"/>
    <w:rPr>
      <w:rFonts w:ascii="Cambria" w:eastAsia="Times New Roman" w:hAnsi="Cambria" w:cs="Times New Roman"/>
      <w:b/>
      <w:bCs/>
      <w:color w:val="4F81BD"/>
    </w:rPr>
  </w:style>
  <w:style w:type="table" w:styleId="TablaWeb3">
    <w:name w:val="Table Web 3"/>
    <w:basedOn w:val="Tablanormal"/>
    <w:rsid w:val="00857CB4"/>
    <w:pPr>
      <w:spacing w:before="200"/>
    </w:pPr>
    <w:rPr>
      <w:rFonts w:eastAsia="Times New Roman"/>
      <w:lang w:eastAsia="es-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857CB4"/>
    <w:pPr>
      <w:spacing w:after="100"/>
      <w:ind w:left="440"/>
    </w:pPr>
  </w:style>
  <w:style w:type="character" w:customStyle="1" w:styleId="Ttulo4Car">
    <w:name w:val="Título 4 Car"/>
    <w:link w:val="Ttulo4"/>
    <w:uiPriority w:val="9"/>
    <w:rsid w:val="00A5284A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tulo5Car">
    <w:name w:val="Título 5 Car"/>
    <w:link w:val="Ttulo5"/>
    <w:uiPriority w:val="9"/>
    <w:rsid w:val="00A5284A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tulo6Car">
    <w:name w:val="Título 6 Car"/>
    <w:link w:val="Ttulo6"/>
    <w:uiPriority w:val="9"/>
    <w:rsid w:val="00A5284A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tulo7Car">
    <w:name w:val="Título 7 Car"/>
    <w:link w:val="Ttulo7"/>
    <w:uiPriority w:val="9"/>
    <w:rsid w:val="00A5284A"/>
    <w:rPr>
      <w:rFonts w:ascii="Calibri" w:eastAsia="Times New Roman" w:hAnsi="Calibri" w:cs="Times New Roman"/>
      <w:caps/>
      <w:color w:val="365F91"/>
      <w:spacing w:val="10"/>
      <w:lang w:val="en-US" w:bidi="en-US"/>
    </w:rPr>
  </w:style>
  <w:style w:type="character" w:customStyle="1" w:styleId="Ttulo8Car">
    <w:name w:val="Título 8 Car"/>
    <w:link w:val="Ttulo8"/>
    <w:uiPriority w:val="9"/>
    <w:rsid w:val="00A5284A"/>
    <w:rPr>
      <w:rFonts w:ascii="Calibri" w:eastAsia="Times New Roman" w:hAnsi="Calibri" w:cs="Times New Roman"/>
      <w:caps/>
      <w:spacing w:val="10"/>
      <w:sz w:val="18"/>
      <w:szCs w:val="18"/>
      <w:lang w:val="en-US" w:bidi="en-US"/>
    </w:rPr>
  </w:style>
  <w:style w:type="character" w:customStyle="1" w:styleId="Ttulo9Car">
    <w:name w:val="Título 9 Car"/>
    <w:link w:val="Ttulo9"/>
    <w:uiPriority w:val="9"/>
    <w:rsid w:val="00A5284A"/>
    <w:rPr>
      <w:rFonts w:ascii="Calibri" w:eastAsia="Times New Roman" w:hAnsi="Calibri" w:cs="Times New Roman"/>
      <w:i/>
      <w:caps/>
      <w:spacing w:val="10"/>
      <w:sz w:val="18"/>
      <w:szCs w:val="18"/>
      <w:lang w:val="en-US" w:bidi="en-US"/>
    </w:rPr>
  </w:style>
  <w:style w:type="paragraph" w:styleId="Textoindependiente">
    <w:name w:val="Body Text"/>
    <w:basedOn w:val="Normal"/>
    <w:link w:val="TextoindependienteCar"/>
    <w:rsid w:val="00A5284A"/>
    <w:pPr>
      <w:spacing w:before="200"/>
      <w:jc w:val="center"/>
    </w:pPr>
    <w:rPr>
      <w:rFonts w:ascii="Courier New" w:eastAsia="Times New Roman" w:hAnsi="Courier New" w:cs="Courier New"/>
      <w:b/>
      <w:bCs/>
      <w:sz w:val="52"/>
      <w:szCs w:val="20"/>
      <w:lang w:val="en-US" w:bidi="en-US"/>
    </w:rPr>
  </w:style>
  <w:style w:type="character" w:customStyle="1" w:styleId="TextoindependienteCar">
    <w:name w:val="Texto independiente Car"/>
    <w:link w:val="Textoindependiente"/>
    <w:rsid w:val="00A5284A"/>
    <w:rPr>
      <w:rFonts w:ascii="Courier New" w:eastAsia="Times New Roman" w:hAnsi="Courier New" w:cs="Courier New"/>
      <w:b/>
      <w:bCs/>
      <w:sz w:val="52"/>
      <w:szCs w:val="20"/>
      <w:lang w:val="en-US" w:bidi="en-US"/>
    </w:rPr>
  </w:style>
  <w:style w:type="paragraph" w:styleId="Textoindependiente2">
    <w:name w:val="Body Text 2"/>
    <w:basedOn w:val="Normal"/>
    <w:link w:val="Textoindependiente2Car"/>
    <w:rsid w:val="00A5284A"/>
    <w:pPr>
      <w:spacing w:before="200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Textoindependiente2Car">
    <w:name w:val="Texto independiente 2 Car"/>
    <w:link w:val="Textoindependiente2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Sangradetextonormal">
    <w:name w:val="Body Text Indent"/>
    <w:basedOn w:val="Normal"/>
    <w:link w:val="SangradetextonormalCar"/>
    <w:rsid w:val="00A5284A"/>
    <w:pPr>
      <w:spacing w:before="200"/>
      <w:ind w:left="720" w:hanging="660"/>
      <w:jc w:val="both"/>
    </w:pPr>
    <w:rPr>
      <w:rFonts w:ascii="Courier New" w:eastAsia="Times New Roman" w:hAnsi="Courier New" w:cs="Courier New"/>
      <w:b/>
      <w:bCs/>
      <w:sz w:val="32"/>
      <w:szCs w:val="20"/>
      <w:lang w:val="en-US" w:bidi="en-US"/>
    </w:rPr>
  </w:style>
  <w:style w:type="character" w:customStyle="1" w:styleId="SangradetextonormalCar">
    <w:name w:val="Sangría de texto normal Car"/>
    <w:link w:val="Sangradetextonormal"/>
    <w:rsid w:val="00A5284A"/>
    <w:rPr>
      <w:rFonts w:ascii="Courier New" w:eastAsia="Times New Roman" w:hAnsi="Courier New" w:cs="Courier New"/>
      <w:b/>
      <w:bCs/>
      <w:sz w:val="32"/>
      <w:szCs w:val="20"/>
      <w:lang w:val="en-US" w:bidi="en-US"/>
    </w:rPr>
  </w:style>
  <w:style w:type="paragraph" w:styleId="Sangra2detindependiente">
    <w:name w:val="Body Text Indent 2"/>
    <w:basedOn w:val="Normal"/>
    <w:link w:val="Sangra2detindependienteCar"/>
    <w:rsid w:val="00A5284A"/>
    <w:pPr>
      <w:spacing w:before="200"/>
      <w:ind w:left="720" w:hanging="660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Sangra2detindependienteCar">
    <w:name w:val="Sangría 2 de t. independiente Car"/>
    <w:link w:val="Sangra2detindependiente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Nmerodepgina">
    <w:name w:val="page number"/>
    <w:basedOn w:val="Fuentedeprrafopredeter"/>
    <w:rsid w:val="00A5284A"/>
  </w:style>
  <w:style w:type="paragraph" w:styleId="Textodebloque">
    <w:name w:val="Block Text"/>
    <w:basedOn w:val="Normal"/>
    <w:rsid w:val="00A5284A"/>
    <w:pPr>
      <w:spacing w:before="200"/>
      <w:ind w:left="60" w:right="-162"/>
    </w:pPr>
    <w:rPr>
      <w:rFonts w:ascii="Courier New" w:eastAsia="Times New Roman" w:hAnsi="Courier New" w:cs="Courier New"/>
      <w:b/>
      <w:bCs/>
      <w:sz w:val="36"/>
      <w:szCs w:val="20"/>
      <w:lang w:val="en-US" w:bidi="en-US"/>
    </w:rPr>
  </w:style>
  <w:style w:type="paragraph" w:styleId="Textoindependiente3">
    <w:name w:val="Body Text 3"/>
    <w:basedOn w:val="Normal"/>
    <w:link w:val="Textoindependiente3Car"/>
    <w:rsid w:val="00A5284A"/>
    <w:pPr>
      <w:autoSpaceDE w:val="0"/>
      <w:autoSpaceDN w:val="0"/>
      <w:adjustRightInd w:val="0"/>
      <w:spacing w:before="200"/>
      <w:jc w:val="center"/>
    </w:pPr>
    <w:rPr>
      <w:rFonts w:ascii="Bauhaus 93" w:eastAsia="Times New Roman" w:hAnsi="Bauhaus 93"/>
      <w:b/>
      <w:bCs/>
      <w:color w:val="000080"/>
      <w:spacing w:val="20"/>
      <w:sz w:val="52"/>
      <w:szCs w:val="48"/>
      <w:lang w:val="es-SV" w:bidi="en-US"/>
    </w:rPr>
  </w:style>
  <w:style w:type="character" w:customStyle="1" w:styleId="Textoindependiente3Car">
    <w:name w:val="Texto independiente 3 Car"/>
    <w:link w:val="Textoindependiente3"/>
    <w:rsid w:val="00A5284A"/>
    <w:rPr>
      <w:rFonts w:ascii="Bauhaus 93" w:eastAsia="Times New Roman" w:hAnsi="Bauhaus 93" w:cs="Times New Roman"/>
      <w:b/>
      <w:bCs/>
      <w:color w:val="000080"/>
      <w:spacing w:val="20"/>
      <w:sz w:val="52"/>
      <w:szCs w:val="48"/>
      <w:lang w:val="es-SV" w:bidi="en-US"/>
    </w:rPr>
  </w:style>
  <w:style w:type="paragraph" w:styleId="Sangra3detindependiente">
    <w:name w:val="Body Text Indent 3"/>
    <w:basedOn w:val="Normal"/>
    <w:link w:val="Sangra3detindependienteCar"/>
    <w:rsid w:val="00A5284A"/>
    <w:pPr>
      <w:spacing w:before="200" w:line="360" w:lineRule="auto"/>
      <w:ind w:left="340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Sangra3detindependienteCar">
    <w:name w:val="Sangría 3 de t. independiente Car"/>
    <w:link w:val="Sangra3detindependiente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Epgrafe">
    <w:name w:val="caption"/>
    <w:basedOn w:val="Normal"/>
    <w:next w:val="Normal"/>
    <w:uiPriority w:val="35"/>
    <w:qFormat/>
    <w:rsid w:val="00A5284A"/>
    <w:pPr>
      <w:spacing w:before="200"/>
    </w:pPr>
    <w:rPr>
      <w:rFonts w:eastAsia="Times New Roman"/>
      <w:b/>
      <w:bCs/>
      <w:color w:val="365F91"/>
      <w:sz w:val="16"/>
      <w:szCs w:val="16"/>
      <w:lang w:val="en-US" w:bidi="en-US"/>
    </w:rPr>
  </w:style>
  <w:style w:type="table" w:styleId="Tablaconcolumnas1">
    <w:name w:val="Table Columns 1"/>
    <w:basedOn w:val="Tablanormal"/>
    <w:rsid w:val="00A5284A"/>
    <w:rPr>
      <w:rFonts w:eastAsia="Times New Roman"/>
      <w:b/>
      <w:bCs/>
      <w:lang w:eastAsia="es-E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convietas1">
    <w:name w:val="Lista con viñetas1"/>
    <w:basedOn w:val="Normal"/>
    <w:rsid w:val="00A5284A"/>
    <w:pPr>
      <w:suppressAutoHyphens/>
      <w:spacing w:before="200" w:after="120"/>
      <w:jc w:val="both"/>
    </w:pPr>
    <w:rPr>
      <w:rFonts w:ascii="Times New Roman" w:eastAsia="Times New Roman" w:hAnsi="Times New Roman"/>
      <w:bCs/>
      <w:szCs w:val="20"/>
      <w:lang w:val="es-ES_tradnl" w:eastAsia="ar-SA" w:bidi="en-US"/>
    </w:rPr>
  </w:style>
  <w:style w:type="paragraph" w:customStyle="1" w:styleId="Textodebloque1">
    <w:name w:val="Texto de bloque1"/>
    <w:basedOn w:val="Normal"/>
    <w:rsid w:val="00A5284A"/>
    <w:pPr>
      <w:suppressAutoHyphens/>
      <w:spacing w:before="200"/>
      <w:ind w:left="360" w:right="-1332"/>
      <w:jc w:val="both"/>
    </w:pPr>
    <w:rPr>
      <w:rFonts w:eastAsia="Times New Roman"/>
      <w:bCs/>
      <w:sz w:val="20"/>
      <w:szCs w:val="20"/>
      <w:lang w:val="es-ES_tradnl" w:eastAsia="ar-SA" w:bidi="en-US"/>
    </w:rPr>
  </w:style>
  <w:style w:type="paragraph" w:styleId="Prrafodelista">
    <w:name w:val="List Paragraph"/>
    <w:basedOn w:val="Normal"/>
    <w:uiPriority w:val="34"/>
    <w:qFormat/>
    <w:rsid w:val="00A5284A"/>
    <w:pPr>
      <w:spacing w:before="200"/>
      <w:ind w:left="720"/>
      <w:contextualSpacing/>
    </w:pPr>
    <w:rPr>
      <w:rFonts w:eastAsia="Times New Roman"/>
      <w:sz w:val="20"/>
      <w:szCs w:val="20"/>
      <w:lang w:val="en-US"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A5284A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TtuloCar">
    <w:name w:val="Título Car"/>
    <w:link w:val="Ttulo"/>
    <w:uiPriority w:val="10"/>
    <w:rsid w:val="00A5284A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84A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val="en-US" w:bidi="en-US"/>
    </w:rPr>
  </w:style>
  <w:style w:type="character" w:customStyle="1" w:styleId="SubttuloCar">
    <w:name w:val="Subtítulo Car"/>
    <w:link w:val="Subttulo"/>
    <w:uiPriority w:val="11"/>
    <w:rsid w:val="00A5284A"/>
    <w:rPr>
      <w:rFonts w:ascii="Calibri" w:eastAsia="Times New Roman" w:hAnsi="Calibri" w:cs="Times New Roman"/>
      <w:caps/>
      <w:color w:val="595959"/>
      <w:spacing w:val="10"/>
      <w:sz w:val="24"/>
      <w:szCs w:val="24"/>
      <w:lang w:val="en-US" w:bidi="en-US"/>
    </w:rPr>
  </w:style>
  <w:style w:type="character" w:styleId="Textoennegrita">
    <w:name w:val="Strong"/>
    <w:uiPriority w:val="22"/>
    <w:qFormat/>
    <w:rsid w:val="00A5284A"/>
    <w:rPr>
      <w:b/>
      <w:bCs/>
    </w:rPr>
  </w:style>
  <w:style w:type="character" w:styleId="nfasis">
    <w:name w:val="Emphasis"/>
    <w:uiPriority w:val="20"/>
    <w:qFormat/>
    <w:rsid w:val="00A5284A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5284A"/>
    <w:pPr>
      <w:spacing w:after="0" w:line="240" w:lineRule="auto"/>
    </w:pPr>
    <w:rPr>
      <w:rFonts w:eastAsia="Times New Roman"/>
      <w:sz w:val="20"/>
      <w:szCs w:val="20"/>
      <w:lang w:val="en-US" w:bidi="en-US"/>
    </w:rPr>
  </w:style>
  <w:style w:type="character" w:customStyle="1" w:styleId="SinespaciadoCar">
    <w:name w:val="Sin espaciado Car"/>
    <w:link w:val="Sinespaciado"/>
    <w:uiPriority w:val="1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A5284A"/>
    <w:pPr>
      <w:spacing w:before="200"/>
    </w:pPr>
    <w:rPr>
      <w:rFonts w:eastAsia="Times New Roman"/>
      <w:i/>
      <w:iCs/>
      <w:sz w:val="20"/>
      <w:szCs w:val="20"/>
      <w:lang w:val="en-US" w:bidi="en-US"/>
    </w:rPr>
  </w:style>
  <w:style w:type="character" w:customStyle="1" w:styleId="CitaCar">
    <w:name w:val="Cita Car"/>
    <w:link w:val="Cita"/>
    <w:uiPriority w:val="29"/>
    <w:rsid w:val="00A5284A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84A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val="en-US" w:bidi="en-US"/>
    </w:rPr>
  </w:style>
  <w:style w:type="character" w:customStyle="1" w:styleId="CitadestacadaCar">
    <w:name w:val="Cita destacada Car"/>
    <w:link w:val="Citadestacada"/>
    <w:uiPriority w:val="30"/>
    <w:rsid w:val="00A5284A"/>
    <w:rPr>
      <w:rFonts w:ascii="Calibri" w:eastAsia="Times New Roman" w:hAnsi="Calibri" w:cs="Times New Roman"/>
      <w:i/>
      <w:iCs/>
      <w:color w:val="4F81BD"/>
      <w:sz w:val="20"/>
      <w:szCs w:val="20"/>
      <w:lang w:val="en-US" w:bidi="en-US"/>
    </w:rPr>
  </w:style>
  <w:style w:type="character" w:styleId="nfasissutil">
    <w:name w:val="Subtle Emphasis"/>
    <w:uiPriority w:val="19"/>
    <w:qFormat/>
    <w:rsid w:val="00A5284A"/>
    <w:rPr>
      <w:i/>
      <w:iCs/>
      <w:color w:val="243F60"/>
    </w:rPr>
  </w:style>
  <w:style w:type="character" w:styleId="Referenciasutil">
    <w:name w:val="Subtle Reference"/>
    <w:uiPriority w:val="31"/>
    <w:qFormat/>
    <w:rsid w:val="00A5284A"/>
    <w:rPr>
      <w:b/>
      <w:bCs/>
      <w:color w:val="4F81BD"/>
    </w:rPr>
  </w:style>
  <w:style w:type="character" w:styleId="Referenciaintensa">
    <w:name w:val="Intense Reference"/>
    <w:uiPriority w:val="32"/>
    <w:qFormat/>
    <w:rsid w:val="00A5284A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A5284A"/>
    <w:rPr>
      <w:b/>
      <w:bCs/>
      <w:i/>
      <w:iCs/>
      <w:spacing w:val="9"/>
    </w:rPr>
  </w:style>
  <w:style w:type="character" w:styleId="Hipervnculovisitado">
    <w:name w:val="FollowedHyperlink"/>
    <w:rsid w:val="00A5284A"/>
    <w:rPr>
      <w:color w:val="800080"/>
      <w:u w:val="single"/>
    </w:rPr>
  </w:style>
  <w:style w:type="paragraph" w:styleId="Mapadeldocumento">
    <w:name w:val="Document Map"/>
    <w:basedOn w:val="Normal"/>
    <w:link w:val="MapadeldocumentoCar"/>
    <w:rsid w:val="00A5284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MapadeldocumentoCar">
    <w:name w:val="Mapa del documento Car"/>
    <w:link w:val="Mapadeldocumento"/>
    <w:rsid w:val="00A5284A"/>
    <w:rPr>
      <w:rFonts w:ascii="Tahoma" w:eastAsia="Times New Roman" w:hAnsi="Tahoma" w:cs="Tahoma"/>
      <w:sz w:val="16"/>
      <w:szCs w:val="16"/>
      <w:lang w:val="en-US" w:bidi="en-US"/>
    </w:rPr>
  </w:style>
  <w:style w:type="paragraph" w:styleId="Textonotapie">
    <w:name w:val="footnote text"/>
    <w:basedOn w:val="Normal"/>
    <w:link w:val="TextonotapieCar"/>
    <w:rsid w:val="00A5284A"/>
    <w:pPr>
      <w:spacing w:after="0" w:line="240" w:lineRule="auto"/>
    </w:pPr>
    <w:rPr>
      <w:rFonts w:eastAsia="Times New Roman"/>
      <w:sz w:val="20"/>
      <w:szCs w:val="20"/>
      <w:lang w:val="en-US" w:bidi="en-US"/>
    </w:rPr>
  </w:style>
  <w:style w:type="character" w:customStyle="1" w:styleId="TextonotapieCar">
    <w:name w:val="Texto nota pie Car"/>
    <w:link w:val="Textonotapie"/>
    <w:rsid w:val="00A528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Refdenotaalpie">
    <w:name w:val="footnote reference"/>
    <w:rsid w:val="00A5284A"/>
    <w:rPr>
      <w:vertAlign w:val="superscript"/>
    </w:rPr>
  </w:style>
  <w:style w:type="table" w:styleId="Tablaconcuadrcula">
    <w:name w:val="Table Grid"/>
    <w:basedOn w:val="Tablanormal"/>
    <w:uiPriority w:val="59"/>
    <w:rsid w:val="008C7C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1720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MPADMINISTRATIVOS</vt:lpstr>
    </vt:vector>
  </TitlesOfParts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MPADMINISTRATIVOS</dc:title>
  <dc:creator>C REGCAM, S.A. DE C.V.</dc:creator>
  <cp:keywords>MADRID</cp:keywords>
  <cp:lastModifiedBy>UACI</cp:lastModifiedBy>
  <cp:revision>2</cp:revision>
  <cp:lastPrinted>2019-02-20T20:42:00Z</cp:lastPrinted>
  <dcterms:created xsi:type="dcterms:W3CDTF">2019-04-25T17:37:00Z</dcterms:created>
  <dcterms:modified xsi:type="dcterms:W3CDTF">2019-04-25T17:37:00Z</dcterms:modified>
</cp:coreProperties>
</file>