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1B2" w:rsidRPr="00A511B2" w:rsidRDefault="00A511B2" w:rsidP="00A511B2">
      <w:pPr>
        <w:spacing w:after="0" w:line="259" w:lineRule="auto"/>
        <w:jc w:val="center"/>
        <w:rPr>
          <w:rFonts w:ascii="Calibri" w:eastAsia="Calibri" w:hAnsi="Calibri" w:cs="Times New Roman"/>
          <w:b/>
          <w:sz w:val="32"/>
          <w:szCs w:val="32"/>
          <w:u w:val="single"/>
          <w:lang w:val="es-ES"/>
        </w:rPr>
      </w:pPr>
      <w:r w:rsidRPr="00A511B2">
        <w:rPr>
          <w:rFonts w:ascii="Calibri" w:eastAsia="Calibri" w:hAnsi="Calibri" w:cs="Times New Roman"/>
          <w:b/>
          <w:sz w:val="32"/>
          <w:szCs w:val="32"/>
          <w:u w:val="single"/>
          <w:lang w:val="es-ES"/>
        </w:rPr>
        <w:t>RESOLUCIÓN     UAIP-009-2019</w:t>
      </w:r>
    </w:p>
    <w:p w:rsidR="00A511B2" w:rsidRPr="00A511B2" w:rsidRDefault="00A511B2" w:rsidP="00A511B2">
      <w:pPr>
        <w:spacing w:after="0" w:line="259" w:lineRule="auto"/>
        <w:jc w:val="both"/>
        <w:rPr>
          <w:rFonts w:ascii="Calibri" w:eastAsia="Calibri" w:hAnsi="Calibri" w:cs="Times New Roman"/>
          <w:b/>
          <w:sz w:val="32"/>
          <w:szCs w:val="32"/>
          <w:u w:val="single"/>
          <w:lang w:val="es-ES"/>
        </w:rPr>
      </w:pPr>
    </w:p>
    <w:p w:rsidR="00A511B2" w:rsidRPr="00A511B2" w:rsidRDefault="00A511B2" w:rsidP="00A511B2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A511B2">
        <w:rPr>
          <w:rFonts w:ascii="Calibri" w:eastAsia="Calibri" w:hAnsi="Calibri" w:cs="Calibri"/>
          <w:b/>
          <w:sz w:val="24"/>
          <w:szCs w:val="24"/>
          <w:lang w:val="es-ES"/>
        </w:rPr>
        <w:t xml:space="preserve">ALCALDIA MUNICIPAL DE SAN FRANCISCO MENENDEZ: UNIDAD DE ACCESO A LA INFORMACION PÚBLICA. </w:t>
      </w:r>
      <w:r w:rsidRPr="00A511B2">
        <w:rPr>
          <w:rFonts w:ascii="Calibri" w:eastAsia="Calibri" w:hAnsi="Calibri" w:cs="Calibri"/>
          <w:sz w:val="24"/>
          <w:szCs w:val="24"/>
          <w:lang w:val="es-ES"/>
        </w:rPr>
        <w:t>En la Ciudad de San Francisco Menéndez, a las ocho  horas con diez minutos del día veintiuno de julio del dos mil diecinueve.</w:t>
      </w:r>
    </w:p>
    <w:p w:rsidR="00A511B2" w:rsidRPr="00A511B2" w:rsidRDefault="00A511B2" w:rsidP="00A511B2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A511B2">
        <w:rPr>
          <w:rFonts w:ascii="Calibri" w:eastAsia="Calibri" w:hAnsi="Calibri" w:cs="Calibri"/>
          <w:sz w:val="24"/>
          <w:szCs w:val="24"/>
          <w:lang w:val="es-ES"/>
        </w:rPr>
        <w:t xml:space="preserve">              </w:t>
      </w:r>
    </w:p>
    <w:p w:rsidR="00A511B2" w:rsidRPr="00A511B2" w:rsidRDefault="00A511B2" w:rsidP="00A511B2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A511B2">
        <w:rPr>
          <w:rFonts w:ascii="Calibri" w:eastAsia="Calibri" w:hAnsi="Calibri" w:cs="Calibri"/>
          <w:sz w:val="24"/>
          <w:szCs w:val="24"/>
          <w:lang w:val="es-ES"/>
        </w:rPr>
        <w:t>CONSIDERANDONOS:</w:t>
      </w:r>
    </w:p>
    <w:p w:rsidR="00A511B2" w:rsidRPr="00A511B2" w:rsidRDefault="00A511B2" w:rsidP="00A511B2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A511B2">
        <w:rPr>
          <w:rFonts w:ascii="Calibri" w:eastAsia="Calibri" w:hAnsi="Calibri" w:cs="Calibri"/>
          <w:sz w:val="24"/>
          <w:szCs w:val="24"/>
          <w:lang w:val="es-ES"/>
        </w:rPr>
        <w:t>A las doce horas con cuarenta y un minutos del día diecisiete de julio del dos mil diecinueve se recibió solicitud de acceso de información, vía correo electrónico, por ***** ***** ***** ******* del domicilio de ********, Departamento de San Salvador, portador de su Carnet de Arquitecto ********* quien actúa en calidad de persona natural, me solicito la siguiente información.</w:t>
      </w:r>
    </w:p>
    <w:p w:rsidR="00A511B2" w:rsidRPr="00A511B2" w:rsidRDefault="00A511B2" w:rsidP="00A511B2">
      <w:pPr>
        <w:shd w:val="clear" w:color="auto" w:fill="FFFFFF"/>
        <w:spacing w:after="0" w:line="233" w:lineRule="atLeast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A511B2" w:rsidRPr="00A511B2" w:rsidRDefault="00A511B2" w:rsidP="00A511B2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b/>
          <w:color w:val="201F1E"/>
          <w:sz w:val="24"/>
          <w:szCs w:val="24"/>
          <w:bdr w:val="none" w:sz="0" w:space="0" w:color="auto" w:frame="1"/>
          <w:lang w:eastAsia="es-SV"/>
        </w:rPr>
      </w:pPr>
      <w:r w:rsidRPr="00A511B2">
        <w:rPr>
          <w:rFonts w:ascii="Calibri" w:eastAsia="Calibri" w:hAnsi="Calibri" w:cs="Calibri"/>
          <w:b/>
          <w:sz w:val="24"/>
          <w:szCs w:val="24"/>
          <w:lang w:val="es-ES"/>
        </w:rPr>
        <w:t xml:space="preserve">“Total de luminarias en su municipio dividido en la cantidad según tipo de luminaria, por ejemplo cantidad de mercurio, cantidad de </w:t>
      </w:r>
      <w:proofErr w:type="spellStart"/>
      <w:r w:rsidRPr="00A511B2">
        <w:rPr>
          <w:rFonts w:ascii="Calibri" w:eastAsia="Calibri" w:hAnsi="Calibri" w:cs="Calibri"/>
          <w:b/>
          <w:sz w:val="24"/>
          <w:szCs w:val="24"/>
          <w:lang w:val="es-ES"/>
        </w:rPr>
        <w:t>aluro</w:t>
      </w:r>
      <w:proofErr w:type="spellEnd"/>
      <w:r w:rsidRPr="00A511B2">
        <w:rPr>
          <w:rFonts w:ascii="Calibri" w:eastAsia="Calibri" w:hAnsi="Calibri" w:cs="Calibri"/>
          <w:b/>
          <w:sz w:val="24"/>
          <w:szCs w:val="24"/>
          <w:lang w:val="es-ES"/>
        </w:rPr>
        <w:t xml:space="preserve"> y cantidad de </w:t>
      </w:r>
      <w:proofErr w:type="spellStart"/>
      <w:r w:rsidRPr="00A511B2">
        <w:rPr>
          <w:rFonts w:ascii="Calibri" w:eastAsia="Calibri" w:hAnsi="Calibri" w:cs="Calibri"/>
          <w:b/>
          <w:sz w:val="24"/>
          <w:szCs w:val="24"/>
          <w:lang w:val="es-ES"/>
        </w:rPr>
        <w:t>led</w:t>
      </w:r>
      <w:proofErr w:type="spellEnd"/>
      <w:r w:rsidRPr="00A511B2">
        <w:rPr>
          <w:rFonts w:ascii="Calibri" w:eastAsia="Calibri" w:hAnsi="Calibri" w:cs="Calibri"/>
          <w:b/>
          <w:sz w:val="24"/>
          <w:szCs w:val="24"/>
          <w:lang w:val="es-ES"/>
        </w:rPr>
        <w:t>, según el tipo que tengan”</w:t>
      </w:r>
    </w:p>
    <w:p w:rsidR="00A511B2" w:rsidRPr="00A511B2" w:rsidRDefault="00A511B2" w:rsidP="00A511B2">
      <w:pPr>
        <w:shd w:val="clear" w:color="auto" w:fill="FFFFFF"/>
        <w:spacing w:after="0" w:line="233" w:lineRule="atLeast"/>
        <w:ind w:left="720"/>
        <w:jc w:val="both"/>
        <w:rPr>
          <w:rFonts w:ascii="Arial" w:eastAsia="Times New Roman" w:hAnsi="Arial" w:cs="Arial"/>
          <w:color w:val="201F1E"/>
          <w:sz w:val="24"/>
          <w:szCs w:val="24"/>
          <w:lang w:eastAsia="es-SV"/>
        </w:rPr>
      </w:pPr>
    </w:p>
    <w:p w:rsidR="00A511B2" w:rsidRPr="00A511B2" w:rsidRDefault="00A511B2" w:rsidP="00A511B2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color w:val="000000"/>
          <w:sz w:val="24"/>
          <w:szCs w:val="24"/>
          <w:lang w:val="es-ES" w:eastAsia="es-SV"/>
        </w:rPr>
      </w:pPr>
      <w:r w:rsidRPr="00A511B2">
        <w:rPr>
          <w:rFonts w:ascii="Calibri" w:eastAsia="Calibri" w:hAnsi="Calibri" w:cs="Calibri"/>
          <w:sz w:val="24"/>
          <w:szCs w:val="24"/>
          <w:lang w:val="es-ES"/>
        </w:rPr>
        <w:t>Mediante auto de admisión a las doce horas con cuarenta y un minutos del día diecisiete de julio de dos mil diecinueve, el suscrito oficial de información habiendo analizado la solicitud, y en vista de cumplir con los requisitos estipulados en el art. 66 de la LAIP y art. 54 literal d) de la RELAIP, se notificó de la admisión de la solicitud e inicio del proceso de acceso a la información a partir de lo solicitado.</w:t>
      </w:r>
    </w:p>
    <w:p w:rsidR="00A511B2" w:rsidRPr="00A511B2" w:rsidRDefault="00A511B2" w:rsidP="00A511B2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es-ES" w:eastAsia="es-SV"/>
        </w:rPr>
      </w:pPr>
    </w:p>
    <w:p w:rsidR="00A511B2" w:rsidRPr="00A511B2" w:rsidRDefault="00A511B2" w:rsidP="00A511B2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A511B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Las funciones del oficial de información se encuentran delimitadas a partir de lo establecido en el art. 50 de Ley de Acceso a la información Pública, que consisten en recibir y dar trámites a  las solicitudes de información de datos personales y acceso a la información; Realizar los trámites internos necesarios para la localización y entrega de la información solicitada  y notificar a los particulares; instruir a los servidores de la dependencia o entidad que sean necesarios para</w:t>
      </w:r>
    </w:p>
    <w:p w:rsidR="00A511B2" w:rsidRPr="00A511B2" w:rsidRDefault="00A511B2" w:rsidP="00A511B2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</w:p>
    <w:p w:rsidR="00A511B2" w:rsidRPr="00A511B2" w:rsidRDefault="00A511B2" w:rsidP="00A511B2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A511B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recibir y dar trámite a las solicitudes de acceso a la información; garantizar y agilizar el flujo de información entre los entes obligados y los particulares; resolver sobre las solicitudes de información que se le sometan; y, coordinar y supervisar las acciones de las dependencias correspondientes con el objeto de proporcionar la información prevista en la ley. </w:t>
      </w:r>
    </w:p>
    <w:p w:rsidR="00A511B2" w:rsidRPr="00A511B2" w:rsidRDefault="00A511B2" w:rsidP="00A511B2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</w:p>
    <w:p w:rsidR="00A511B2" w:rsidRPr="00A511B2" w:rsidRDefault="00A511B2" w:rsidP="00A511B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A511B2" w:rsidRPr="00A511B2" w:rsidRDefault="00A511B2" w:rsidP="00A511B2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SV"/>
        </w:rPr>
      </w:pPr>
      <w:r w:rsidRPr="00A511B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Por tanto, es de aclarar que el Oficial de Información es el vínculo entre el ente obligado y </w:t>
      </w:r>
      <w:r w:rsidRPr="00A511B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SV"/>
        </w:rPr>
        <w:t>la solicitante,</w:t>
      </w:r>
      <w:r w:rsidRPr="00A511B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 realizando las gestiones necesarias, para facilitar el acceso a la información de una manera oportuna y veraz. </w:t>
      </w:r>
    </w:p>
    <w:p w:rsidR="00A511B2" w:rsidRPr="00A511B2" w:rsidRDefault="00A511B2" w:rsidP="00A511B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A511B2" w:rsidRPr="00A511B2" w:rsidRDefault="00A511B2" w:rsidP="00A511B2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</w:pPr>
      <w:r w:rsidRPr="00A511B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 xml:space="preserve">FUNDAMENTACIÓN </w:t>
      </w:r>
    </w:p>
    <w:p w:rsidR="00A511B2" w:rsidRPr="00A511B2" w:rsidRDefault="00A511B2" w:rsidP="00A511B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  <w:r w:rsidRPr="00A511B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El Derecho de Acceso a la Información Pública, tiene una condición indiscutible de derecho fundamental, anclada en el reconocimiento constitucional del Derecho a la Libertad de Expresión (Art. 6 de la </w:t>
      </w:r>
      <w:proofErr w:type="spellStart"/>
      <w:r w:rsidRPr="00A511B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Cn</w:t>
      </w:r>
      <w:proofErr w:type="spellEnd"/>
      <w:r w:rsidRPr="00A511B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.) que tiene como presupuesto el derecho de investigar o buscar y recibir informaciones de toda índole, pública o privada, que tengan interés público, y en el Principio Democrático del Estado de Derecho –de la República como forma de Estado– (Art. 85 </w:t>
      </w:r>
      <w:proofErr w:type="spellStart"/>
      <w:r w:rsidRPr="00A511B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Cn</w:t>
      </w:r>
      <w:proofErr w:type="spellEnd"/>
      <w:r w:rsidRPr="00A511B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.) que impone a los poderes públicos el deber de garantizar la transparencia y la publicidad en la administración, así como la rendición de cuentas sobre el destino de los recursos y fondos públicos. </w:t>
      </w:r>
      <w:r w:rsidRPr="00A511B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>(Sala de lo Constitucional de la Corte Suprema de Justicia, amparo: 155-2013, del 6/3/2013, y las que en él se citan: Inc. 13-2011, del 5/12/2012; Inc. 1-2010, del 25/8/2010; Inc. 91-2007, del 24/9/2010.)</w:t>
      </w:r>
    </w:p>
    <w:p w:rsidR="00A511B2" w:rsidRPr="00A511B2" w:rsidRDefault="00A511B2" w:rsidP="00A511B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A511B2" w:rsidRPr="00A511B2" w:rsidRDefault="00A511B2" w:rsidP="00A511B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A511B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El derecho al acceso a la información, constituye una categoría fundamental que el Estado debe garantizar a la población en general, para efectos de consolidar un sistema democrático, donde el ejercicio del poder de las instituciones del estado, estén sujetas a la divulgación pública, y los funcionarios actúen bajo un régimen de transparencia.</w:t>
      </w:r>
    </w:p>
    <w:p w:rsidR="00A511B2" w:rsidRPr="00A511B2" w:rsidRDefault="00A511B2" w:rsidP="00A511B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A511B2" w:rsidRPr="00A511B2" w:rsidRDefault="00A511B2" w:rsidP="00A511B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A511B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Como parte del procedimiento de acceso a información pública, la suscrita Oficial de Información, requirió la información solicitada de conformidad a lo establecido en el art. 70 de la LAIP, a aquellas unidades que pueden poseer la información, con el objeto que la localice, verifique su clasificación y comunique la manera en la que la tiene disponible; la cual detallo a continuación:</w:t>
      </w:r>
    </w:p>
    <w:p w:rsidR="00A511B2" w:rsidRPr="00A511B2" w:rsidRDefault="00A511B2" w:rsidP="00A511B2">
      <w:pPr>
        <w:spacing w:after="16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A511B2" w:rsidRPr="00A511B2" w:rsidRDefault="00A511B2" w:rsidP="00A511B2">
      <w:pPr>
        <w:shd w:val="clear" w:color="auto" w:fill="FFFFFF"/>
        <w:spacing w:after="0" w:line="233" w:lineRule="atLeast"/>
        <w:jc w:val="both"/>
        <w:rPr>
          <w:rFonts w:ascii="Times New Roman" w:eastAsia="Times New Roman" w:hAnsi="Times New Roman" w:cs="Calibri"/>
          <w:sz w:val="24"/>
          <w:szCs w:val="24"/>
          <w:lang w:eastAsia="es-SV"/>
        </w:rPr>
      </w:pPr>
      <w:r w:rsidRPr="00A511B2">
        <w:rPr>
          <w:rFonts w:ascii="Times New Roman" w:eastAsia="Times New Roman" w:hAnsi="Times New Roman" w:cs="Calibri"/>
          <w:sz w:val="24"/>
          <w:szCs w:val="24"/>
          <w:lang w:eastAsia="es-SV"/>
        </w:rPr>
        <w:t xml:space="preserve">Con fecha dieciocho de julio de dos mil diecinueve, se le solicita a la Unidad Administrativa Tributaria Municipal la información concerniente a: </w:t>
      </w:r>
    </w:p>
    <w:p w:rsidR="00A511B2" w:rsidRPr="00A511B2" w:rsidRDefault="00A511B2" w:rsidP="00A511B2">
      <w:pPr>
        <w:shd w:val="clear" w:color="auto" w:fill="FFFFFF"/>
        <w:spacing w:after="0" w:line="233" w:lineRule="atLeast"/>
        <w:jc w:val="both"/>
        <w:rPr>
          <w:rFonts w:ascii="Times New Roman" w:eastAsia="Times New Roman" w:hAnsi="Times New Roman" w:cs="Calibri"/>
          <w:sz w:val="24"/>
          <w:szCs w:val="24"/>
          <w:lang w:eastAsia="es-SV"/>
        </w:rPr>
      </w:pPr>
    </w:p>
    <w:p w:rsidR="00A511B2" w:rsidRPr="00A511B2" w:rsidRDefault="00A511B2" w:rsidP="00A511B2">
      <w:pPr>
        <w:shd w:val="clear" w:color="auto" w:fill="FFFFFF"/>
        <w:spacing w:after="0" w:line="233" w:lineRule="atLeast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  <w:r w:rsidRPr="00A511B2">
        <w:rPr>
          <w:rFonts w:ascii="Calibri" w:eastAsia="Calibri" w:hAnsi="Calibri" w:cs="Calibri"/>
          <w:b/>
          <w:sz w:val="24"/>
          <w:szCs w:val="24"/>
          <w:lang w:val="es-ES"/>
        </w:rPr>
        <w:t xml:space="preserve">“Total de luminarias en su municipio dividido en la cantidad según tipo de luminaria, por ejemplo cantidad de mercurio, cantidad de </w:t>
      </w:r>
      <w:proofErr w:type="spellStart"/>
      <w:r w:rsidRPr="00A511B2">
        <w:rPr>
          <w:rFonts w:ascii="Calibri" w:eastAsia="Calibri" w:hAnsi="Calibri" w:cs="Calibri"/>
          <w:b/>
          <w:sz w:val="24"/>
          <w:szCs w:val="24"/>
          <w:lang w:val="es-ES"/>
        </w:rPr>
        <w:t>aluro</w:t>
      </w:r>
      <w:proofErr w:type="spellEnd"/>
      <w:r w:rsidRPr="00A511B2">
        <w:rPr>
          <w:rFonts w:ascii="Calibri" w:eastAsia="Calibri" w:hAnsi="Calibri" w:cs="Calibri"/>
          <w:b/>
          <w:sz w:val="24"/>
          <w:szCs w:val="24"/>
          <w:lang w:val="es-ES"/>
        </w:rPr>
        <w:t xml:space="preserve"> y cantidad de </w:t>
      </w:r>
      <w:proofErr w:type="spellStart"/>
      <w:r w:rsidRPr="00A511B2">
        <w:rPr>
          <w:rFonts w:ascii="Calibri" w:eastAsia="Calibri" w:hAnsi="Calibri" w:cs="Calibri"/>
          <w:b/>
          <w:sz w:val="24"/>
          <w:szCs w:val="24"/>
          <w:lang w:val="es-ES"/>
        </w:rPr>
        <w:t>led</w:t>
      </w:r>
      <w:proofErr w:type="spellEnd"/>
      <w:r w:rsidRPr="00A511B2">
        <w:rPr>
          <w:rFonts w:ascii="Calibri" w:eastAsia="Calibri" w:hAnsi="Calibri" w:cs="Calibri"/>
          <w:b/>
          <w:sz w:val="24"/>
          <w:szCs w:val="24"/>
          <w:lang w:val="es-ES"/>
        </w:rPr>
        <w:t>, según el tipo que tengan”</w:t>
      </w:r>
    </w:p>
    <w:p w:rsidR="00A511B2" w:rsidRPr="00A511B2" w:rsidRDefault="00A511B2" w:rsidP="00A511B2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b/>
          <w:color w:val="201F1E"/>
          <w:sz w:val="24"/>
          <w:szCs w:val="24"/>
          <w:bdr w:val="none" w:sz="0" w:space="0" w:color="auto" w:frame="1"/>
          <w:lang w:eastAsia="es-SV"/>
        </w:rPr>
      </w:pPr>
    </w:p>
    <w:p w:rsidR="00A511B2" w:rsidRPr="00A511B2" w:rsidRDefault="00A511B2" w:rsidP="00A511B2">
      <w:pPr>
        <w:shd w:val="clear" w:color="auto" w:fill="FFFFFF"/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A511B2">
        <w:rPr>
          <w:rFonts w:ascii="Calibri" w:eastAsia="Calibri" w:hAnsi="Calibri" w:cs="Calibri"/>
          <w:sz w:val="24"/>
          <w:szCs w:val="24"/>
          <w:lang w:val="es-ES"/>
        </w:rPr>
        <w:t xml:space="preserve">Ante tal requerimiento la Unidad </w:t>
      </w:r>
      <w:r w:rsidRPr="00A511B2">
        <w:rPr>
          <w:rFonts w:ascii="Calibri" w:eastAsia="Calibri" w:hAnsi="Calibri" w:cs="Calibri"/>
          <w:lang w:val="es-ES"/>
        </w:rPr>
        <w:t>Administrativa Tributaria Municipal</w:t>
      </w:r>
      <w:r w:rsidRPr="00A511B2">
        <w:rPr>
          <w:rFonts w:ascii="Calibri" w:eastAsia="Calibri" w:hAnsi="Calibri" w:cs="Calibri"/>
          <w:sz w:val="24"/>
          <w:szCs w:val="24"/>
          <w:lang w:val="es-ES"/>
        </w:rPr>
        <w:t xml:space="preserve"> remite la respuesta a lo solicitado con fecha diecinueve de julio de dos mil diecinueve.</w:t>
      </w:r>
    </w:p>
    <w:p w:rsidR="00A511B2" w:rsidRPr="00A511B2" w:rsidRDefault="00A511B2" w:rsidP="00A511B2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A511B2" w:rsidRPr="00A511B2" w:rsidRDefault="00A511B2" w:rsidP="00A511B2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A511B2">
        <w:rPr>
          <w:rFonts w:ascii="Calibri" w:eastAsia="Calibri" w:hAnsi="Calibri" w:cs="Calibri"/>
          <w:sz w:val="24"/>
          <w:szCs w:val="24"/>
          <w:lang w:val="es-ES"/>
        </w:rPr>
        <w:t>Por lo anteriormente expresado, el suscrito oficial de información considera que la información que requiere la solicitante de información pública y (la justificación legal y motivada de la entrega).</w:t>
      </w:r>
    </w:p>
    <w:p w:rsidR="00A511B2" w:rsidRPr="00A511B2" w:rsidRDefault="00A511B2" w:rsidP="00A511B2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A511B2">
        <w:rPr>
          <w:rFonts w:ascii="Calibri" w:eastAsia="Calibri" w:hAnsi="Calibri" w:cs="Calibri"/>
          <w:sz w:val="24"/>
          <w:szCs w:val="24"/>
          <w:lang w:val="es-ES"/>
        </w:rPr>
        <w:t xml:space="preserve"> </w:t>
      </w:r>
    </w:p>
    <w:p w:rsidR="00A511B2" w:rsidRPr="00A511B2" w:rsidRDefault="00A511B2" w:rsidP="00A511B2">
      <w:pPr>
        <w:spacing w:after="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  <w:r w:rsidRPr="00A511B2">
        <w:rPr>
          <w:rFonts w:ascii="Calibri" w:eastAsia="Calibri" w:hAnsi="Calibri" w:cs="Calibri"/>
          <w:b/>
          <w:sz w:val="24"/>
          <w:szCs w:val="24"/>
          <w:lang w:val="es-ES"/>
        </w:rPr>
        <w:t xml:space="preserve">RESOLUCION </w:t>
      </w:r>
    </w:p>
    <w:p w:rsidR="00A511B2" w:rsidRPr="00A511B2" w:rsidRDefault="00A511B2" w:rsidP="00A511B2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</w:pPr>
      <w:r w:rsidRPr="00A511B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De conformidad al art. 65, 66, 72 de la Ley de Acceso a la Información Pública, y art. 54 del Reglamento de la Ley de Acceso a la Información Pública; la suscrita Oficial de Información, </w:t>
      </w:r>
      <w:r w:rsidRPr="00A511B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>RESUELVE:</w:t>
      </w:r>
    </w:p>
    <w:p w:rsidR="00A511B2" w:rsidRPr="00A511B2" w:rsidRDefault="00A511B2" w:rsidP="00A511B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A511B2" w:rsidRPr="00A511B2" w:rsidRDefault="00A511B2" w:rsidP="00A511B2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A511B2">
        <w:rPr>
          <w:rFonts w:ascii="Calibri" w:eastAsia="Calibri" w:hAnsi="Calibri" w:cs="Times New Roman"/>
          <w:lang w:val="es-ES"/>
        </w:rPr>
        <w:t>La solicitud si cumple con todos los requisitos establecidos en el Art.66 de la Ley de Acceso a la Información Pública (LAIP) y art. 54 literal d) del Reglamento de la Ley de Acceso a la Información Pública.</w:t>
      </w:r>
    </w:p>
    <w:p w:rsidR="00A511B2" w:rsidRPr="00A511B2" w:rsidRDefault="00A511B2" w:rsidP="00A511B2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A511B2">
        <w:rPr>
          <w:rFonts w:ascii="Calibri" w:eastAsia="Calibri" w:hAnsi="Calibri" w:cs="Times New Roman"/>
          <w:lang w:val="es-ES"/>
        </w:rPr>
        <w:t>Con base en los artículos 6  literal “a”, 24, 25 y 27 de la Ley de Acceso a la Información Pública. El punto numero 2 no puede entregarse al usuario por ser de carácter confidencial.</w:t>
      </w:r>
    </w:p>
    <w:p w:rsidR="00A511B2" w:rsidRPr="00A511B2" w:rsidRDefault="00A511B2" w:rsidP="00A511B2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A511B2">
        <w:rPr>
          <w:rFonts w:ascii="Calibri" w:eastAsia="Calibri" w:hAnsi="Calibri" w:cs="Times New Roman"/>
          <w:lang w:val="es-ES"/>
        </w:rPr>
        <w:t>Concédase la entrega de la información solicitada.</w:t>
      </w:r>
    </w:p>
    <w:p w:rsidR="00A511B2" w:rsidRPr="00A511B2" w:rsidRDefault="00A511B2" w:rsidP="00A511B2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A511B2">
        <w:rPr>
          <w:rFonts w:ascii="Calibri" w:eastAsia="Calibri" w:hAnsi="Calibri" w:cs="Times New Roman"/>
          <w:lang w:val="es-ES"/>
        </w:rPr>
        <w:t xml:space="preserve">Notifíquese a la solicitante por el medio señalado para tal efecto. </w:t>
      </w:r>
    </w:p>
    <w:p w:rsidR="00A511B2" w:rsidRPr="00A511B2" w:rsidRDefault="00A511B2" w:rsidP="00A511B2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b/>
          <w:bCs/>
          <w:lang w:val="es-ES"/>
        </w:rPr>
      </w:pPr>
      <w:r w:rsidRPr="00A511B2">
        <w:rPr>
          <w:rFonts w:ascii="Calibri" w:eastAsia="Calibri" w:hAnsi="Calibri" w:cs="Times New Roman"/>
          <w:lang w:val="es-ES"/>
        </w:rPr>
        <w:t>Archívese el expediente administrativo.</w:t>
      </w:r>
    </w:p>
    <w:p w:rsidR="00A511B2" w:rsidRPr="00A511B2" w:rsidRDefault="00A511B2" w:rsidP="00A511B2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A511B2" w:rsidRPr="00A511B2" w:rsidRDefault="00A511B2" w:rsidP="00A511B2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A511B2" w:rsidRPr="00A511B2" w:rsidRDefault="00A511B2" w:rsidP="00A511B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A511B2" w:rsidRPr="00A511B2" w:rsidRDefault="00A511B2" w:rsidP="00A511B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A511B2" w:rsidRPr="00A511B2" w:rsidRDefault="00A511B2" w:rsidP="00A511B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A511B2" w:rsidRPr="00A511B2" w:rsidRDefault="00A511B2" w:rsidP="00A511B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A511B2" w:rsidRPr="00A511B2" w:rsidRDefault="00A511B2" w:rsidP="00A511B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A511B2" w:rsidRPr="00A511B2" w:rsidRDefault="00A511B2" w:rsidP="00A511B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A511B2" w:rsidRPr="00A511B2" w:rsidRDefault="00A511B2" w:rsidP="00A511B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A511B2" w:rsidRPr="00A511B2" w:rsidRDefault="00A511B2" w:rsidP="00A511B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A511B2" w:rsidRPr="00A511B2" w:rsidRDefault="00A511B2" w:rsidP="00A511B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A511B2" w:rsidRPr="00A511B2" w:rsidRDefault="00A511B2" w:rsidP="00A511B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A511B2" w:rsidRPr="00A511B2" w:rsidRDefault="00A511B2" w:rsidP="00A511B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A511B2" w:rsidRPr="00A511B2" w:rsidRDefault="00A511B2" w:rsidP="00A511B2">
      <w:pPr>
        <w:ind w:left="1146"/>
        <w:contextualSpacing/>
        <w:rPr>
          <w:rFonts w:ascii="Calibri" w:eastAsia="Calibri" w:hAnsi="Calibri" w:cs="Calibri"/>
          <w:b/>
          <w:sz w:val="24"/>
          <w:szCs w:val="24"/>
        </w:rPr>
      </w:pPr>
      <w:r w:rsidRPr="00A511B2">
        <w:rPr>
          <w:rFonts w:ascii="Calibri" w:eastAsia="Calibri" w:hAnsi="Calibri" w:cs="Calibri"/>
          <w:b/>
          <w:sz w:val="24"/>
          <w:szCs w:val="24"/>
        </w:rPr>
        <w:t xml:space="preserve">                                      Dennis José Castro López</w:t>
      </w:r>
    </w:p>
    <w:p w:rsidR="00A511B2" w:rsidRPr="00A511B2" w:rsidRDefault="00A511B2" w:rsidP="00A511B2">
      <w:pPr>
        <w:spacing w:after="0" w:line="259" w:lineRule="auto"/>
        <w:jc w:val="center"/>
        <w:rPr>
          <w:rFonts w:ascii="Calibri" w:eastAsia="Calibri" w:hAnsi="Calibri" w:cs="Times New Roman"/>
          <w:b/>
          <w:sz w:val="32"/>
          <w:szCs w:val="32"/>
          <w:u w:val="single"/>
          <w:lang w:val="es-ES"/>
        </w:rPr>
      </w:pPr>
      <w:r w:rsidRPr="00A511B2">
        <w:rPr>
          <w:rFonts w:ascii="Calibri" w:eastAsia="Calibri" w:hAnsi="Calibri" w:cs="Calibri"/>
          <w:b/>
          <w:sz w:val="24"/>
          <w:szCs w:val="24"/>
          <w:lang w:val="es-ES"/>
        </w:rPr>
        <w:t>Oficial de Información</w:t>
      </w:r>
    </w:p>
    <w:p w:rsidR="000E47D5" w:rsidRPr="007C38A2" w:rsidRDefault="000E47D5" w:rsidP="007C38A2">
      <w:pPr>
        <w:ind w:left="1146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bookmarkStart w:id="0" w:name="_GoBack"/>
      <w:bookmarkEnd w:id="0"/>
    </w:p>
    <w:sectPr w:rsidR="000E47D5" w:rsidRPr="007C38A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4B0" w:rsidRDefault="008364B0" w:rsidP="007C38A2">
      <w:pPr>
        <w:spacing w:after="0" w:line="240" w:lineRule="auto"/>
      </w:pPr>
      <w:r>
        <w:separator/>
      </w:r>
    </w:p>
  </w:endnote>
  <w:endnote w:type="continuationSeparator" w:id="0">
    <w:p w:rsidR="008364B0" w:rsidRDefault="008364B0" w:rsidP="007C3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A2" w:rsidRDefault="007C38A2">
    <w:pPr>
      <w:pStyle w:val="Piedepgina"/>
    </w:pPr>
    <w:r w:rsidRPr="007C38A2">
      <w:rPr>
        <w:rFonts w:ascii="Calibri" w:eastAsia="Calibri" w:hAnsi="Calibri" w:cs="Times New Roman"/>
        <w:b/>
        <w:noProof/>
        <w:lang w:eastAsia="es-SV"/>
      </w:rPr>
      <w:drawing>
        <wp:anchor distT="0" distB="0" distL="114300" distR="114300" simplePos="0" relativeHeight="251663360" behindDoc="1" locked="0" layoutInCell="1" allowOverlap="1" wp14:anchorId="3B8707A0" wp14:editId="463C5646">
          <wp:simplePos x="0" y="0"/>
          <wp:positionH relativeFrom="page">
            <wp:posOffset>160655</wp:posOffset>
          </wp:positionH>
          <wp:positionV relativeFrom="paragraph">
            <wp:posOffset>66040</wp:posOffset>
          </wp:positionV>
          <wp:extent cx="7729268" cy="645416"/>
          <wp:effectExtent l="0" t="0" r="5080" b="254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GINA CARTA.pn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8" t="93728" r="17293"/>
                  <a:stretch/>
                </pic:blipFill>
                <pic:spPr bwMode="auto">
                  <a:xfrm>
                    <a:off x="0" y="0"/>
                    <a:ext cx="7729268" cy="6454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4B0" w:rsidRDefault="008364B0" w:rsidP="007C38A2">
      <w:pPr>
        <w:spacing w:after="0" w:line="240" w:lineRule="auto"/>
      </w:pPr>
      <w:r>
        <w:separator/>
      </w:r>
    </w:p>
  </w:footnote>
  <w:footnote w:type="continuationSeparator" w:id="0">
    <w:p w:rsidR="008364B0" w:rsidRDefault="008364B0" w:rsidP="007C3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A2" w:rsidRPr="007C38A2" w:rsidRDefault="007C38A2" w:rsidP="007C38A2">
    <w:pPr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noProof/>
        <w:lang w:eastAsia="es-SV"/>
      </w:rPr>
      <w:drawing>
        <wp:anchor distT="0" distB="0" distL="114300" distR="114300" simplePos="0" relativeHeight="251660288" behindDoc="0" locked="0" layoutInCell="1" allowOverlap="1" wp14:anchorId="162B8A8D" wp14:editId="1F6F0C48">
          <wp:simplePos x="0" y="0"/>
          <wp:positionH relativeFrom="column">
            <wp:posOffset>-842010</wp:posOffset>
          </wp:positionH>
          <wp:positionV relativeFrom="paragraph">
            <wp:posOffset>6985</wp:posOffset>
          </wp:positionV>
          <wp:extent cx="1228725" cy="1247775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38A2">
      <w:rPr>
        <w:rFonts w:ascii="Calibri" w:eastAsia="Calibri" w:hAnsi="Calibri" w:cs="Times New Roman"/>
        <w:noProof/>
        <w:lang w:eastAsia="es-SV"/>
      </w:rPr>
      <w:drawing>
        <wp:anchor distT="0" distB="0" distL="114300" distR="114300" simplePos="0" relativeHeight="251659264" behindDoc="1" locked="0" layoutInCell="1" allowOverlap="1" wp14:anchorId="0236DD75" wp14:editId="0DDA86EE">
          <wp:simplePos x="0" y="0"/>
          <wp:positionH relativeFrom="page">
            <wp:posOffset>6315075</wp:posOffset>
          </wp:positionH>
          <wp:positionV relativeFrom="paragraph">
            <wp:posOffset>35561</wp:posOffset>
          </wp:positionV>
          <wp:extent cx="1141730" cy="1104900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20px-Coat_of_arms_of_El_Salvador.sv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73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38A2">
      <w:rPr>
        <w:rFonts w:ascii="Calibri" w:eastAsia="Calibri" w:hAnsi="Calibri" w:cs="Times New Roman"/>
        <w:b/>
        <w:sz w:val="28"/>
        <w:szCs w:val="28"/>
        <w:lang w:val="es-ES"/>
      </w:rPr>
      <w:t xml:space="preserve"> Alcaldía Municipal de San Francisco Menéndez</w:t>
    </w:r>
  </w:p>
  <w:p w:rsidR="007C38A2" w:rsidRPr="007C38A2" w:rsidRDefault="007C38A2" w:rsidP="007C38A2">
    <w:pPr>
      <w:tabs>
        <w:tab w:val="left" w:pos="480"/>
        <w:tab w:val="center" w:pos="4419"/>
      </w:tabs>
      <w:spacing w:after="160" w:line="240" w:lineRule="auto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b/>
        <w:sz w:val="28"/>
        <w:szCs w:val="28"/>
        <w:lang w:val="es-ES"/>
      </w:rPr>
      <w:tab/>
    </w:r>
    <w:r w:rsidRPr="007C38A2">
      <w:rPr>
        <w:rFonts w:ascii="Calibri" w:eastAsia="Calibri" w:hAnsi="Calibri" w:cs="Times New Roman"/>
        <w:b/>
        <w:sz w:val="28"/>
        <w:szCs w:val="28"/>
        <w:lang w:val="es-ES"/>
      </w:rPr>
      <w:tab/>
      <w:t>Departamento de Ahuachapán</w:t>
    </w:r>
  </w:p>
  <w:p w:rsidR="007C38A2" w:rsidRPr="007C38A2" w:rsidRDefault="007C38A2" w:rsidP="007C38A2">
    <w:pPr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b/>
        <w:sz w:val="28"/>
        <w:szCs w:val="28"/>
        <w:lang w:val="es-ES"/>
      </w:rPr>
      <w:t>Unidad de Acceso a la Información Pública</w:t>
    </w:r>
  </w:p>
  <w:p w:rsidR="00A13BED" w:rsidRDefault="007C38A2" w:rsidP="00A13BED">
    <w:pPr>
      <w:spacing w:after="160" w:line="259" w:lineRule="auto"/>
      <w:rPr>
        <w:rFonts w:ascii="Calibri" w:eastAsia="Calibri" w:hAnsi="Calibri" w:cs="Times New Roman"/>
        <w:b/>
        <w:sz w:val="24"/>
        <w:szCs w:val="24"/>
        <w:lang w:val="es-ES"/>
      </w:rPr>
    </w:pPr>
    <w:r w:rsidRPr="007C38A2">
      <w:rPr>
        <w:rFonts w:ascii="Calibri" w:eastAsia="Calibri" w:hAnsi="Calibri" w:cs="Times New Roman"/>
        <w:sz w:val="24"/>
        <w:szCs w:val="24"/>
        <w:lang w:val="es-ES"/>
      </w:rPr>
      <w:t xml:space="preserve">            Teléfono: 2429 – 7212 </w:t>
    </w:r>
    <w:r w:rsidRPr="007C38A2">
      <w:rPr>
        <w:rFonts w:ascii="Calibri" w:eastAsia="Calibri" w:hAnsi="Calibri" w:cs="Times New Roman"/>
        <w:sz w:val="24"/>
        <w:szCs w:val="24"/>
        <w:lang w:val="es-ES"/>
      </w:rPr>
      <w:tab/>
    </w:r>
    <w:r w:rsidRPr="007C38A2">
      <w:rPr>
        <w:rFonts w:ascii="Calibri" w:eastAsia="Calibri" w:hAnsi="Calibri" w:cs="Times New Roman"/>
        <w:sz w:val="24"/>
        <w:szCs w:val="24"/>
        <w:lang w:val="es-ES"/>
      </w:rPr>
      <w:tab/>
      <w:t xml:space="preserve">email: </w:t>
    </w:r>
    <w:hyperlink r:id="rId3" w:history="1">
      <w:r w:rsidRPr="007C38A2">
        <w:rPr>
          <w:rFonts w:ascii="Calibri" w:eastAsia="Calibri" w:hAnsi="Calibri" w:cs="Times New Roman"/>
          <w:color w:val="0563C1"/>
          <w:sz w:val="24"/>
          <w:szCs w:val="24"/>
          <w:u w:val="single"/>
          <w:lang w:val="es-ES"/>
        </w:rPr>
        <w:t>unidad.aip2018@hotmail.com</w:t>
      </w:r>
    </w:hyperlink>
  </w:p>
  <w:p w:rsidR="007C38A2" w:rsidRPr="00A13BED" w:rsidRDefault="007C38A2" w:rsidP="00A13BED">
    <w:pPr>
      <w:spacing w:after="160" w:line="259" w:lineRule="auto"/>
      <w:rPr>
        <w:rFonts w:ascii="Calibri" w:eastAsia="Calibri" w:hAnsi="Calibri" w:cs="Times New Roman"/>
        <w:b/>
        <w:sz w:val="24"/>
        <w:szCs w:val="24"/>
        <w:lang w:val="es-ES"/>
      </w:rPr>
    </w:pPr>
    <w:r w:rsidRPr="007C38A2">
      <w:rPr>
        <w:rFonts w:ascii="Calibri" w:eastAsia="Calibri" w:hAnsi="Calibri" w:cs="Times New Roman"/>
        <w:b/>
        <w:noProof/>
        <w:lang w:eastAsia="es-SV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EB7F59" wp14:editId="5B815DA9">
              <wp:simplePos x="0" y="0"/>
              <wp:positionH relativeFrom="column">
                <wp:posOffset>-260986</wp:posOffset>
              </wp:positionH>
              <wp:positionV relativeFrom="paragraph">
                <wp:posOffset>-3810</wp:posOffset>
              </wp:positionV>
              <wp:extent cx="6105525" cy="0"/>
              <wp:effectExtent l="0" t="19050" r="9525" b="19050"/>
              <wp:wrapNone/>
              <wp:docPr id="7" name="7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552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7 Conector recto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55pt,-.3pt" to="460.2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" strokecolor="windowText" strokeweight="3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C5BD6"/>
    <w:multiLevelType w:val="multilevel"/>
    <w:tmpl w:val="ED604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0D35E1"/>
    <w:multiLevelType w:val="hybridMultilevel"/>
    <w:tmpl w:val="60728D3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01255B"/>
    <w:multiLevelType w:val="multilevel"/>
    <w:tmpl w:val="27405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8A2"/>
    <w:rsid w:val="000E47D5"/>
    <w:rsid w:val="00612635"/>
    <w:rsid w:val="007C38A2"/>
    <w:rsid w:val="008364B0"/>
    <w:rsid w:val="008417E5"/>
    <w:rsid w:val="00964B04"/>
    <w:rsid w:val="00A13BED"/>
    <w:rsid w:val="00A511B2"/>
    <w:rsid w:val="00CC4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8A2"/>
  </w:style>
  <w:style w:type="paragraph" w:styleId="Piedepgina">
    <w:name w:val="footer"/>
    <w:basedOn w:val="Normal"/>
    <w:link w:val="Piedepgina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8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8A2"/>
  </w:style>
  <w:style w:type="paragraph" w:styleId="Piedepgina">
    <w:name w:val="footer"/>
    <w:basedOn w:val="Normal"/>
    <w:link w:val="Piedepgina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8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nidad.aip2018@hot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847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PROYECTOS</dc:creator>
  <cp:lastModifiedBy>PROYECTOS</cp:lastModifiedBy>
  <cp:revision>3</cp:revision>
  <dcterms:created xsi:type="dcterms:W3CDTF">2021-03-10T19:51:00Z</dcterms:created>
  <dcterms:modified xsi:type="dcterms:W3CDTF">2021-03-10T21:31:00Z</dcterms:modified>
</cp:coreProperties>
</file>