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32" w:rsidRDefault="00FB5FC6" w:rsidP="00387690">
      <w:pPr>
        <w:pStyle w:val="Ttulo"/>
        <w:jc w:val="center"/>
        <w:rPr>
          <w:rStyle w:val="Referenciaintensa"/>
        </w:rPr>
      </w:pPr>
      <w:r>
        <w:rPr>
          <w:b/>
          <w:bCs/>
          <w:smallCaps/>
          <w:noProof/>
          <w:color w:val="5B9BD5" w:themeColor="accent1"/>
          <w:spacing w:val="5"/>
          <w:lang w:val="es-SV" w:eastAsia="es-SV"/>
        </w:rPr>
        <w:drawing>
          <wp:inline distT="0" distB="0" distL="0" distR="0" wp14:anchorId="5CD4E497" wp14:editId="6E52562F">
            <wp:extent cx="1609725" cy="800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19" cy="799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1F3E" w:rsidRPr="000A4B57" w:rsidRDefault="00387690" w:rsidP="00FB5FC6">
      <w:pPr>
        <w:pStyle w:val="Ttulo"/>
        <w:jc w:val="center"/>
      </w:pPr>
      <w:r w:rsidRPr="000A4B57">
        <w:rPr>
          <w:rStyle w:val="Referenciaintensa"/>
          <w:rFonts w:asciiTheme="minorHAnsi" w:hAnsiTheme="minorHAnsi"/>
          <w:color w:val="auto"/>
        </w:rPr>
        <w:t xml:space="preserve"> </w:t>
      </w:r>
      <w:r w:rsidR="00BA7B32" w:rsidRPr="000A4B57">
        <w:rPr>
          <w:rStyle w:val="Referenciaintensa"/>
          <w:rFonts w:asciiTheme="minorHAnsi" w:hAnsiTheme="minorHAnsi"/>
          <w:color w:val="auto"/>
        </w:rPr>
        <w:t xml:space="preserve">Alcaldía </w:t>
      </w:r>
      <w:r w:rsidR="00321F3E" w:rsidRPr="000A4B57">
        <w:rPr>
          <w:rStyle w:val="Referenciaintensa"/>
          <w:rFonts w:asciiTheme="minorHAnsi" w:hAnsiTheme="minorHAnsi"/>
          <w:color w:val="auto"/>
        </w:rPr>
        <w:t xml:space="preserve">Municipal </w:t>
      </w:r>
      <w:r w:rsidR="00BA7B32" w:rsidRPr="000A4B57">
        <w:rPr>
          <w:rStyle w:val="Referenciaintensa"/>
          <w:rFonts w:asciiTheme="minorHAnsi" w:hAnsiTheme="minorHAnsi"/>
          <w:color w:val="auto"/>
        </w:rPr>
        <w:t xml:space="preserve">de </w:t>
      </w:r>
      <w:r w:rsidR="00FB5FC6" w:rsidRPr="000A4B57">
        <w:rPr>
          <w:rStyle w:val="Referenciaintensa"/>
          <w:rFonts w:asciiTheme="minorHAnsi" w:hAnsiTheme="minorHAnsi"/>
          <w:color w:val="auto"/>
        </w:rPr>
        <w:t>SAN DIONISIO</w:t>
      </w:r>
    </w:p>
    <w:p w:rsidR="000758FC" w:rsidRPr="000A4B57" w:rsidRDefault="00BA7B32" w:rsidP="00387690">
      <w:pPr>
        <w:pStyle w:val="Ttulo"/>
        <w:jc w:val="center"/>
        <w:rPr>
          <w:rStyle w:val="Referenciaintensa"/>
          <w:rFonts w:asciiTheme="minorHAnsi" w:hAnsiTheme="minorHAnsi"/>
          <w:color w:val="auto"/>
        </w:rPr>
      </w:pPr>
      <w:r w:rsidRPr="000A4B57">
        <w:rPr>
          <w:rStyle w:val="Referenciaintensa"/>
          <w:rFonts w:asciiTheme="minorHAnsi" w:hAnsiTheme="minorHAnsi"/>
          <w:color w:val="auto"/>
        </w:rPr>
        <w:t>ÍNDICE DE INFORMACIÓN RESERVADA</w:t>
      </w:r>
      <w:r w:rsidR="00657770">
        <w:rPr>
          <w:rStyle w:val="Referenciaintensa"/>
          <w:rFonts w:asciiTheme="minorHAnsi" w:hAnsiTheme="minorHAnsi"/>
          <w:color w:val="auto"/>
        </w:rPr>
        <w:t xml:space="preserve"> 2016</w:t>
      </w:r>
      <w:r w:rsidR="00C213E5">
        <w:rPr>
          <w:rStyle w:val="Referenciaintensa"/>
          <w:rFonts w:asciiTheme="minorHAnsi" w:hAnsiTheme="minorHAnsi"/>
          <w:color w:val="auto"/>
        </w:rPr>
        <w:t>-2017</w:t>
      </w:r>
    </w:p>
    <w:p w:rsidR="001E7A95" w:rsidRDefault="00B34005" w:rsidP="00B34005">
      <w:pPr>
        <w:spacing w:after="0"/>
        <w:jc w:val="both"/>
      </w:pPr>
      <w:r w:rsidRPr="00B34005">
        <w:t xml:space="preserve">Este Índice de Información Reservada </w:t>
      </w:r>
      <w:r>
        <w:t>estable</w:t>
      </w:r>
      <w:r w:rsidR="00D91782">
        <w:t>ce</w:t>
      </w:r>
      <w:r>
        <w:t xml:space="preserve"> </w:t>
      </w:r>
      <w:r w:rsidRPr="00B34005">
        <w:t xml:space="preserve">la información que la municipalidad considera de acceso restringido </w:t>
      </w:r>
      <w:r>
        <w:t>tomando como base</w:t>
      </w:r>
      <w:r w:rsidRPr="00B34005">
        <w:t xml:space="preserve"> el Capitulo II</w:t>
      </w:r>
      <w:r>
        <w:t xml:space="preserve">, y </w:t>
      </w:r>
      <w:r w:rsidRPr="00B34005">
        <w:t xml:space="preserve"> específicamente el art</w:t>
      </w:r>
      <w:r>
        <w:t xml:space="preserve">ículo </w:t>
      </w:r>
      <w:r w:rsidRPr="00B34005">
        <w:t xml:space="preserve">22 </w:t>
      </w:r>
      <w:r w:rsidR="00C35290">
        <w:t>de la LAIP.</w:t>
      </w:r>
    </w:p>
    <w:tbl>
      <w:tblPr>
        <w:tblpPr w:leftFromText="141" w:rightFromText="141" w:vertAnchor="page" w:horzAnchor="margin" w:tblpY="5551"/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1238"/>
        <w:gridCol w:w="1846"/>
        <w:gridCol w:w="2922"/>
        <w:gridCol w:w="709"/>
        <w:gridCol w:w="774"/>
        <w:gridCol w:w="1919"/>
        <w:gridCol w:w="1417"/>
        <w:gridCol w:w="788"/>
        <w:gridCol w:w="855"/>
      </w:tblGrid>
      <w:tr w:rsidR="001E7A95" w:rsidRPr="00093241" w:rsidTr="00600A79">
        <w:tc>
          <w:tcPr>
            <w:tcW w:w="5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No.</w:t>
            </w:r>
          </w:p>
        </w:tc>
        <w:tc>
          <w:tcPr>
            <w:tcW w:w="12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Rubro temático</w:t>
            </w:r>
          </w:p>
        </w:tc>
        <w:tc>
          <w:tcPr>
            <w:tcW w:w="184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Unidad Administrativa</w:t>
            </w:r>
            <w:r>
              <w:rPr>
                <w:b/>
                <w:sz w:val="20"/>
              </w:rPr>
              <w:t xml:space="preserve"> /</w:t>
            </w:r>
          </w:p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Autoridad que la generó</w:t>
            </w:r>
          </w:p>
        </w:tc>
        <w:tc>
          <w:tcPr>
            <w:tcW w:w="29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1E7A95" w:rsidRPr="000D5CF2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Nombre de</w:t>
            </w:r>
            <w:r>
              <w:rPr>
                <w:b/>
                <w:sz w:val="20"/>
              </w:rPr>
              <w:t>l documento / código de identificación</w:t>
            </w:r>
          </w:p>
        </w:tc>
        <w:tc>
          <w:tcPr>
            <w:tcW w:w="148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Tipo de Reserva</w:t>
            </w:r>
          </w:p>
        </w:tc>
        <w:tc>
          <w:tcPr>
            <w:tcW w:w="19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Detalle de la reserva parcial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Fundamento</w:t>
            </w:r>
            <w:r w:rsidRPr="00093241">
              <w:rPr>
                <w:b/>
                <w:sz w:val="20"/>
              </w:rPr>
              <w:t xml:space="preserve"> Legal</w:t>
            </w:r>
          </w:p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Art. 19 LAIP</w:t>
            </w:r>
          </w:p>
        </w:tc>
        <w:tc>
          <w:tcPr>
            <w:tcW w:w="164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093241" w:rsidRDefault="001E7A95" w:rsidP="00600A79">
            <w:pPr>
              <w:spacing w:after="0"/>
              <w:jc w:val="center"/>
              <w:rPr>
                <w:b/>
                <w:sz w:val="20"/>
              </w:rPr>
            </w:pPr>
            <w:r w:rsidRPr="00093241">
              <w:rPr>
                <w:b/>
                <w:sz w:val="20"/>
              </w:rPr>
              <w:t>Datos de la clasificación</w:t>
            </w:r>
          </w:p>
        </w:tc>
      </w:tr>
      <w:tr w:rsidR="001E7A95" w:rsidRPr="005F2D77" w:rsidTr="00600A79">
        <w:tc>
          <w:tcPr>
            <w:tcW w:w="5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2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2922" w:type="dxa"/>
            <w:vMerge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Total</w:t>
            </w:r>
          </w:p>
        </w:tc>
        <w:tc>
          <w:tcPr>
            <w:tcW w:w="7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Parcial</w:t>
            </w:r>
          </w:p>
        </w:tc>
        <w:tc>
          <w:tcPr>
            <w:tcW w:w="19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</w:p>
        </w:tc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Fecha</w:t>
            </w:r>
          </w:p>
        </w:tc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 w:rsidRPr="005F2D77">
              <w:rPr>
                <w:sz w:val="20"/>
              </w:rPr>
              <w:t>Plazo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Contables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Tesorería.-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T. 0001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Números de Cuenta</w:t>
            </w:r>
            <w:r w:rsidR="00D91782">
              <w:rPr>
                <w:sz w:val="20"/>
              </w:rPr>
              <w:t>s</w:t>
            </w:r>
            <w:r>
              <w:rPr>
                <w:sz w:val="20"/>
              </w:rPr>
              <w:t xml:space="preserve"> </w:t>
            </w:r>
            <w:r w:rsidR="00D91782">
              <w:rPr>
                <w:sz w:val="20"/>
              </w:rPr>
              <w:t xml:space="preserve">Bancarias </w:t>
            </w:r>
            <w:r>
              <w:rPr>
                <w:sz w:val="20"/>
              </w:rPr>
              <w:t>de Alcaldía Municipal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Los numero de Cuenta </w:t>
            </w:r>
            <w:r w:rsidR="00D91782">
              <w:rPr>
                <w:sz w:val="20"/>
              </w:rPr>
              <w:t xml:space="preserve">bancaria </w:t>
            </w:r>
            <w:r>
              <w:rPr>
                <w:sz w:val="20"/>
              </w:rPr>
              <w:t>que se utilizan para</w:t>
            </w:r>
            <w:r w:rsidR="00D91782">
              <w:rPr>
                <w:sz w:val="20"/>
              </w:rPr>
              <w:t xml:space="preserve"> el manejo de los fondos</w:t>
            </w:r>
            <w:r>
              <w:rPr>
                <w:sz w:val="20"/>
              </w:rPr>
              <w:t xml:space="preserve"> Ingresos y egresos de La Alcaldía.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 así los montos de las cuentas, </w:t>
            </w:r>
            <w:r w:rsidR="00D91782">
              <w:rPr>
                <w:sz w:val="20"/>
              </w:rPr>
              <w:t>que pueden ser entregado</w:t>
            </w:r>
            <w:r>
              <w:rPr>
                <w:sz w:val="20"/>
              </w:rPr>
              <w:t>s,</w:t>
            </w:r>
          </w:p>
          <w:p w:rsidR="001E7A95" w:rsidRPr="005F2D77" w:rsidRDefault="00D91782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Previo autorización del Conc</w:t>
            </w:r>
            <w:r w:rsidR="001E7A95">
              <w:rPr>
                <w:sz w:val="20"/>
              </w:rPr>
              <w:t>ejo Municipal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t xml:space="preserve">232 de la Ley de Bancos, información sobre esas operaciones solo a su titular, a la persona que lo represente legalmente y a la Dirección General de Impuestos Internos cuando lo requiera en </w:t>
            </w:r>
            <w: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  <w:lastRenderedPageBreak/>
              <w:t>procesos de fiscalización"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r>
              <w:t>5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</w:p>
          <w:p w:rsidR="001E7A95" w:rsidRDefault="001E7A95" w:rsidP="00600A79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Contable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Tesorería.-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T. 0002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Nombre de los refrendarios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Pr="005F2D77" w:rsidRDefault="00D91782" w:rsidP="00D91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 ser las única</w:t>
            </w:r>
            <w:r w:rsidR="001E7A95">
              <w:rPr>
                <w:sz w:val="20"/>
              </w:rPr>
              <w:t xml:space="preserve">s </w:t>
            </w:r>
            <w:r>
              <w:rPr>
                <w:sz w:val="20"/>
              </w:rPr>
              <w:t>personas autorizadas por el Conc</w:t>
            </w:r>
            <w:r w:rsidR="001E7A95">
              <w:rPr>
                <w:sz w:val="20"/>
              </w:rPr>
              <w:t>ejo</w:t>
            </w:r>
            <w:r>
              <w:rPr>
                <w:sz w:val="20"/>
              </w:rPr>
              <w:t xml:space="preserve"> Municipal para emisión</w:t>
            </w:r>
            <w:r w:rsidR="001E7A95">
              <w:rPr>
                <w:sz w:val="20"/>
              </w:rPr>
              <w:t xml:space="preserve"> de cheque, se limita el acceso a los datos de las personas por su seguridad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Articulo 19 literal d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Considerando que podría ser objeto de la delincuencia imperante.-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rFonts w:cs="Calibri"/>
                <w:sz w:val="20"/>
              </w:rPr>
              <w:t>6</w:t>
            </w:r>
            <w:r>
              <w:rPr>
                <w:sz w:val="20"/>
              </w:rPr>
              <w:t>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Adquisiciones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UACI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U. 0003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Libro de Proveedores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La mayoría de proveedores, tienen su negocio, en el mismo lugar de habitación, razón por lo cual se reserva la información y datos personales como direcciones y números, de teléfono, a los particulares se podrá dar nombre de empresa y solo se dará datos como tel. o direcciones a instituciones estatales, que deseen contar son </w:t>
            </w:r>
            <w:r>
              <w:rPr>
                <w:sz w:val="20"/>
              </w:rPr>
              <w:lastRenderedPageBreak/>
              <w:t>los servicios u si se tratare de investigación, registral o de impuestos. Y a La Corte de Cuenta de La Republica.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Articulo 19 literal d.-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Además de que hay información que es confidencial, por ser de tipo personal de los proveedores, nombres comerciales o de empresa se darán </w:t>
            </w:r>
            <w:proofErr w:type="spellStart"/>
            <w:r>
              <w:rPr>
                <w:sz w:val="20"/>
              </w:rPr>
              <w:t>asi</w:t>
            </w:r>
            <w:proofErr w:type="spellEnd"/>
            <w:r>
              <w:rPr>
                <w:sz w:val="20"/>
              </w:rPr>
              <w:t xml:space="preserve"> como en que productos o proyectos intervino </w:t>
            </w:r>
            <w:r>
              <w:rPr>
                <w:sz w:val="20"/>
              </w:rPr>
              <w:lastRenderedPageBreak/>
              <w:t>como nuestro proveedor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Convenios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UACI-SINDICATURA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U. 0004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Convenio Prevención de la Violencia. San Dionisio, 2013, 2014, 2015.</w:t>
            </w:r>
            <w:r w:rsidR="00D91782">
              <w:rPr>
                <w:sz w:val="20"/>
              </w:rPr>
              <w:t xml:space="preserve"> 2016</w:t>
            </w: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C213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Este Convenio es un acuerdo estratégico, entre la Alcaldía Municipal de San Dionisio y</w:t>
            </w:r>
            <w:r w:rsidR="00C213E5">
              <w:rPr>
                <w:sz w:val="20"/>
              </w:rPr>
              <w:t xml:space="preserve"> PNC y</w:t>
            </w:r>
            <w:r>
              <w:rPr>
                <w:sz w:val="20"/>
              </w:rPr>
              <w:t xml:space="preserve"> FAE</w:t>
            </w:r>
            <w:r w:rsidR="00C213E5">
              <w:rPr>
                <w:sz w:val="20"/>
              </w:rPr>
              <w:t>S, Sexta Brigada de Infantería de Usulután.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Articulo 19 literal b y d</w:t>
            </w:r>
          </w:p>
          <w:p w:rsidR="001E7A95" w:rsidRPr="005F2D77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Por tratarse de esfuerzos por prevenir la violencia mediante de la ayuda de Fuerza Armada.-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3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Denuncias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 DE LA MUJER MUNICIPAL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UM. 0005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Registro de Denuncia de todo tipo de maltrato o violencia contra la mujer.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Todas las denuncias realizadas, por víctimas o terceras personas en caso de violencia, en sede de la unidad de la mujer </w:t>
            </w:r>
            <w:r w:rsidR="003938B8">
              <w:rPr>
                <w:sz w:val="20"/>
              </w:rPr>
              <w:t>serán</w:t>
            </w:r>
            <w:r>
              <w:rPr>
                <w:sz w:val="20"/>
              </w:rPr>
              <w:t xml:space="preserve"> </w:t>
            </w:r>
            <w:r w:rsidR="003938B8">
              <w:rPr>
                <w:sz w:val="20"/>
              </w:rPr>
              <w:t>resguardadas</w:t>
            </w:r>
            <w:r>
              <w:rPr>
                <w:sz w:val="20"/>
              </w:rPr>
              <w:t xml:space="preserve"> y se remitirá exclusivamente a la autoridad competente. Para resguardar la </w:t>
            </w:r>
            <w:r>
              <w:rPr>
                <w:sz w:val="20"/>
              </w:rPr>
              <w:lastRenderedPageBreak/>
              <w:t>seguridad de las personas involucradas en dichas denuncias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 w:rsidRPr="00666175">
              <w:rPr>
                <w:sz w:val="20"/>
              </w:rPr>
              <w:lastRenderedPageBreak/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Denuncias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 DE MEDIO AMBIENTE MUNICIPAL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UA. 0006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Registro de Denuncias sobre delitos ambientales.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D92F33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D91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 elemento vital para la protección del medio ambiente, es mediante la denuncia ciudadana, por lo cual se debe resguardar </w:t>
            </w:r>
            <w:r w:rsidR="00D91782">
              <w:rPr>
                <w:sz w:val="20"/>
              </w:rPr>
              <w:t xml:space="preserve">la identidad del denunciante, </w:t>
            </w:r>
            <w:r>
              <w:rPr>
                <w:sz w:val="20"/>
              </w:rPr>
              <w:t xml:space="preserve"> a fin de evitarle problemas posteriores, con los </w:t>
            </w:r>
            <w:r w:rsidR="00D91782">
              <w:rPr>
                <w:sz w:val="20"/>
              </w:rPr>
              <w:t>infractores</w:t>
            </w:r>
            <w:r>
              <w:rPr>
                <w:sz w:val="20"/>
              </w:rPr>
              <w:t xml:space="preserve"> que se denuncian.-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 w:rsidRPr="00666175">
              <w:rPr>
                <w:sz w:val="20"/>
              </w:rPr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  <w:tr w:rsidR="001E7A95" w:rsidRPr="005F2D77" w:rsidTr="00600A79">
        <w:tc>
          <w:tcPr>
            <w:tcW w:w="5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6</w:t>
            </w:r>
          </w:p>
        </w:tc>
        <w:tc>
          <w:tcPr>
            <w:tcW w:w="12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Informático</w:t>
            </w:r>
          </w:p>
        </w:tc>
        <w:tc>
          <w:tcPr>
            <w:tcW w:w="1846" w:type="dxa"/>
            <w:tcBorders>
              <w:top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Unidades Administrativas de la Alcaldía Municipal.</w:t>
            </w:r>
          </w:p>
        </w:tc>
        <w:tc>
          <w:tcPr>
            <w:tcW w:w="2922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E7A95" w:rsidRDefault="00F355CF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Sindicatura. 0007</w:t>
            </w:r>
          </w:p>
          <w:p w:rsidR="001E7A95" w:rsidRDefault="001E7A95" w:rsidP="00600A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Contraseñas de Correos institucionales,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D92F33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774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E7A95" w:rsidRDefault="001E7A95" w:rsidP="00D9178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Por seguridad se determina que se puede </w:t>
            </w:r>
            <w:r w:rsidR="00D91782">
              <w:rPr>
                <w:sz w:val="20"/>
              </w:rPr>
              <w:t>entregar únicamente</w:t>
            </w:r>
            <w:r>
              <w:rPr>
                <w:sz w:val="20"/>
              </w:rPr>
              <w:t xml:space="preserve"> dirección de correo electrónico institucional</w:t>
            </w:r>
            <w:r w:rsidR="00D91782">
              <w:rPr>
                <w:sz w:val="20"/>
              </w:rPr>
              <w:t xml:space="preserve"> de las unidades que los posean. No así sus respectivas contraseñas, está también incluye </w:t>
            </w:r>
            <w:r w:rsidR="00D91782">
              <w:rPr>
                <w:sz w:val="20"/>
              </w:rPr>
              <w:lastRenderedPageBreak/>
              <w:t>además de los correos institucionales las co</w:t>
            </w:r>
            <w:r>
              <w:rPr>
                <w:sz w:val="20"/>
              </w:rPr>
              <w:t>ntraseñas de redes sociales utilizadas por la UAIP, para publicación de Información.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Pr="005F2D77" w:rsidRDefault="001E7A95" w:rsidP="00600A79">
            <w:pPr>
              <w:jc w:val="center"/>
              <w:rPr>
                <w:sz w:val="20"/>
              </w:rPr>
            </w:pPr>
            <w:r w:rsidRPr="00666175">
              <w:rPr>
                <w:sz w:val="20"/>
              </w:rPr>
              <w:lastRenderedPageBreak/>
              <w:t>Articulo 19 literal d.-</w:t>
            </w:r>
          </w:p>
        </w:tc>
        <w:tc>
          <w:tcPr>
            <w:tcW w:w="7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26-01-15</w:t>
            </w:r>
          </w:p>
        </w:tc>
        <w:tc>
          <w:tcPr>
            <w:tcW w:w="855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A95" w:rsidRDefault="001E7A95" w:rsidP="00600A79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5 años</w:t>
            </w:r>
          </w:p>
        </w:tc>
      </w:tr>
    </w:tbl>
    <w:p w:rsidR="001E7A95" w:rsidRDefault="001E7A95" w:rsidP="00B34005">
      <w:pPr>
        <w:spacing w:after="0"/>
        <w:jc w:val="both"/>
      </w:pPr>
    </w:p>
    <w:p w:rsidR="001E7A95" w:rsidRDefault="00C213E5" w:rsidP="00B34005">
      <w:pPr>
        <w:spacing w:after="0"/>
        <w:jc w:val="both"/>
      </w:pPr>
      <w:r>
        <w:t>Última revisión para entrega en junio de 2017, se realizó por el Consejo Municipal el día 18 de abril de 2017.-</w:t>
      </w:r>
      <w:bookmarkStart w:id="0" w:name="_GoBack"/>
      <w:bookmarkEnd w:id="0"/>
    </w:p>
    <w:p w:rsidR="001E7A95" w:rsidRDefault="001E7A95" w:rsidP="00B34005">
      <w:pPr>
        <w:spacing w:after="0"/>
        <w:jc w:val="both"/>
      </w:pPr>
    </w:p>
    <w:p w:rsidR="00C213E5" w:rsidRDefault="00C213E5" w:rsidP="00B34005">
      <w:pPr>
        <w:spacing w:after="0"/>
        <w:jc w:val="both"/>
      </w:pPr>
    </w:p>
    <w:p w:rsidR="003938B8" w:rsidRDefault="00C213E5" w:rsidP="00B34005">
      <w:pPr>
        <w:spacing w:after="0"/>
        <w:jc w:val="both"/>
      </w:pPr>
      <w:r>
        <w:t>Sr. Pedro Antonio Vásquez</w:t>
      </w:r>
      <w:r w:rsidR="00E7482D">
        <w:tab/>
      </w:r>
      <w:r w:rsidR="00E7482D">
        <w:tab/>
      </w:r>
      <w:r w:rsidR="00E7482D">
        <w:tab/>
        <w:t xml:space="preserve">             </w:t>
      </w:r>
      <w:r w:rsidR="003D4672">
        <w:t>Rafael Arturo Zelaya Díaz</w:t>
      </w:r>
    </w:p>
    <w:p w:rsidR="001E7A95" w:rsidRDefault="00C213E5" w:rsidP="00B34005">
      <w:pPr>
        <w:spacing w:after="0"/>
        <w:jc w:val="both"/>
      </w:pPr>
      <w:r>
        <w:t>Alcalde Municipal.-</w:t>
      </w:r>
      <w:r>
        <w:tab/>
      </w:r>
      <w:r>
        <w:tab/>
      </w:r>
      <w:r>
        <w:tab/>
      </w:r>
      <w:r>
        <w:tab/>
        <w:t xml:space="preserve">            </w:t>
      </w:r>
      <w:r w:rsidR="003D4672">
        <w:t>Oficial de Información.-</w:t>
      </w:r>
    </w:p>
    <w:p w:rsidR="00D92F33" w:rsidRDefault="00D92F33" w:rsidP="00B34005">
      <w:pPr>
        <w:spacing w:after="0"/>
        <w:jc w:val="both"/>
      </w:pPr>
    </w:p>
    <w:p w:rsidR="00D92F33" w:rsidRDefault="00D92F33" w:rsidP="00B34005">
      <w:pPr>
        <w:spacing w:after="0"/>
        <w:jc w:val="both"/>
      </w:pPr>
    </w:p>
    <w:p w:rsidR="00D92F33" w:rsidRDefault="00D92F33" w:rsidP="00B34005">
      <w:pPr>
        <w:spacing w:after="0"/>
        <w:jc w:val="both"/>
      </w:pPr>
    </w:p>
    <w:p w:rsidR="00B34005" w:rsidRPr="00321F3E" w:rsidRDefault="00B34005" w:rsidP="00321F3E"/>
    <w:sectPr w:rsidR="00B34005" w:rsidRPr="00321F3E" w:rsidSect="00D92F33">
      <w:footerReference w:type="default" r:id="rId9"/>
      <w:pgSz w:w="15840" w:h="12240" w:orient="landscape"/>
      <w:pgMar w:top="127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39" w:rsidRDefault="00EE1939" w:rsidP="009A4839">
      <w:pPr>
        <w:spacing w:after="0" w:line="240" w:lineRule="auto"/>
      </w:pPr>
      <w:r>
        <w:separator/>
      </w:r>
    </w:p>
  </w:endnote>
  <w:endnote w:type="continuationSeparator" w:id="0">
    <w:p w:rsidR="00EE1939" w:rsidRDefault="00EE1939" w:rsidP="009A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33" w:rsidRDefault="00D92F33" w:rsidP="00D92F3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39" w:rsidRDefault="00EE1939" w:rsidP="009A4839">
      <w:pPr>
        <w:spacing w:after="0" w:line="240" w:lineRule="auto"/>
      </w:pPr>
      <w:r>
        <w:separator/>
      </w:r>
    </w:p>
  </w:footnote>
  <w:footnote w:type="continuationSeparator" w:id="0">
    <w:p w:rsidR="00EE1939" w:rsidRDefault="00EE1939" w:rsidP="009A4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0BB"/>
    <w:rsid w:val="00055F39"/>
    <w:rsid w:val="000758FC"/>
    <w:rsid w:val="00090A3E"/>
    <w:rsid w:val="000A4B57"/>
    <w:rsid w:val="000D5CF2"/>
    <w:rsid w:val="00172A89"/>
    <w:rsid w:val="001E7A95"/>
    <w:rsid w:val="00321F3E"/>
    <w:rsid w:val="0033420B"/>
    <w:rsid w:val="00387690"/>
    <w:rsid w:val="003938B8"/>
    <w:rsid w:val="003D00BB"/>
    <w:rsid w:val="003D0994"/>
    <w:rsid w:val="003D4672"/>
    <w:rsid w:val="003F5B09"/>
    <w:rsid w:val="00430485"/>
    <w:rsid w:val="005C41B6"/>
    <w:rsid w:val="005D0594"/>
    <w:rsid w:val="00657770"/>
    <w:rsid w:val="00666175"/>
    <w:rsid w:val="006C29AB"/>
    <w:rsid w:val="007C3C38"/>
    <w:rsid w:val="0094268F"/>
    <w:rsid w:val="009A4839"/>
    <w:rsid w:val="009D7CD3"/>
    <w:rsid w:val="00B34005"/>
    <w:rsid w:val="00B74BC3"/>
    <w:rsid w:val="00BA7B32"/>
    <w:rsid w:val="00BC022F"/>
    <w:rsid w:val="00C01CA2"/>
    <w:rsid w:val="00C213E5"/>
    <w:rsid w:val="00C35290"/>
    <w:rsid w:val="00C86937"/>
    <w:rsid w:val="00CD5433"/>
    <w:rsid w:val="00CE048E"/>
    <w:rsid w:val="00CF4F8E"/>
    <w:rsid w:val="00D35D65"/>
    <w:rsid w:val="00D91782"/>
    <w:rsid w:val="00D92F33"/>
    <w:rsid w:val="00DD7003"/>
    <w:rsid w:val="00E21B4F"/>
    <w:rsid w:val="00E7482D"/>
    <w:rsid w:val="00EB61FF"/>
    <w:rsid w:val="00EC6CD2"/>
    <w:rsid w:val="00EE1939"/>
    <w:rsid w:val="00EE3375"/>
    <w:rsid w:val="00F24B26"/>
    <w:rsid w:val="00F355CF"/>
    <w:rsid w:val="00FB5FC6"/>
    <w:rsid w:val="00FD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B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83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839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7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69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Referenciaintensa">
    <w:name w:val="Intense Reference"/>
    <w:basedOn w:val="Fuentedeprrafopredeter"/>
    <w:uiPriority w:val="32"/>
    <w:qFormat/>
    <w:rsid w:val="00387690"/>
    <w:rPr>
      <w:b/>
      <w:bCs/>
      <w:smallCaps/>
      <w:color w:val="5B9BD5" w:themeColor="accent1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690"/>
    <w:rPr>
      <w:rFonts w:ascii="Segoe UI" w:eastAsia="Calibri" w:hAnsi="Segoe UI" w:cs="Segoe UI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BB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83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A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839"/>
    <w:rPr>
      <w:rFonts w:ascii="Calibri" w:eastAsia="Calibri" w:hAnsi="Calibri" w:cs="Times New Roman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3876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69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styleId="Referenciaintensa">
    <w:name w:val="Intense Reference"/>
    <w:basedOn w:val="Fuentedeprrafopredeter"/>
    <w:uiPriority w:val="32"/>
    <w:qFormat/>
    <w:rsid w:val="00387690"/>
    <w:rPr>
      <w:b/>
      <w:bCs/>
      <w:smallCaps/>
      <w:color w:val="5B9BD5" w:themeColor="accent1"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690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844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017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142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9920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29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90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426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909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570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8978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0365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5281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040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2575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69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024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970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6301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6801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1656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71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97853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558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3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220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330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2770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63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521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2723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1061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787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947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225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7346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778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982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80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14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0CAB6-3D90-459F-9F4F-DE687894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627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</dc:creator>
  <cp:lastModifiedBy>Rafael</cp:lastModifiedBy>
  <cp:revision>2</cp:revision>
  <cp:lastPrinted>2016-07-29T16:54:00Z</cp:lastPrinted>
  <dcterms:created xsi:type="dcterms:W3CDTF">2017-04-18T21:34:00Z</dcterms:created>
  <dcterms:modified xsi:type="dcterms:W3CDTF">2017-04-18T21:34:00Z</dcterms:modified>
</cp:coreProperties>
</file>