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AE69F" w14:textId="038D2B0D" w:rsidR="00BE2108" w:rsidRPr="00C0205C" w:rsidRDefault="00BE2108" w:rsidP="00BE2108">
      <w:pPr>
        <w:spacing w:after="240"/>
        <w:ind w:right="723"/>
        <w:contextualSpacing/>
        <w:rPr>
          <w:rFonts w:ascii="Copperplate33bc" w:hAnsi="Copperplate33bc"/>
          <w:noProof w:val="0"/>
          <w:color w:val="3399FF"/>
          <w:lang w:val="es-ES" w:eastAsia="es-ES" w:bidi="ar-SA"/>
        </w:rPr>
      </w:pPr>
      <w:r w:rsidRPr="00AA6764">
        <w:rPr>
          <w:rFonts w:ascii="Copperplate33bc" w:hAnsi="Copperplate33bc"/>
          <w:color w:val="4472C4" w:themeColor="accent1"/>
          <w:lang w:eastAsia="es-SV" w:bidi="ar-SA"/>
        </w:rPr>
        <w:drawing>
          <wp:anchor distT="0" distB="0" distL="114300" distR="114300" simplePos="0" relativeHeight="251661312" behindDoc="1" locked="0" layoutInCell="1" allowOverlap="1" wp14:anchorId="01EA6187" wp14:editId="1CA85DA6">
            <wp:simplePos x="0" y="0"/>
            <wp:positionH relativeFrom="column">
              <wp:posOffset>5191125</wp:posOffset>
            </wp:positionH>
            <wp:positionV relativeFrom="paragraph">
              <wp:posOffset>-409575</wp:posOffset>
            </wp:positionV>
            <wp:extent cx="741680" cy="809447"/>
            <wp:effectExtent l="0" t="0" r="0" b="0"/>
            <wp:wrapNone/>
            <wp:docPr id="2025147844" name="Imagen 2025147844"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a:blip r:embed="rId5"/>
                    <a:srcRect/>
                    <a:stretch>
                      <a:fillRect/>
                    </a:stretch>
                  </pic:blipFill>
                  <pic:spPr bwMode="auto">
                    <a:xfrm>
                      <a:off x="0" y="0"/>
                      <a:ext cx="741680" cy="809447"/>
                    </a:xfrm>
                    <a:prstGeom prst="rect">
                      <a:avLst/>
                    </a:prstGeom>
                    <a:noFill/>
                  </pic:spPr>
                </pic:pic>
              </a:graphicData>
            </a:graphic>
            <wp14:sizeRelH relativeFrom="margin">
              <wp14:pctWidth>0</wp14:pctWidth>
            </wp14:sizeRelH>
            <wp14:sizeRelV relativeFrom="margin">
              <wp14:pctHeight>0</wp14:pctHeight>
            </wp14:sizeRelV>
          </wp:anchor>
        </w:drawing>
      </w:r>
      <w:r w:rsidRPr="00AA6764">
        <w:rPr>
          <w:rFonts w:ascii="Copperplate33bc" w:hAnsi="Copperplate33bc"/>
          <w:color w:val="4472C4" w:themeColor="accent1"/>
          <w:lang w:eastAsia="es-SV" w:bidi="ar-SA"/>
        </w:rPr>
        <w:drawing>
          <wp:anchor distT="0" distB="0" distL="114300" distR="114300" simplePos="0" relativeHeight="251659264" behindDoc="0" locked="0" layoutInCell="1" allowOverlap="1" wp14:anchorId="5BBB4157" wp14:editId="38AE1361">
            <wp:simplePos x="0" y="0"/>
            <wp:positionH relativeFrom="margin">
              <wp:posOffset>-695325</wp:posOffset>
            </wp:positionH>
            <wp:positionV relativeFrom="paragraph">
              <wp:posOffset>-390525</wp:posOffset>
            </wp:positionV>
            <wp:extent cx="908259" cy="691515"/>
            <wp:effectExtent l="0" t="0" r="6350" b="0"/>
            <wp:wrapNone/>
            <wp:docPr id="1232076319" name="Imagen 1232076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6"/>
                    <a:srcRect/>
                    <a:stretch>
                      <a:fillRect/>
                    </a:stretch>
                  </pic:blipFill>
                  <pic:spPr bwMode="auto">
                    <a:xfrm>
                      <a:off x="0" y="0"/>
                      <a:ext cx="908259" cy="691515"/>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r w:rsidRPr="00AA6764">
        <w:rPr>
          <w:color w:val="00B0F0"/>
        </w:rPr>
        <w:t xml:space="preserve">ALCALDIA </w:t>
      </w:r>
      <w:r w:rsidRPr="00C0205C">
        <w:rPr>
          <w:rFonts w:ascii="Copperplate33bc" w:hAnsi="Copperplate33bc"/>
          <w:noProof w:val="0"/>
          <w:color w:val="3399FF"/>
          <w:lang w:val="es-ES" w:eastAsia="es-ES" w:bidi="ar-SA"/>
        </w:rPr>
        <w:t>MUNICIPAL DE EL ROSARIO</w:t>
      </w:r>
    </w:p>
    <w:p w14:paraId="368E1CBB" w14:textId="6CB20572" w:rsidR="00BE2108" w:rsidRPr="00C0205C" w:rsidRDefault="00BE2108" w:rsidP="00BE2108">
      <w:pPr>
        <w:spacing w:after="240"/>
        <w:ind w:right="224"/>
        <w:contextualSpacing/>
        <w:jc w:val="center"/>
        <w:rPr>
          <w:rFonts w:ascii="Copperplate33bc" w:hAnsi="Copperplate33bc"/>
          <w:noProof w:val="0"/>
          <w:color w:val="3399FF"/>
          <w:lang w:val="es-ES" w:eastAsia="es-ES" w:bidi="ar-SA"/>
        </w:rPr>
      </w:pPr>
      <w:r w:rsidRPr="00C0205C">
        <w:rPr>
          <w:rFonts w:ascii="Copperplate33bc" w:hAnsi="Copperplate33bc"/>
          <w:noProof w:val="0"/>
          <w:color w:val="3399FF"/>
          <w:lang w:val="es-ES" w:eastAsia="es-ES" w:bidi="ar-SA"/>
        </w:rPr>
        <w:t>DEPARTAMENTO DE CUSCATLAN, TEL FAX. 23796431</w:t>
      </w:r>
    </w:p>
    <w:p w14:paraId="04F109E7" w14:textId="35C5E273" w:rsidR="00BE2108" w:rsidRPr="00C0205C" w:rsidRDefault="00BE2108" w:rsidP="00BE2108">
      <w:pPr>
        <w:spacing w:after="240"/>
        <w:ind w:right="44"/>
        <w:jc w:val="center"/>
        <w:rPr>
          <w:rFonts w:ascii="Albertus Medium" w:hAnsi="Albertus Medium"/>
          <w:noProof w:val="0"/>
          <w:lang w:val="es-ES" w:eastAsia="es-ES" w:bidi="ar-SA"/>
        </w:rPr>
      </w:pPr>
      <w:r w:rsidRPr="00C0205C">
        <w:rPr>
          <w:rFonts w:ascii="Albertus Medium" w:hAnsi="Albertus Medium"/>
          <w:noProof w:val="0"/>
          <w:lang w:val="es-ES" w:eastAsia="es-ES" w:bidi="ar-SA"/>
        </w:rPr>
        <w:t xml:space="preserve">Correo electrónico: </w:t>
      </w:r>
      <w:hyperlink r:id="rId7" w:history="1">
        <w:r w:rsidRPr="00C0205C">
          <w:rPr>
            <w:rFonts w:ascii="Albertus Medium" w:hAnsi="Albertus Medium"/>
            <w:noProof w:val="0"/>
            <w:color w:val="0563C1" w:themeColor="hyperlink"/>
            <w:u w:val="single"/>
            <w:lang w:val="es-ES" w:eastAsia="es-ES" w:bidi="ar-SA"/>
          </w:rPr>
          <w:t>alcaldiaelrosario2021@yahoo.com</w:t>
        </w:r>
      </w:hyperlink>
      <w:r>
        <w:rPr>
          <w:rFonts w:ascii="Albertus Medium" w:hAnsi="Albertus Medium"/>
          <w:noProof w:val="0"/>
          <w:color w:val="0563C1" w:themeColor="hyperlink"/>
          <w:u w:val="single"/>
          <w:lang w:val="es-ES" w:eastAsia="es-ES" w:bidi="ar-SA"/>
        </w:rPr>
        <w:t xml:space="preserve">   </w:t>
      </w:r>
    </w:p>
    <w:p w14:paraId="0E78C362" w14:textId="77777777" w:rsidR="00BE2108" w:rsidRDefault="00BE2108" w:rsidP="00BE2108">
      <w:pPr>
        <w:jc w:val="both"/>
        <w:rPr>
          <w:rFonts w:ascii="Arial Narrow" w:hAnsi="Arial Narrow"/>
        </w:rPr>
      </w:pPr>
      <w:bookmarkStart w:id="0" w:name="_Hlk145582835"/>
      <w:r w:rsidRPr="00181C23">
        <w:rPr>
          <w:rFonts w:ascii="Arial Narrow" w:hAnsi="Arial Narrow"/>
          <w:b/>
          <w:color w:val="833C0B" w:themeColor="accent2" w:themeShade="80"/>
          <w:lang w:val="es-MX"/>
        </w:rPr>
        <w:t xml:space="preserve">ACTA NÚMERO </w:t>
      </w:r>
      <w:r>
        <w:rPr>
          <w:rFonts w:ascii="Arial Narrow" w:hAnsi="Arial Narrow"/>
          <w:b/>
          <w:color w:val="833C0B" w:themeColor="accent2" w:themeShade="80"/>
          <w:lang w:val="es-MX"/>
        </w:rPr>
        <w:t>DIECIOCHO</w:t>
      </w:r>
      <w:r w:rsidRPr="00DA3E85">
        <w:rPr>
          <w:rFonts w:ascii="Arial Narrow" w:hAnsi="Arial Narrow"/>
          <w:b/>
          <w:color w:val="000000"/>
          <w:lang w:val="es-MX"/>
        </w:rPr>
        <w:t>.</w:t>
      </w:r>
      <w:r w:rsidRPr="00DA3E85">
        <w:rPr>
          <w:rFonts w:ascii="Arial Narrow" w:hAnsi="Arial Narrow"/>
          <w:color w:val="000000"/>
          <w:lang w:val="es-MX"/>
        </w:rPr>
        <w:t xml:space="preserve"> En la Alcaldía Municipal: EL Rosario, Departamento de Cuscatlán, a las diez horas del día </w:t>
      </w:r>
      <w:r>
        <w:rPr>
          <w:rFonts w:ascii="Arial Narrow" w:hAnsi="Arial Narrow"/>
          <w:color w:val="000000"/>
          <w:lang w:val="es-MX"/>
        </w:rPr>
        <w:t>uno de</w:t>
      </w:r>
      <w:r w:rsidRPr="00DA3E85">
        <w:rPr>
          <w:rFonts w:ascii="Arial Narrow" w:hAnsi="Arial Narrow"/>
          <w:color w:val="000000"/>
          <w:lang w:val="es-MX"/>
        </w:rPr>
        <w:t xml:space="preserve"> </w:t>
      </w:r>
      <w:r>
        <w:rPr>
          <w:rFonts w:ascii="Arial Narrow" w:hAnsi="Arial Narrow"/>
          <w:color w:val="000000"/>
          <w:lang w:val="es-MX"/>
        </w:rPr>
        <w:t>septiembre</w:t>
      </w:r>
      <w:r w:rsidRPr="00DA3E85">
        <w:rPr>
          <w:rFonts w:ascii="Arial Narrow" w:hAnsi="Arial Narrow"/>
          <w:color w:val="000000"/>
          <w:lang w:val="es-MX"/>
        </w:rPr>
        <w:t xml:space="preserve"> de dos mil veinti</w:t>
      </w:r>
      <w:r>
        <w:rPr>
          <w:rFonts w:ascii="Arial Narrow" w:hAnsi="Arial Narrow"/>
          <w:color w:val="000000"/>
          <w:lang w:val="es-MX"/>
        </w:rPr>
        <w:t>tre</w:t>
      </w:r>
      <w:r w:rsidRPr="00DA3E85">
        <w:rPr>
          <w:rFonts w:ascii="Arial Narrow" w:hAnsi="Arial Narrow"/>
          <w:color w:val="000000"/>
          <w:lang w:val="es-MX"/>
        </w:rPr>
        <w:t xml:space="preserve">s. Sesión </w:t>
      </w:r>
      <w:r>
        <w:rPr>
          <w:rFonts w:ascii="Arial Narrow" w:hAnsi="Arial Narrow"/>
          <w:color w:val="000000"/>
          <w:lang w:val="es-MX"/>
        </w:rPr>
        <w:t>O</w:t>
      </w:r>
      <w:r w:rsidRPr="00DA3E85">
        <w:rPr>
          <w:rFonts w:ascii="Arial Narrow" w:hAnsi="Arial Narrow"/>
          <w:color w:val="000000"/>
          <w:lang w:val="es-MX"/>
        </w:rPr>
        <w:t>rdinaria, celebrada y convocada por el señor Alcalde Municipal: don  Manuel Antonio de Jesús Tejada Hernández; con la asistencia de los señores miembros del Concejo: Síndico Municipal, don Godofredo Méndez Pérez; primera Regidora, doña Verónica del Carmen Navidad Iraheta;</w:t>
      </w:r>
      <w:r>
        <w:rPr>
          <w:rFonts w:ascii="Arial Narrow" w:hAnsi="Arial Narrow"/>
          <w:color w:val="000000"/>
          <w:lang w:val="es-MX"/>
        </w:rPr>
        <w:t xml:space="preserve"> </w:t>
      </w:r>
      <w:r w:rsidRPr="00E03CFD">
        <w:rPr>
          <w:rFonts w:ascii="Arial Narrow" w:hAnsi="Arial Narrow"/>
          <w:color w:val="000000"/>
          <w:lang w:val="es-MX"/>
        </w:rPr>
        <w:t>tercera suplente, designada como Segunda Regidora Propietaria, doña María Carolina Vásquez de Castro</w:t>
      </w:r>
      <w:r w:rsidRPr="00DA3E85">
        <w:rPr>
          <w:rFonts w:ascii="Arial Narrow" w:hAnsi="Arial Narrow"/>
          <w:color w:val="000000"/>
          <w:lang w:val="es-MX"/>
        </w:rPr>
        <w:t>; con la asistencia de los miembros suplentes: primera suplente, doña Ingrid Larissa Hernández Lazo; segundo suplente, don Rosulo Muñoz López;  cuarto suplente, don  Rafael Antonio Tejada</w:t>
      </w:r>
      <w:r>
        <w:rPr>
          <w:rFonts w:ascii="Arial Narrow" w:hAnsi="Arial Narrow"/>
          <w:color w:val="000000"/>
          <w:lang w:val="es-MX"/>
        </w:rPr>
        <w:t xml:space="preserve"> </w:t>
      </w:r>
      <w:r w:rsidRPr="00822529">
        <w:rPr>
          <w:rFonts w:ascii="Arial Narrow" w:hAnsi="Arial Narrow"/>
          <w:sz w:val="22"/>
          <w:szCs w:val="22"/>
          <w:lang w:val="es-MX"/>
        </w:rPr>
        <w:t xml:space="preserve">y </w:t>
      </w:r>
      <w:r w:rsidRPr="00822529">
        <w:rPr>
          <w:rFonts w:ascii="Arial Narrow" w:hAnsi="Arial Narrow"/>
          <w:b/>
          <w:bCs/>
          <w:sz w:val="22"/>
          <w:szCs w:val="22"/>
          <w:lang w:val="es-MX"/>
        </w:rPr>
        <w:t>secretario de actuaciones señor José Nelson Sánchez</w:t>
      </w:r>
      <w:r w:rsidRPr="00DA3E85">
        <w:rPr>
          <w:rFonts w:ascii="Arial Narrow" w:hAnsi="Arial Narrow"/>
          <w:color w:val="000000"/>
          <w:lang w:val="es-MX"/>
        </w:rPr>
        <w:t>. El señor Alcalde Municipal</w:t>
      </w:r>
      <w:r>
        <w:rPr>
          <w:rFonts w:ascii="Arial Narrow" w:hAnsi="Arial Narrow"/>
          <w:color w:val="000000"/>
          <w:lang w:val="es-MX"/>
        </w:rPr>
        <w:t xml:space="preserve"> informo al Concejo de los asuntos que le competen; el Secretario le dio lectura al acta anterior, la cual fue aprobada en todas sus partes</w:t>
      </w:r>
      <w:r w:rsidRPr="00DA3E85">
        <w:rPr>
          <w:rFonts w:ascii="Arial Narrow" w:hAnsi="Arial Narrow"/>
          <w:color w:val="000000"/>
          <w:lang w:val="es-MX"/>
        </w:rPr>
        <w:t>.  A continuación, se expusieron algunos puntos, se tomaron en consideración los siguientes</w:t>
      </w:r>
      <w:r w:rsidRPr="00412102">
        <w:rPr>
          <w:rFonts w:ascii="Arial Narrow" w:hAnsi="Arial Narrow"/>
          <w:color w:val="000000"/>
          <w:lang w:val="es-MX"/>
        </w:rPr>
        <w:t>:</w:t>
      </w:r>
      <w:bookmarkEnd w:id="0"/>
      <w:r w:rsidRPr="00412102">
        <w:rPr>
          <w:rFonts w:ascii="Arial Narrow" w:hAnsi="Arial Narrow"/>
          <w:color w:val="000000"/>
          <w:lang w:val="es-MX"/>
        </w:rPr>
        <w:t xml:space="preserve"> </w:t>
      </w:r>
      <w:r w:rsidRPr="002754B8">
        <w:rPr>
          <w:rFonts w:ascii="Arial Narrow" w:hAnsi="Arial Narrow"/>
          <w:b/>
          <w:bCs/>
          <w:color w:val="833C0B" w:themeColor="accent2" w:themeShade="80"/>
          <w:lang w:val="es-MX"/>
        </w:rPr>
        <w:t>ACUERDO NUMERO UNO</w:t>
      </w:r>
      <w:r w:rsidRPr="00412102">
        <w:rPr>
          <w:rFonts w:ascii="Arial Narrow" w:hAnsi="Arial Narrow"/>
          <w:b/>
          <w:bCs/>
          <w:color w:val="000000"/>
          <w:lang w:val="es-MX"/>
        </w:rPr>
        <w:t xml:space="preserve">. </w:t>
      </w:r>
      <w:r w:rsidRPr="00412102">
        <w:rPr>
          <w:rFonts w:ascii="Arial Narrow" w:hAnsi="Arial Narrow"/>
          <w:color w:val="000000"/>
          <w:lang w:val="es-MX"/>
        </w:rPr>
        <w:t>El</w:t>
      </w:r>
      <w:r w:rsidRPr="00671A3C">
        <w:rPr>
          <w:rFonts w:ascii="Arial Narrow" w:hAnsi="Arial Narrow"/>
          <w:color w:val="000000"/>
          <w:lang w:val="es-MX"/>
        </w:rPr>
        <w:t xml:space="preserve">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 xml:space="preserve">I- </w:t>
      </w:r>
      <w:r w:rsidRPr="00671A3C">
        <w:rPr>
          <w:rFonts w:ascii="Arial Narrow" w:hAnsi="Arial Narrow"/>
        </w:rPr>
        <w:t>Que</w:t>
      </w:r>
      <w:r>
        <w:rPr>
          <w:rFonts w:ascii="Arial Narrow" w:hAnsi="Arial Narrow"/>
        </w:rPr>
        <w:t xml:space="preserve"> el Presbitero Victor Manuel Leiva Hernandez, parroco de la Parroquia Nuestra Señora del Rosario, expone que como autoridad religiosa de la Parroquia celebraran la novena para recoger el casco, los cantones y caserios, desde el jueves 28 de septiembre las cuales culminaran con la misa patronal el sabado 7 de octubre de 2023; en vista de ello solicita el apoyo para celebrar las actividades en honor a la Virgen del Rosario; II-  Que por Acuerdo No. 1 de fecha 15 de febrero de 2023, se aprobo el proyecto: Fiestas Patronales 2023, para la celebracion de las fiestas patronales en honor a la Virgen del Rosario; por lo que en base al numeral 7 del Art. 31 del Codigo Municipal, </w:t>
      </w:r>
      <w:r w:rsidRPr="00C30397">
        <w:rPr>
          <w:rFonts w:ascii="Arial Narrow" w:hAnsi="Arial Narrow"/>
          <w:b/>
          <w:bCs/>
          <w:color w:val="833C0B" w:themeColor="accent2" w:themeShade="80"/>
        </w:rPr>
        <w:t>ACUERDA: Contribuir con la Parroquia Nuestra Señora del Rosario, con las siguientes actividades,</w:t>
      </w:r>
      <w:r>
        <w:rPr>
          <w:rFonts w:ascii="Arial Narrow" w:hAnsi="Arial Narrow"/>
        </w:rPr>
        <w:t xml:space="preserve"> asi:</w:t>
      </w:r>
    </w:p>
    <w:p w14:paraId="49EC4398" w14:textId="77777777" w:rsidR="00BE2108" w:rsidRPr="002754B8" w:rsidRDefault="00BE2108" w:rsidP="00BE2108">
      <w:pPr>
        <w:pStyle w:val="ListParagraph"/>
        <w:numPr>
          <w:ilvl w:val="0"/>
          <w:numId w:val="4"/>
        </w:numPr>
        <w:jc w:val="both"/>
        <w:rPr>
          <w:rFonts w:ascii="Arial Narrow" w:hAnsi="Arial Narrow"/>
        </w:rPr>
      </w:pPr>
      <w:r w:rsidRPr="002754B8">
        <w:rPr>
          <w:rFonts w:ascii="Arial Narrow" w:hAnsi="Arial Narrow"/>
        </w:rPr>
        <w:t>30 docenas de cohetes de vara para solemnizar las procesiones de cada sector, la misa de cada dia, para la vispera y principalmente la misa patronal.</w:t>
      </w:r>
    </w:p>
    <w:p w14:paraId="07E9F284" w14:textId="77777777" w:rsidR="00BE2108" w:rsidRPr="002754B8" w:rsidRDefault="00BE2108" w:rsidP="00BE2108">
      <w:pPr>
        <w:pStyle w:val="ListParagraph"/>
        <w:numPr>
          <w:ilvl w:val="0"/>
          <w:numId w:val="4"/>
        </w:numPr>
        <w:jc w:val="both"/>
        <w:rPr>
          <w:rFonts w:ascii="Arial Narrow" w:hAnsi="Arial Narrow"/>
        </w:rPr>
      </w:pPr>
      <w:r w:rsidRPr="002754B8">
        <w:rPr>
          <w:rFonts w:ascii="Arial Narrow" w:hAnsi="Arial Narrow"/>
        </w:rPr>
        <w:t>El carrito de procesion para el paseo de la venerada virgen del Rosario el viernes 6 de octubre.</w:t>
      </w:r>
    </w:p>
    <w:p w14:paraId="350972B1" w14:textId="77777777" w:rsidR="00BE2108" w:rsidRPr="002754B8" w:rsidRDefault="00BE2108" w:rsidP="00BE2108">
      <w:pPr>
        <w:pStyle w:val="ListParagraph"/>
        <w:numPr>
          <w:ilvl w:val="0"/>
          <w:numId w:val="4"/>
        </w:numPr>
        <w:jc w:val="both"/>
        <w:rPr>
          <w:rFonts w:ascii="Arial Narrow" w:hAnsi="Arial Narrow"/>
        </w:rPr>
      </w:pPr>
      <w:r w:rsidRPr="002754B8">
        <w:rPr>
          <w:rFonts w:ascii="Arial Narrow" w:hAnsi="Arial Narrow"/>
        </w:rPr>
        <w:t>Musica de mariachi para la serenata en homenaje a la Patrona, entre las 8.45 y 9.00 pm.</w:t>
      </w:r>
    </w:p>
    <w:p w14:paraId="4681C7BE" w14:textId="77777777" w:rsidR="00BE2108" w:rsidRPr="002754B8" w:rsidRDefault="00BE2108" w:rsidP="00BE2108">
      <w:pPr>
        <w:pStyle w:val="ListParagraph"/>
        <w:numPr>
          <w:ilvl w:val="0"/>
          <w:numId w:val="4"/>
        </w:numPr>
        <w:jc w:val="both"/>
        <w:rPr>
          <w:rFonts w:ascii="Arial Narrow" w:hAnsi="Arial Narrow"/>
        </w:rPr>
      </w:pPr>
      <w:r w:rsidRPr="002754B8">
        <w:rPr>
          <w:rFonts w:ascii="Arial Narrow" w:hAnsi="Arial Narrow"/>
        </w:rPr>
        <w:t>Quema de polvora, despues de la musica del mariachi,</w:t>
      </w:r>
    </w:p>
    <w:p w14:paraId="7BD89CE3" w14:textId="77777777" w:rsidR="00BE2108" w:rsidRPr="002754B8" w:rsidRDefault="00BE2108" w:rsidP="00BE2108">
      <w:pPr>
        <w:pStyle w:val="ListParagraph"/>
        <w:numPr>
          <w:ilvl w:val="0"/>
          <w:numId w:val="4"/>
        </w:numPr>
        <w:jc w:val="both"/>
      </w:pPr>
      <w:r w:rsidRPr="002754B8">
        <w:rPr>
          <w:rFonts w:ascii="Arial Narrow" w:hAnsi="Arial Narrow"/>
        </w:rPr>
        <w:t>Se autoriza permiso para hacer uso del kiosco o escenario, comuniquese.</w:t>
      </w:r>
    </w:p>
    <w:p w14:paraId="40079AA3" w14:textId="77777777" w:rsidR="00BE2108" w:rsidRDefault="00BE2108" w:rsidP="00BE2108">
      <w:pPr>
        <w:jc w:val="both"/>
      </w:pPr>
      <w:r w:rsidRPr="002754B8">
        <w:rPr>
          <w:rFonts w:ascii="Arial Narrow" w:hAnsi="Arial Narrow"/>
          <w:b/>
          <w:bCs/>
          <w:color w:val="833C0B" w:themeColor="accent2" w:themeShade="80"/>
          <w:lang w:val="es-MX"/>
        </w:rPr>
        <w:t>ACUERDO NUMERO DOS</w:t>
      </w:r>
      <w:r w:rsidRPr="002754B8">
        <w:rPr>
          <w:rFonts w:ascii="Arial Narrow" w:hAnsi="Arial Narrow"/>
          <w:b/>
          <w:bCs/>
          <w:color w:val="000000"/>
          <w:lang w:val="es-MX"/>
        </w:rPr>
        <w:t xml:space="preserve">. </w:t>
      </w:r>
      <w:r w:rsidRPr="002754B8">
        <w:rPr>
          <w:rFonts w:ascii="Arial Narrow" w:hAnsi="Arial Narrow"/>
          <w:color w:val="000000"/>
          <w:lang w:val="es-MX"/>
        </w:rPr>
        <w:t xml:space="preserve">El Concejo Municipal, en uso de sus facultades que le confiere el Codigo Municipal, </w:t>
      </w:r>
      <w:r w:rsidRPr="005E7BFD">
        <w:t xml:space="preserve"> ACUERDA: Comprar al contado a la Dirección General de Tesoreria, las especies municipales siguientes:</w:t>
      </w:r>
    </w:p>
    <w:p w14:paraId="7EC447E3" w14:textId="77777777" w:rsidR="00BE2108" w:rsidRPr="005E7BFD" w:rsidRDefault="00BE2108" w:rsidP="00BE2108">
      <w:pPr>
        <w:jc w:val="both"/>
      </w:pPr>
    </w:p>
    <w:tbl>
      <w:tblPr>
        <w:tblW w:w="8495" w:type="dxa"/>
        <w:jc w:val="center"/>
        <w:tblCellMar>
          <w:left w:w="70" w:type="dxa"/>
          <w:right w:w="70" w:type="dxa"/>
        </w:tblCellMar>
        <w:tblLook w:val="04A0" w:firstRow="1" w:lastRow="0" w:firstColumn="1" w:lastColumn="0" w:noHBand="0" w:noVBand="1"/>
      </w:tblPr>
      <w:tblGrid>
        <w:gridCol w:w="1202"/>
        <w:gridCol w:w="1360"/>
        <w:gridCol w:w="2740"/>
        <w:gridCol w:w="1600"/>
        <w:gridCol w:w="1593"/>
      </w:tblGrid>
      <w:tr w:rsidR="00BE2108" w:rsidRPr="005E7BFD" w14:paraId="79AA9931" w14:textId="77777777" w:rsidTr="00254A7A">
        <w:trPr>
          <w:trHeight w:val="630"/>
          <w:jc w:val="center"/>
        </w:trPr>
        <w:tc>
          <w:tcPr>
            <w:tcW w:w="1202" w:type="dxa"/>
            <w:tcBorders>
              <w:top w:val="single" w:sz="8" w:space="0" w:color="auto"/>
              <w:left w:val="single" w:sz="8" w:space="0" w:color="auto"/>
              <w:bottom w:val="single" w:sz="8" w:space="0" w:color="auto"/>
              <w:right w:val="single" w:sz="4" w:space="0" w:color="auto"/>
            </w:tcBorders>
            <w:shd w:val="clear" w:color="000000" w:fill="F2F2F2"/>
            <w:noWrap/>
            <w:vAlign w:val="center"/>
            <w:hideMark/>
          </w:tcPr>
          <w:p w14:paraId="4B06C627" w14:textId="77777777" w:rsidR="00BE2108" w:rsidRPr="005E7BFD" w:rsidRDefault="00BE2108" w:rsidP="00254A7A">
            <w:pPr>
              <w:jc w:val="center"/>
              <w:rPr>
                <w:rFonts w:cs="Calibri"/>
                <w:b/>
                <w:bCs/>
                <w:color w:val="000000"/>
                <w:lang w:eastAsia="es-SV"/>
              </w:rPr>
            </w:pPr>
            <w:r w:rsidRPr="005E7BFD">
              <w:rPr>
                <w:rFonts w:cs="Calibri"/>
                <w:b/>
                <w:bCs/>
                <w:color w:val="000000"/>
                <w:lang w:eastAsia="es-SV"/>
              </w:rPr>
              <w:t>CANTIDAD</w:t>
            </w:r>
          </w:p>
        </w:tc>
        <w:tc>
          <w:tcPr>
            <w:tcW w:w="1360" w:type="dxa"/>
            <w:tcBorders>
              <w:top w:val="single" w:sz="8" w:space="0" w:color="auto"/>
              <w:left w:val="nil"/>
              <w:bottom w:val="single" w:sz="8" w:space="0" w:color="auto"/>
              <w:right w:val="single" w:sz="4" w:space="0" w:color="auto"/>
            </w:tcBorders>
            <w:shd w:val="clear" w:color="000000" w:fill="F2F2F2"/>
            <w:vAlign w:val="center"/>
            <w:hideMark/>
          </w:tcPr>
          <w:p w14:paraId="5DEC9537" w14:textId="77777777" w:rsidR="00BE2108" w:rsidRPr="005E7BFD" w:rsidRDefault="00BE2108" w:rsidP="00254A7A">
            <w:pPr>
              <w:jc w:val="center"/>
              <w:rPr>
                <w:rFonts w:cs="Calibri"/>
                <w:b/>
                <w:bCs/>
                <w:color w:val="000000"/>
                <w:lang w:eastAsia="es-SV"/>
              </w:rPr>
            </w:pPr>
            <w:r w:rsidRPr="005E7BFD">
              <w:rPr>
                <w:rFonts w:cs="Calibri"/>
                <w:b/>
                <w:bCs/>
                <w:color w:val="000000"/>
                <w:lang w:eastAsia="es-SV"/>
              </w:rPr>
              <w:t xml:space="preserve">UNIDAD DE MEDIDA </w:t>
            </w:r>
          </w:p>
        </w:tc>
        <w:tc>
          <w:tcPr>
            <w:tcW w:w="2740" w:type="dxa"/>
            <w:tcBorders>
              <w:top w:val="single" w:sz="8" w:space="0" w:color="auto"/>
              <w:left w:val="nil"/>
              <w:bottom w:val="single" w:sz="8" w:space="0" w:color="auto"/>
              <w:right w:val="single" w:sz="4" w:space="0" w:color="auto"/>
            </w:tcBorders>
            <w:shd w:val="clear" w:color="000000" w:fill="F2F2F2"/>
            <w:noWrap/>
            <w:vAlign w:val="center"/>
            <w:hideMark/>
          </w:tcPr>
          <w:p w14:paraId="58255105" w14:textId="77777777" w:rsidR="00BE2108" w:rsidRPr="005E7BFD" w:rsidRDefault="00BE2108" w:rsidP="00254A7A">
            <w:pPr>
              <w:jc w:val="center"/>
              <w:rPr>
                <w:rFonts w:cs="Calibri"/>
                <w:b/>
                <w:bCs/>
                <w:color w:val="000000"/>
                <w:lang w:eastAsia="es-SV"/>
              </w:rPr>
            </w:pPr>
            <w:r w:rsidRPr="005E7BFD">
              <w:rPr>
                <w:rFonts w:cs="Calibri"/>
                <w:b/>
                <w:bCs/>
                <w:color w:val="000000"/>
                <w:lang w:eastAsia="es-SV"/>
              </w:rPr>
              <w:t xml:space="preserve">DESCRIPCION </w:t>
            </w:r>
          </w:p>
        </w:tc>
        <w:tc>
          <w:tcPr>
            <w:tcW w:w="1600" w:type="dxa"/>
            <w:tcBorders>
              <w:top w:val="single" w:sz="8" w:space="0" w:color="auto"/>
              <w:left w:val="nil"/>
              <w:bottom w:val="single" w:sz="8" w:space="0" w:color="auto"/>
              <w:right w:val="single" w:sz="4" w:space="0" w:color="auto"/>
            </w:tcBorders>
            <w:shd w:val="clear" w:color="000000" w:fill="F2F2F2"/>
            <w:vAlign w:val="center"/>
            <w:hideMark/>
          </w:tcPr>
          <w:p w14:paraId="2AA21831" w14:textId="77777777" w:rsidR="00BE2108" w:rsidRPr="005E7BFD" w:rsidRDefault="00BE2108" w:rsidP="00254A7A">
            <w:pPr>
              <w:jc w:val="center"/>
              <w:rPr>
                <w:rFonts w:cs="Calibri"/>
                <w:b/>
                <w:bCs/>
                <w:color w:val="000000"/>
                <w:lang w:eastAsia="es-SV"/>
              </w:rPr>
            </w:pPr>
            <w:r w:rsidRPr="005E7BFD">
              <w:rPr>
                <w:rFonts w:cs="Calibri"/>
                <w:b/>
                <w:bCs/>
                <w:color w:val="000000"/>
                <w:lang w:eastAsia="es-SV"/>
              </w:rPr>
              <w:t xml:space="preserve">PRECIO UNITARIO ($) </w:t>
            </w:r>
          </w:p>
        </w:tc>
        <w:tc>
          <w:tcPr>
            <w:tcW w:w="1593" w:type="dxa"/>
            <w:tcBorders>
              <w:top w:val="single" w:sz="8" w:space="0" w:color="auto"/>
              <w:left w:val="nil"/>
              <w:bottom w:val="single" w:sz="8" w:space="0" w:color="auto"/>
              <w:right w:val="single" w:sz="8" w:space="0" w:color="auto"/>
            </w:tcBorders>
            <w:shd w:val="clear" w:color="000000" w:fill="F2F2F2"/>
            <w:vAlign w:val="center"/>
            <w:hideMark/>
          </w:tcPr>
          <w:p w14:paraId="2786CE71" w14:textId="77777777" w:rsidR="00BE2108" w:rsidRPr="005E7BFD" w:rsidRDefault="00BE2108" w:rsidP="00254A7A">
            <w:pPr>
              <w:jc w:val="center"/>
              <w:rPr>
                <w:rFonts w:cs="Calibri"/>
                <w:b/>
                <w:bCs/>
                <w:color w:val="000000"/>
                <w:lang w:eastAsia="es-SV"/>
              </w:rPr>
            </w:pPr>
            <w:r w:rsidRPr="005E7BFD">
              <w:rPr>
                <w:rFonts w:cs="Calibri"/>
                <w:b/>
                <w:bCs/>
                <w:color w:val="000000"/>
                <w:lang w:eastAsia="es-SV"/>
              </w:rPr>
              <w:t>TOTAL ($)</w:t>
            </w:r>
          </w:p>
        </w:tc>
      </w:tr>
      <w:tr w:rsidR="00BE2108" w:rsidRPr="005E7BFD" w14:paraId="6E226F82" w14:textId="77777777" w:rsidTr="00254A7A">
        <w:trPr>
          <w:trHeight w:val="315"/>
          <w:jc w:val="center"/>
        </w:trPr>
        <w:tc>
          <w:tcPr>
            <w:tcW w:w="1202" w:type="dxa"/>
            <w:tcBorders>
              <w:top w:val="nil"/>
              <w:left w:val="single" w:sz="8" w:space="0" w:color="auto"/>
              <w:bottom w:val="single" w:sz="8" w:space="0" w:color="auto"/>
              <w:right w:val="single" w:sz="4" w:space="0" w:color="auto"/>
            </w:tcBorders>
            <w:shd w:val="clear" w:color="auto" w:fill="auto"/>
            <w:noWrap/>
            <w:vAlign w:val="bottom"/>
            <w:hideMark/>
          </w:tcPr>
          <w:p w14:paraId="20C3EC55" w14:textId="77777777" w:rsidR="00BE2108" w:rsidRPr="005E7BFD" w:rsidRDefault="00BE2108" w:rsidP="00254A7A">
            <w:pPr>
              <w:rPr>
                <w:rFonts w:cs="Calibri"/>
                <w:color w:val="000000"/>
                <w:lang w:eastAsia="es-SV"/>
              </w:rPr>
            </w:pPr>
            <w:r w:rsidRPr="005E7BFD">
              <w:rPr>
                <w:rFonts w:cs="Calibri"/>
                <w:color w:val="000000"/>
                <w:lang w:eastAsia="es-SV"/>
              </w:rPr>
              <w:t> 6</w:t>
            </w:r>
          </w:p>
        </w:tc>
        <w:tc>
          <w:tcPr>
            <w:tcW w:w="1360" w:type="dxa"/>
            <w:tcBorders>
              <w:top w:val="nil"/>
              <w:left w:val="nil"/>
              <w:bottom w:val="single" w:sz="8" w:space="0" w:color="auto"/>
              <w:right w:val="single" w:sz="4" w:space="0" w:color="auto"/>
            </w:tcBorders>
            <w:shd w:val="clear" w:color="auto" w:fill="auto"/>
            <w:noWrap/>
            <w:vAlign w:val="bottom"/>
            <w:hideMark/>
          </w:tcPr>
          <w:p w14:paraId="174E325A" w14:textId="77777777" w:rsidR="00BE2108" w:rsidRPr="005E7BFD" w:rsidRDefault="00BE2108" w:rsidP="00254A7A">
            <w:pPr>
              <w:rPr>
                <w:rFonts w:cs="Calibri"/>
                <w:color w:val="000000"/>
                <w:lang w:eastAsia="es-SV"/>
              </w:rPr>
            </w:pPr>
            <w:r w:rsidRPr="005E7BFD">
              <w:rPr>
                <w:rFonts w:cs="Calibri"/>
                <w:color w:val="000000"/>
                <w:lang w:eastAsia="es-SV"/>
              </w:rPr>
              <w:t> Cartas de Venta</w:t>
            </w:r>
          </w:p>
        </w:tc>
        <w:tc>
          <w:tcPr>
            <w:tcW w:w="2740" w:type="dxa"/>
            <w:tcBorders>
              <w:top w:val="nil"/>
              <w:left w:val="nil"/>
              <w:bottom w:val="single" w:sz="8" w:space="0" w:color="auto"/>
              <w:right w:val="single" w:sz="4" w:space="0" w:color="auto"/>
            </w:tcBorders>
            <w:shd w:val="clear" w:color="auto" w:fill="auto"/>
            <w:noWrap/>
            <w:vAlign w:val="bottom"/>
            <w:hideMark/>
          </w:tcPr>
          <w:p w14:paraId="2DEE6663" w14:textId="77777777" w:rsidR="00BE2108" w:rsidRPr="005E7BFD" w:rsidRDefault="00BE2108" w:rsidP="00254A7A">
            <w:pPr>
              <w:rPr>
                <w:rFonts w:cs="Calibri"/>
                <w:color w:val="000000"/>
                <w:lang w:eastAsia="es-SV"/>
              </w:rPr>
            </w:pPr>
            <w:r w:rsidRPr="005E7BFD">
              <w:rPr>
                <w:rFonts w:cs="Calibri"/>
                <w:color w:val="000000"/>
                <w:lang w:eastAsia="es-SV"/>
              </w:rPr>
              <w:t>Cartas de Venta </w:t>
            </w:r>
          </w:p>
        </w:tc>
        <w:tc>
          <w:tcPr>
            <w:tcW w:w="1600" w:type="dxa"/>
            <w:tcBorders>
              <w:top w:val="nil"/>
              <w:left w:val="nil"/>
              <w:bottom w:val="single" w:sz="8" w:space="0" w:color="auto"/>
              <w:right w:val="single" w:sz="4" w:space="0" w:color="auto"/>
            </w:tcBorders>
            <w:shd w:val="clear" w:color="auto" w:fill="auto"/>
            <w:noWrap/>
            <w:vAlign w:val="bottom"/>
            <w:hideMark/>
          </w:tcPr>
          <w:p w14:paraId="2DDAA694" w14:textId="77777777" w:rsidR="00BE2108" w:rsidRPr="005E7BFD" w:rsidRDefault="00BE2108" w:rsidP="00254A7A">
            <w:pPr>
              <w:rPr>
                <w:rFonts w:cs="Calibri"/>
                <w:color w:val="000000"/>
                <w:lang w:eastAsia="es-SV"/>
              </w:rPr>
            </w:pPr>
            <w:r w:rsidRPr="005E7BFD">
              <w:rPr>
                <w:rFonts w:cs="Calibri"/>
                <w:color w:val="000000"/>
                <w:lang w:eastAsia="es-SV"/>
              </w:rPr>
              <w:t>$   7.50 </w:t>
            </w:r>
          </w:p>
        </w:tc>
        <w:tc>
          <w:tcPr>
            <w:tcW w:w="1593" w:type="dxa"/>
            <w:tcBorders>
              <w:top w:val="nil"/>
              <w:left w:val="nil"/>
              <w:bottom w:val="single" w:sz="8" w:space="0" w:color="auto"/>
              <w:right w:val="single" w:sz="8" w:space="0" w:color="auto"/>
            </w:tcBorders>
            <w:shd w:val="clear" w:color="auto" w:fill="auto"/>
            <w:noWrap/>
            <w:vAlign w:val="bottom"/>
            <w:hideMark/>
          </w:tcPr>
          <w:p w14:paraId="38354199" w14:textId="77777777" w:rsidR="00BE2108" w:rsidRPr="005E7BFD" w:rsidRDefault="00BE2108" w:rsidP="00254A7A">
            <w:pPr>
              <w:rPr>
                <w:rFonts w:cs="Calibri"/>
                <w:color w:val="000000"/>
                <w:lang w:eastAsia="es-SV"/>
              </w:rPr>
            </w:pPr>
            <w:r w:rsidRPr="005E7BFD">
              <w:rPr>
                <w:rFonts w:cs="Calibri"/>
                <w:color w:val="000000"/>
                <w:lang w:eastAsia="es-SV"/>
              </w:rPr>
              <w:t>$       45.00</w:t>
            </w:r>
          </w:p>
        </w:tc>
      </w:tr>
      <w:tr w:rsidR="00BE2108" w:rsidRPr="005E7BFD" w14:paraId="2CB03053" w14:textId="77777777" w:rsidTr="00254A7A">
        <w:trPr>
          <w:trHeight w:val="315"/>
          <w:jc w:val="center"/>
        </w:trPr>
        <w:tc>
          <w:tcPr>
            <w:tcW w:w="1202" w:type="dxa"/>
            <w:tcBorders>
              <w:top w:val="nil"/>
              <w:left w:val="single" w:sz="8" w:space="0" w:color="auto"/>
              <w:bottom w:val="single" w:sz="8" w:space="0" w:color="auto"/>
              <w:right w:val="single" w:sz="4" w:space="0" w:color="auto"/>
            </w:tcBorders>
            <w:shd w:val="clear" w:color="auto" w:fill="auto"/>
            <w:noWrap/>
            <w:vAlign w:val="bottom"/>
          </w:tcPr>
          <w:p w14:paraId="3A1CC1C4" w14:textId="77777777" w:rsidR="00BE2108" w:rsidRPr="005E7BFD" w:rsidRDefault="00BE2108" w:rsidP="00254A7A">
            <w:pPr>
              <w:rPr>
                <w:rFonts w:cs="Calibri"/>
                <w:color w:val="000000"/>
                <w:lang w:eastAsia="es-SV"/>
              </w:rPr>
            </w:pPr>
            <w:r w:rsidRPr="005E7BFD">
              <w:rPr>
                <w:rFonts w:cs="Calibri"/>
                <w:color w:val="000000"/>
                <w:lang w:eastAsia="es-SV"/>
              </w:rPr>
              <w:t>1</w:t>
            </w:r>
            <w:r>
              <w:rPr>
                <w:rFonts w:cs="Calibri"/>
                <w:color w:val="000000"/>
                <w:lang w:eastAsia="es-SV"/>
              </w:rPr>
              <w:t>0</w:t>
            </w:r>
            <w:r w:rsidRPr="005E7BFD">
              <w:rPr>
                <w:rFonts w:cs="Calibri"/>
                <w:color w:val="000000"/>
                <w:lang w:eastAsia="es-SV"/>
              </w:rPr>
              <w:t>,000</w:t>
            </w:r>
          </w:p>
        </w:tc>
        <w:tc>
          <w:tcPr>
            <w:tcW w:w="1360" w:type="dxa"/>
            <w:tcBorders>
              <w:top w:val="nil"/>
              <w:left w:val="nil"/>
              <w:bottom w:val="single" w:sz="8" w:space="0" w:color="auto"/>
              <w:right w:val="single" w:sz="4" w:space="0" w:color="auto"/>
            </w:tcBorders>
            <w:shd w:val="clear" w:color="auto" w:fill="auto"/>
            <w:noWrap/>
            <w:vAlign w:val="bottom"/>
          </w:tcPr>
          <w:p w14:paraId="7C4259A3" w14:textId="77777777" w:rsidR="00BE2108" w:rsidRPr="005E7BFD" w:rsidRDefault="00BE2108" w:rsidP="00254A7A">
            <w:pPr>
              <w:rPr>
                <w:rFonts w:cs="Calibri"/>
                <w:color w:val="000000"/>
                <w:lang w:eastAsia="es-SV"/>
              </w:rPr>
            </w:pPr>
            <w:r w:rsidRPr="005E7BFD">
              <w:rPr>
                <w:rFonts w:cs="Calibri"/>
                <w:color w:val="000000"/>
                <w:lang w:eastAsia="es-SV"/>
              </w:rPr>
              <w:t>Formulario</w:t>
            </w:r>
          </w:p>
        </w:tc>
        <w:tc>
          <w:tcPr>
            <w:tcW w:w="2740" w:type="dxa"/>
            <w:tcBorders>
              <w:top w:val="nil"/>
              <w:left w:val="nil"/>
              <w:bottom w:val="single" w:sz="8" w:space="0" w:color="auto"/>
              <w:right w:val="single" w:sz="4" w:space="0" w:color="auto"/>
            </w:tcBorders>
            <w:shd w:val="clear" w:color="auto" w:fill="auto"/>
            <w:noWrap/>
            <w:vAlign w:val="bottom"/>
          </w:tcPr>
          <w:p w14:paraId="1875AF77" w14:textId="77777777" w:rsidR="00BE2108" w:rsidRPr="005E7BFD" w:rsidRDefault="00BE2108" w:rsidP="00254A7A">
            <w:pPr>
              <w:rPr>
                <w:rFonts w:cs="Calibri"/>
                <w:color w:val="000000"/>
                <w:lang w:eastAsia="es-SV"/>
              </w:rPr>
            </w:pPr>
            <w:r w:rsidRPr="005E7BFD">
              <w:rPr>
                <w:rFonts w:cs="Calibri"/>
                <w:color w:val="000000"/>
                <w:lang w:eastAsia="es-SV"/>
              </w:rPr>
              <w:t>Formulas 1-ISAM continuas</w:t>
            </w:r>
          </w:p>
        </w:tc>
        <w:tc>
          <w:tcPr>
            <w:tcW w:w="1600" w:type="dxa"/>
            <w:tcBorders>
              <w:top w:val="nil"/>
              <w:left w:val="nil"/>
              <w:bottom w:val="single" w:sz="8" w:space="0" w:color="auto"/>
              <w:right w:val="single" w:sz="4" w:space="0" w:color="auto"/>
            </w:tcBorders>
            <w:shd w:val="clear" w:color="auto" w:fill="auto"/>
            <w:noWrap/>
            <w:vAlign w:val="bottom"/>
          </w:tcPr>
          <w:p w14:paraId="75D91569" w14:textId="77777777" w:rsidR="00BE2108" w:rsidRPr="005E7BFD" w:rsidRDefault="00BE2108" w:rsidP="00254A7A">
            <w:pPr>
              <w:rPr>
                <w:rFonts w:cs="Calibri"/>
                <w:color w:val="000000"/>
                <w:lang w:eastAsia="es-SV"/>
              </w:rPr>
            </w:pPr>
            <w:r w:rsidRPr="005E7BFD">
              <w:rPr>
                <w:rFonts w:cs="Calibri"/>
                <w:color w:val="000000"/>
                <w:lang w:eastAsia="es-SV"/>
              </w:rPr>
              <w:t>$   0.10</w:t>
            </w:r>
          </w:p>
        </w:tc>
        <w:tc>
          <w:tcPr>
            <w:tcW w:w="1593" w:type="dxa"/>
            <w:tcBorders>
              <w:top w:val="nil"/>
              <w:left w:val="nil"/>
              <w:bottom w:val="single" w:sz="8" w:space="0" w:color="auto"/>
              <w:right w:val="single" w:sz="8" w:space="0" w:color="auto"/>
            </w:tcBorders>
            <w:shd w:val="clear" w:color="auto" w:fill="auto"/>
            <w:noWrap/>
            <w:vAlign w:val="bottom"/>
          </w:tcPr>
          <w:p w14:paraId="24174B4B" w14:textId="77777777" w:rsidR="00BE2108" w:rsidRPr="005E7BFD" w:rsidRDefault="00BE2108" w:rsidP="00254A7A">
            <w:pPr>
              <w:rPr>
                <w:rFonts w:cs="Calibri"/>
                <w:color w:val="000000"/>
                <w:lang w:eastAsia="es-SV"/>
              </w:rPr>
            </w:pPr>
            <w:r w:rsidRPr="005E7BFD">
              <w:rPr>
                <w:rFonts w:cs="Calibri"/>
                <w:color w:val="000000"/>
                <w:lang w:eastAsia="es-SV"/>
              </w:rPr>
              <w:t>$ 1,</w:t>
            </w:r>
            <w:r>
              <w:rPr>
                <w:rFonts w:cs="Calibri"/>
                <w:color w:val="000000"/>
                <w:lang w:eastAsia="es-SV"/>
              </w:rPr>
              <w:t>0</w:t>
            </w:r>
            <w:r w:rsidRPr="005E7BFD">
              <w:rPr>
                <w:rFonts w:cs="Calibri"/>
                <w:color w:val="000000"/>
                <w:lang w:eastAsia="es-SV"/>
              </w:rPr>
              <w:t>00.00</w:t>
            </w:r>
          </w:p>
        </w:tc>
      </w:tr>
      <w:tr w:rsidR="00BE2108" w:rsidRPr="005E7BFD" w14:paraId="42DD52C0" w14:textId="77777777" w:rsidTr="00254A7A">
        <w:trPr>
          <w:trHeight w:val="315"/>
          <w:jc w:val="center"/>
        </w:trPr>
        <w:tc>
          <w:tcPr>
            <w:tcW w:w="1202" w:type="dxa"/>
            <w:tcBorders>
              <w:top w:val="nil"/>
              <w:left w:val="single" w:sz="8" w:space="0" w:color="auto"/>
              <w:bottom w:val="single" w:sz="8" w:space="0" w:color="auto"/>
              <w:right w:val="single" w:sz="4" w:space="0" w:color="auto"/>
            </w:tcBorders>
            <w:shd w:val="clear" w:color="auto" w:fill="auto"/>
            <w:noWrap/>
            <w:vAlign w:val="bottom"/>
          </w:tcPr>
          <w:p w14:paraId="7E3A9CD7" w14:textId="77777777" w:rsidR="00BE2108" w:rsidRPr="005E7BFD" w:rsidRDefault="00BE2108" w:rsidP="00254A7A">
            <w:pPr>
              <w:rPr>
                <w:rFonts w:cs="Calibri"/>
                <w:color w:val="000000"/>
                <w:lang w:eastAsia="es-SV"/>
              </w:rPr>
            </w:pPr>
            <w:r>
              <w:rPr>
                <w:rFonts w:cs="Calibri"/>
                <w:color w:val="000000"/>
                <w:lang w:eastAsia="es-SV"/>
              </w:rPr>
              <w:t>4</w:t>
            </w:r>
          </w:p>
        </w:tc>
        <w:tc>
          <w:tcPr>
            <w:tcW w:w="1360" w:type="dxa"/>
            <w:tcBorders>
              <w:top w:val="nil"/>
              <w:left w:val="nil"/>
              <w:bottom w:val="single" w:sz="8" w:space="0" w:color="auto"/>
              <w:right w:val="single" w:sz="4" w:space="0" w:color="auto"/>
            </w:tcBorders>
            <w:shd w:val="clear" w:color="auto" w:fill="auto"/>
            <w:noWrap/>
            <w:vAlign w:val="bottom"/>
          </w:tcPr>
          <w:p w14:paraId="299FE941" w14:textId="77777777" w:rsidR="00BE2108" w:rsidRPr="005E7BFD" w:rsidRDefault="00BE2108" w:rsidP="00254A7A">
            <w:pPr>
              <w:rPr>
                <w:rFonts w:cs="Calibri"/>
                <w:color w:val="000000"/>
                <w:lang w:eastAsia="es-SV"/>
              </w:rPr>
            </w:pPr>
            <w:r w:rsidRPr="005E7BFD">
              <w:rPr>
                <w:rFonts w:cs="Calibri"/>
                <w:color w:val="000000"/>
                <w:lang w:eastAsia="es-SV"/>
              </w:rPr>
              <w:t>Talonario</w:t>
            </w:r>
          </w:p>
        </w:tc>
        <w:tc>
          <w:tcPr>
            <w:tcW w:w="2740" w:type="dxa"/>
            <w:tcBorders>
              <w:top w:val="nil"/>
              <w:left w:val="nil"/>
              <w:bottom w:val="single" w:sz="8" w:space="0" w:color="auto"/>
              <w:right w:val="single" w:sz="4" w:space="0" w:color="auto"/>
            </w:tcBorders>
            <w:shd w:val="clear" w:color="auto" w:fill="auto"/>
            <w:noWrap/>
            <w:vAlign w:val="bottom"/>
          </w:tcPr>
          <w:p w14:paraId="76C433E8" w14:textId="77777777" w:rsidR="00BE2108" w:rsidRPr="005E7BFD" w:rsidRDefault="00BE2108" w:rsidP="00254A7A">
            <w:pPr>
              <w:rPr>
                <w:rFonts w:cs="Calibri"/>
                <w:color w:val="000000"/>
                <w:lang w:eastAsia="es-SV"/>
              </w:rPr>
            </w:pPr>
            <w:r w:rsidRPr="005E7BFD">
              <w:rPr>
                <w:rFonts w:cs="Calibri"/>
                <w:color w:val="000000"/>
                <w:lang w:eastAsia="es-SV"/>
              </w:rPr>
              <w:t>Talonarios formula 1-ISAM</w:t>
            </w:r>
          </w:p>
        </w:tc>
        <w:tc>
          <w:tcPr>
            <w:tcW w:w="1600" w:type="dxa"/>
            <w:tcBorders>
              <w:top w:val="nil"/>
              <w:left w:val="nil"/>
              <w:bottom w:val="single" w:sz="8" w:space="0" w:color="auto"/>
              <w:right w:val="single" w:sz="4" w:space="0" w:color="auto"/>
            </w:tcBorders>
            <w:shd w:val="clear" w:color="auto" w:fill="auto"/>
            <w:noWrap/>
            <w:vAlign w:val="bottom"/>
          </w:tcPr>
          <w:p w14:paraId="60084E8E" w14:textId="77777777" w:rsidR="00BE2108" w:rsidRPr="005E7BFD" w:rsidRDefault="00BE2108" w:rsidP="00254A7A">
            <w:pPr>
              <w:rPr>
                <w:rFonts w:cs="Calibri"/>
                <w:color w:val="000000"/>
                <w:lang w:eastAsia="es-SV"/>
              </w:rPr>
            </w:pPr>
            <w:r w:rsidRPr="005E7BFD">
              <w:rPr>
                <w:rFonts w:cs="Calibri"/>
                <w:color w:val="000000"/>
                <w:lang w:eastAsia="es-SV"/>
              </w:rPr>
              <w:t>$   3.00</w:t>
            </w:r>
          </w:p>
        </w:tc>
        <w:tc>
          <w:tcPr>
            <w:tcW w:w="1593" w:type="dxa"/>
            <w:tcBorders>
              <w:top w:val="nil"/>
              <w:left w:val="nil"/>
              <w:bottom w:val="single" w:sz="8" w:space="0" w:color="auto"/>
              <w:right w:val="single" w:sz="8" w:space="0" w:color="auto"/>
            </w:tcBorders>
            <w:shd w:val="clear" w:color="auto" w:fill="auto"/>
            <w:noWrap/>
            <w:vAlign w:val="bottom"/>
          </w:tcPr>
          <w:p w14:paraId="39BA806B" w14:textId="77777777" w:rsidR="00BE2108" w:rsidRPr="005E7BFD" w:rsidRDefault="00BE2108" w:rsidP="00254A7A">
            <w:pPr>
              <w:rPr>
                <w:rFonts w:cs="Calibri"/>
                <w:color w:val="000000"/>
                <w:lang w:eastAsia="es-SV"/>
              </w:rPr>
            </w:pPr>
            <w:r w:rsidRPr="005E7BFD">
              <w:rPr>
                <w:rFonts w:cs="Calibri"/>
                <w:color w:val="000000"/>
                <w:lang w:eastAsia="es-SV"/>
              </w:rPr>
              <w:t xml:space="preserve">$        </w:t>
            </w:r>
            <w:r>
              <w:rPr>
                <w:rFonts w:cs="Calibri"/>
                <w:color w:val="000000"/>
                <w:lang w:eastAsia="es-SV"/>
              </w:rPr>
              <w:t>12</w:t>
            </w:r>
            <w:r w:rsidRPr="005E7BFD">
              <w:rPr>
                <w:rFonts w:cs="Calibri"/>
                <w:color w:val="000000"/>
                <w:lang w:eastAsia="es-SV"/>
              </w:rPr>
              <w:t>.00</w:t>
            </w:r>
          </w:p>
        </w:tc>
      </w:tr>
      <w:tr w:rsidR="00BE2108" w:rsidRPr="005E7BFD" w14:paraId="3F219DF7" w14:textId="77777777" w:rsidTr="00254A7A">
        <w:trPr>
          <w:trHeight w:val="315"/>
          <w:jc w:val="center"/>
        </w:trPr>
        <w:tc>
          <w:tcPr>
            <w:tcW w:w="690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3FBC6D56" w14:textId="77777777" w:rsidR="00BE2108" w:rsidRPr="005E7BFD" w:rsidRDefault="00BE2108" w:rsidP="00254A7A">
            <w:pPr>
              <w:jc w:val="center"/>
              <w:rPr>
                <w:rFonts w:cs="Calibri"/>
                <w:b/>
                <w:bCs/>
                <w:color w:val="000000"/>
                <w:lang w:eastAsia="es-SV"/>
              </w:rPr>
            </w:pPr>
            <w:r w:rsidRPr="005E7BFD">
              <w:rPr>
                <w:rFonts w:cs="Calibri"/>
                <w:b/>
                <w:bCs/>
                <w:color w:val="000000"/>
                <w:lang w:eastAsia="es-SV"/>
              </w:rPr>
              <w:t xml:space="preserve">TOTAL </w:t>
            </w:r>
          </w:p>
        </w:tc>
        <w:tc>
          <w:tcPr>
            <w:tcW w:w="1593" w:type="dxa"/>
            <w:tcBorders>
              <w:top w:val="nil"/>
              <w:left w:val="nil"/>
              <w:bottom w:val="single" w:sz="8" w:space="0" w:color="auto"/>
              <w:right w:val="single" w:sz="8" w:space="0" w:color="auto"/>
            </w:tcBorders>
            <w:shd w:val="clear" w:color="auto" w:fill="auto"/>
            <w:noWrap/>
            <w:vAlign w:val="bottom"/>
            <w:hideMark/>
          </w:tcPr>
          <w:p w14:paraId="3ABB5110" w14:textId="77777777" w:rsidR="00BE2108" w:rsidRPr="005E7BFD" w:rsidRDefault="00BE2108" w:rsidP="00254A7A">
            <w:pPr>
              <w:rPr>
                <w:rFonts w:cs="Calibri"/>
                <w:color w:val="000000"/>
                <w:lang w:eastAsia="es-SV"/>
              </w:rPr>
            </w:pPr>
            <w:r w:rsidRPr="005E7BFD">
              <w:rPr>
                <w:rFonts w:cs="Calibri"/>
                <w:color w:val="000000"/>
                <w:lang w:eastAsia="es-SV"/>
              </w:rPr>
              <w:t xml:space="preserve">$ </w:t>
            </w:r>
            <w:r>
              <w:rPr>
                <w:rFonts w:cs="Calibri"/>
                <w:color w:val="000000"/>
                <w:lang w:eastAsia="es-SV"/>
              </w:rPr>
              <w:t xml:space="preserve"> </w:t>
            </w:r>
            <w:r w:rsidRPr="005E7BFD">
              <w:rPr>
                <w:rFonts w:cs="Calibri"/>
                <w:color w:val="000000"/>
                <w:lang w:eastAsia="es-SV"/>
              </w:rPr>
              <w:t>1,0</w:t>
            </w:r>
            <w:r>
              <w:rPr>
                <w:rFonts w:cs="Calibri"/>
                <w:color w:val="000000"/>
                <w:lang w:eastAsia="es-SV"/>
              </w:rPr>
              <w:t>57</w:t>
            </w:r>
            <w:r w:rsidRPr="005E7BFD">
              <w:rPr>
                <w:rFonts w:cs="Calibri"/>
                <w:color w:val="000000"/>
                <w:lang w:eastAsia="es-SV"/>
              </w:rPr>
              <w:t>.</w:t>
            </w:r>
            <w:r>
              <w:rPr>
                <w:rFonts w:cs="Calibri"/>
                <w:color w:val="000000"/>
                <w:lang w:eastAsia="es-SV"/>
              </w:rPr>
              <w:t>0</w:t>
            </w:r>
            <w:r w:rsidRPr="005E7BFD">
              <w:rPr>
                <w:rFonts w:cs="Calibri"/>
                <w:color w:val="000000"/>
                <w:lang w:eastAsia="es-SV"/>
              </w:rPr>
              <w:t xml:space="preserve">0 </w:t>
            </w:r>
          </w:p>
        </w:tc>
      </w:tr>
    </w:tbl>
    <w:p w14:paraId="07B5EDB1" w14:textId="77777777" w:rsidR="00BE2108" w:rsidRDefault="00BE2108" w:rsidP="00BE2108">
      <w:pPr>
        <w:jc w:val="both"/>
        <w:rPr>
          <w:rFonts w:ascii="Arial Narrow" w:hAnsi="Arial Narrow"/>
          <w:color w:val="000000"/>
          <w:lang w:val="es-MX"/>
        </w:rPr>
      </w:pPr>
      <w:r w:rsidRPr="005E7BFD">
        <w:rPr>
          <w:b/>
        </w:rPr>
        <w:t xml:space="preserve">Y se autoriza la erogación del Fondo Común, la cantidad de UN MIL </w:t>
      </w:r>
      <w:r>
        <w:rPr>
          <w:b/>
        </w:rPr>
        <w:t xml:space="preserve"> CINCUENTA Y SIETE 0</w:t>
      </w:r>
      <w:r w:rsidRPr="005E7BFD">
        <w:rPr>
          <w:b/>
        </w:rPr>
        <w:t>0/100 DOLARES ($1,0</w:t>
      </w:r>
      <w:r>
        <w:rPr>
          <w:b/>
        </w:rPr>
        <w:t>57</w:t>
      </w:r>
      <w:r w:rsidRPr="005E7BFD">
        <w:rPr>
          <w:b/>
        </w:rPr>
        <w:t>.</w:t>
      </w:r>
      <w:r>
        <w:rPr>
          <w:b/>
        </w:rPr>
        <w:t>0</w:t>
      </w:r>
      <w:r w:rsidRPr="005E7BFD">
        <w:rPr>
          <w:b/>
        </w:rPr>
        <w:t xml:space="preserve">0), para la compra de dichas especies municipales, cuyo gasta </w:t>
      </w:r>
      <w:r w:rsidRPr="005E7BFD">
        <w:rPr>
          <w:b/>
        </w:rPr>
        <w:lastRenderedPageBreak/>
        <w:t xml:space="preserve">se aplicara al código </w:t>
      </w:r>
      <w:r w:rsidRPr="005E7BFD">
        <w:rPr>
          <w:rFonts w:ascii="Arial Narrow" w:hAnsi="Arial Narrow"/>
          <w:b/>
          <w:bCs/>
          <w:lang w:val="es-MX"/>
        </w:rPr>
        <w:t xml:space="preserve">54121 del presupuesto municipal vigente, </w:t>
      </w:r>
      <w:r w:rsidRPr="005E7BFD">
        <w:rPr>
          <w:rFonts w:ascii="Arial Narrow" w:hAnsi="Arial Narrow"/>
          <w:lang w:val="es-MX"/>
        </w:rPr>
        <w:t>comuníquese</w:t>
      </w:r>
      <w:r>
        <w:rPr>
          <w:rFonts w:ascii="Arial Narrow" w:hAnsi="Arial Narrow"/>
          <w:lang w:val="es-MX"/>
        </w:rPr>
        <w:t xml:space="preserve">. </w:t>
      </w:r>
      <w:r w:rsidRPr="00412102">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TRES</w:t>
      </w:r>
      <w:r w:rsidRPr="00412102">
        <w:rPr>
          <w:rFonts w:ascii="Arial Narrow" w:hAnsi="Arial Narrow"/>
          <w:b/>
          <w:bCs/>
          <w:color w:val="000000"/>
          <w:lang w:val="es-MX"/>
        </w:rPr>
        <w:t xml:space="preserve">. </w:t>
      </w:r>
      <w:r w:rsidRPr="00412102">
        <w:rPr>
          <w:rFonts w:ascii="Arial Narrow" w:hAnsi="Arial Narrow"/>
          <w:color w:val="000000"/>
          <w:lang w:val="es-MX"/>
        </w:rPr>
        <w:t>El</w:t>
      </w:r>
      <w:r w:rsidRPr="00671A3C">
        <w:rPr>
          <w:rFonts w:ascii="Arial Narrow" w:hAnsi="Arial Narrow"/>
          <w:color w:val="000000"/>
          <w:lang w:val="es-MX"/>
        </w:rPr>
        <w:t xml:space="preserve"> Concejo Municipal,</w:t>
      </w:r>
      <w:r>
        <w:rPr>
          <w:rFonts w:ascii="Arial Narrow" w:hAnsi="Arial Narrow"/>
          <w:color w:val="000000"/>
          <w:lang w:val="es-MX"/>
        </w:rPr>
        <w:t xml:space="preserve"> CONSIDERANDO: I- El informe presentado por la Encargada de Cuentas Corrientes en relacion a la deuda de transportistas del municipio y que han realizado el cobro, notificando el primer aviso de cobro de fecha 24 de julio de 2023, en un segundo aviso de cobro de fecha 08 de agosto de 2023 y un tercer aviso de cobro de fecha 22 de agosto de 2023, según lo establece el manual  de aplicacion de cuentas por cobrar y acciones de cobro normal; II- Habiendose agotado el cobro normal en tres avisos de cobro, se procedera al Cobro Extrajudicial, tal como lo establece el Art. 118 de la Ley General Tributaria Municipal; por lo que en base al numeral 16 del Art. 30 del Codigo Municipal, </w:t>
      </w:r>
      <w:r w:rsidRPr="00FE1315">
        <w:rPr>
          <w:rFonts w:ascii="Arial Narrow" w:hAnsi="Arial Narrow"/>
          <w:b/>
          <w:bCs/>
          <w:color w:val="000000"/>
          <w:lang w:val="es-MX"/>
        </w:rPr>
        <w:t>ACUERDA: Autorizar al señor Sindico Municipal, don Godofredo Mendez Perez, para que efectue el Cobro Extrajudicial a los señores: Transporte Montano 1 y 2, por un monto de $7,055.60, transporte Sotus 1 y 2, por un monto de $22,280.80, tal como lo est</w:t>
      </w:r>
      <w:r>
        <w:rPr>
          <w:rFonts w:ascii="Arial Narrow" w:hAnsi="Arial Narrow"/>
          <w:b/>
          <w:bCs/>
          <w:color w:val="000000"/>
          <w:lang w:val="es-MX"/>
        </w:rPr>
        <w:t>a</w:t>
      </w:r>
      <w:r w:rsidRPr="00FE1315">
        <w:rPr>
          <w:rFonts w:ascii="Arial Narrow" w:hAnsi="Arial Narrow"/>
          <w:b/>
          <w:bCs/>
          <w:color w:val="000000"/>
          <w:lang w:val="es-MX"/>
        </w:rPr>
        <w:t>blece el Art. 118 de la Ley General Tributaria Municipal,</w:t>
      </w:r>
      <w:r>
        <w:rPr>
          <w:rFonts w:ascii="Arial Narrow" w:hAnsi="Arial Narrow"/>
          <w:color w:val="000000"/>
          <w:lang w:val="es-MX"/>
        </w:rPr>
        <w:t xml:space="preserve"> comuniquese. </w:t>
      </w:r>
      <w:bookmarkStart w:id="1" w:name="_Hlk145938044"/>
      <w:r w:rsidRPr="002754B8">
        <w:rPr>
          <w:rFonts w:ascii="Arial Narrow" w:hAnsi="Arial Narrow"/>
          <w:b/>
          <w:bCs/>
          <w:color w:val="833C0B" w:themeColor="accent2" w:themeShade="80"/>
          <w:lang w:val="es-MX"/>
        </w:rPr>
        <w:t>ACUERDO NUMERO CUATRO</w:t>
      </w:r>
      <w:r w:rsidRPr="002754B8">
        <w:rPr>
          <w:rFonts w:ascii="Arial Narrow" w:hAnsi="Arial Narrow"/>
          <w:b/>
          <w:bCs/>
          <w:color w:val="000000"/>
          <w:lang w:val="es-MX"/>
        </w:rPr>
        <w:t>.</w:t>
      </w:r>
      <w:r w:rsidRPr="00412102">
        <w:rPr>
          <w:rFonts w:ascii="Arial Narrow" w:hAnsi="Arial Narrow"/>
          <w:b/>
          <w:bCs/>
          <w:color w:val="000000"/>
          <w:lang w:val="es-MX"/>
        </w:rPr>
        <w:t xml:space="preserve"> </w:t>
      </w:r>
      <w:r w:rsidRPr="00412102">
        <w:rPr>
          <w:rFonts w:ascii="Arial Narrow" w:hAnsi="Arial Narrow"/>
          <w:color w:val="000000"/>
          <w:lang w:val="es-MX"/>
        </w:rPr>
        <w:t>El</w:t>
      </w:r>
      <w:r w:rsidRPr="00671A3C">
        <w:rPr>
          <w:rFonts w:ascii="Arial Narrow" w:hAnsi="Arial Narrow"/>
          <w:color w:val="000000"/>
          <w:lang w:val="es-MX"/>
        </w:rPr>
        <w:t xml:space="preserve"> Concejo Municipal,</w:t>
      </w:r>
      <w:r>
        <w:rPr>
          <w:rFonts w:ascii="Arial Narrow" w:hAnsi="Arial Narrow"/>
          <w:color w:val="000000"/>
          <w:lang w:val="es-MX"/>
        </w:rPr>
        <w:t xml:space="preserve"> CONSIDERANDO: I- Que la Directora del Instituto Nacional del Rosario, solicita para el dia 5 de septiembre de 2023, 312 refrigerios, cohetes, arreglo floral y 20 fardos de agua, para la actividad de recibimiento de la Antorcha Centrtoamericana en el municipio en el cual participaran alumnos de tres centros educativos; por lo que en base al numeral 8 del Art. 31 del Codigo Municipal, </w:t>
      </w:r>
      <w:r w:rsidRPr="006F164D">
        <w:rPr>
          <w:rFonts w:ascii="Arial Narrow" w:hAnsi="Arial Narrow"/>
          <w:b/>
          <w:bCs/>
          <w:color w:val="833C0B" w:themeColor="accent2" w:themeShade="80"/>
          <w:lang w:val="es-MX"/>
        </w:rPr>
        <w:t>ACUERDA: Contribuir con 312 refrigerios, cohetes, arreglo floral y 20 fardos de agua, para la actividad de recibimiento de la Antorcha Centrtoamericana en el mun</w:t>
      </w:r>
      <w:r>
        <w:rPr>
          <w:rFonts w:ascii="Arial Narrow" w:hAnsi="Arial Narrow"/>
          <w:b/>
          <w:bCs/>
          <w:color w:val="833C0B" w:themeColor="accent2" w:themeShade="80"/>
          <w:lang w:val="es-MX"/>
        </w:rPr>
        <w:t>i</w:t>
      </w:r>
      <w:r w:rsidRPr="006F164D">
        <w:rPr>
          <w:rFonts w:ascii="Arial Narrow" w:hAnsi="Arial Narrow"/>
          <w:b/>
          <w:bCs/>
          <w:color w:val="833C0B" w:themeColor="accent2" w:themeShade="80"/>
          <w:lang w:val="es-MX"/>
        </w:rPr>
        <w:t>cipio, el dia 5 de septiembre de 2023, por el Instituto Nacion</w:t>
      </w:r>
      <w:r>
        <w:rPr>
          <w:rFonts w:ascii="Arial Narrow" w:hAnsi="Arial Narrow"/>
          <w:b/>
          <w:bCs/>
          <w:color w:val="833C0B" w:themeColor="accent2" w:themeShade="80"/>
          <w:lang w:val="es-MX"/>
        </w:rPr>
        <w:t>a</w:t>
      </w:r>
      <w:r w:rsidRPr="006F164D">
        <w:rPr>
          <w:rFonts w:ascii="Arial Narrow" w:hAnsi="Arial Narrow"/>
          <w:b/>
          <w:bCs/>
          <w:color w:val="833C0B" w:themeColor="accent2" w:themeShade="80"/>
          <w:lang w:val="es-MX"/>
        </w:rPr>
        <w:t>l de El Rosario y otros Centros Educativos</w:t>
      </w:r>
      <w:r>
        <w:rPr>
          <w:rFonts w:ascii="Arial Narrow" w:hAnsi="Arial Narrow"/>
          <w:color w:val="000000"/>
          <w:lang w:val="es-MX"/>
        </w:rPr>
        <w:t xml:space="preserve">, este gasto se efectuara con Fondos de Caja Chica, comuniquese. </w:t>
      </w:r>
      <w:bookmarkStart w:id="2" w:name="_Hlk145938371"/>
      <w:bookmarkEnd w:id="1"/>
      <w:r w:rsidRPr="002754B8">
        <w:rPr>
          <w:rFonts w:ascii="Arial Narrow" w:hAnsi="Arial Narrow"/>
          <w:b/>
          <w:bCs/>
          <w:color w:val="833C0B" w:themeColor="accent2" w:themeShade="80"/>
          <w:lang w:val="es-MX"/>
        </w:rPr>
        <w:t>ACUERDO NUMERO CINCO</w:t>
      </w:r>
      <w:r w:rsidRPr="00412102">
        <w:rPr>
          <w:rFonts w:ascii="Arial Narrow" w:hAnsi="Arial Narrow"/>
          <w:b/>
          <w:bCs/>
          <w:color w:val="000000"/>
          <w:lang w:val="es-MX"/>
        </w:rPr>
        <w:t xml:space="preserve">. </w:t>
      </w:r>
      <w:r w:rsidRPr="00412102">
        <w:rPr>
          <w:rFonts w:ascii="Arial Narrow" w:hAnsi="Arial Narrow"/>
          <w:color w:val="000000"/>
          <w:lang w:val="es-MX"/>
        </w:rPr>
        <w:t>El</w:t>
      </w:r>
      <w:r w:rsidRPr="00671A3C">
        <w:rPr>
          <w:rFonts w:ascii="Arial Narrow" w:hAnsi="Arial Narrow"/>
          <w:color w:val="000000"/>
          <w:lang w:val="es-MX"/>
        </w:rPr>
        <w:t xml:space="preserve"> Concejo Municipal,</w:t>
      </w:r>
      <w:r>
        <w:rPr>
          <w:rFonts w:ascii="Arial Narrow" w:hAnsi="Arial Narrow"/>
          <w:color w:val="000000"/>
          <w:lang w:val="es-MX"/>
        </w:rPr>
        <w:t xml:space="preserve"> CONSIDERANDO: I- Que se esta construyendo el proyecto: “Pavimentacion  de Calle Principal, Canton Amatillo del municipio del Rosario, Departamento de Cuscatlan”; II- Que la comunidad solicita la construccion de un tramo de 75 metros de Canaleta, debido a que con la construccion de Pavimento, queda un tramo sin pavimento sin construir y en la epoca de invierno la lluvia no tendra salida y arruinaria la calle que recien se esta construyendo; III- Que la municipalidad no cuenta con fondos suficientes para continuar con el pavimento, en vista de ello, es necesario la construccion del tramo de 75 metros de canaleta; por lo que en base al numeral 5 del Art. 31 del Codigo Municipal, ACUERDA: </w:t>
      </w:r>
      <w:r w:rsidRPr="00B54BE9">
        <w:rPr>
          <w:rFonts w:ascii="Arial Narrow" w:hAnsi="Arial Narrow"/>
          <w:b/>
          <w:bCs/>
          <w:color w:val="833C0B" w:themeColor="accent2" w:themeShade="80"/>
          <w:lang w:val="es-MX"/>
        </w:rPr>
        <w:t>Solicitar a la empresa Construfuentes S. A. de C.V., realizado</w:t>
      </w:r>
      <w:r>
        <w:rPr>
          <w:rFonts w:ascii="Arial Narrow" w:hAnsi="Arial Narrow"/>
          <w:b/>
          <w:bCs/>
          <w:color w:val="833C0B" w:themeColor="accent2" w:themeShade="80"/>
          <w:lang w:val="es-MX"/>
        </w:rPr>
        <w:t>ra</w:t>
      </w:r>
      <w:r w:rsidRPr="00B54BE9">
        <w:rPr>
          <w:rFonts w:ascii="Arial Narrow" w:hAnsi="Arial Narrow"/>
          <w:b/>
          <w:bCs/>
          <w:color w:val="833C0B" w:themeColor="accent2" w:themeShade="80"/>
          <w:lang w:val="es-MX"/>
        </w:rPr>
        <w:t xml:space="preserve"> del proyecto: Pavimentacion de Calle Principal, Canton El Amatillo, del municipio de El Rosario, Departamento de Cuscatlan, formular la Orden de Cambio para construccion de 75 metros</w:t>
      </w:r>
      <w:r>
        <w:rPr>
          <w:rFonts w:ascii="Arial Narrow" w:hAnsi="Arial Narrow"/>
          <w:color w:val="000000"/>
          <w:lang w:val="es-MX"/>
        </w:rPr>
        <w:t>, comuniquese</w:t>
      </w:r>
      <w:bookmarkEnd w:id="2"/>
      <w:r>
        <w:rPr>
          <w:rFonts w:ascii="Arial Narrow" w:hAnsi="Arial Narrow"/>
          <w:color w:val="000000"/>
          <w:lang w:val="es-MX"/>
        </w:rPr>
        <w:t xml:space="preserve">. </w:t>
      </w:r>
      <w:bookmarkStart w:id="3" w:name="_Hlk145938549"/>
      <w:r w:rsidRPr="007D435A">
        <w:rPr>
          <w:rFonts w:ascii="Arial Narrow" w:hAnsi="Arial Narrow"/>
          <w:b/>
          <w:bCs/>
          <w:color w:val="833C0B" w:themeColor="accent2" w:themeShade="80"/>
          <w:lang w:val="es-MX"/>
        </w:rPr>
        <w:t>ACUERDO NUMERO SEIS</w:t>
      </w:r>
      <w:r w:rsidRPr="007D435A">
        <w:rPr>
          <w:rFonts w:ascii="Arial Narrow" w:hAnsi="Arial Narrow"/>
          <w:b/>
          <w:bCs/>
          <w:color w:val="000000"/>
          <w:lang w:val="es-MX"/>
        </w:rPr>
        <w:t>.</w:t>
      </w:r>
      <w:r w:rsidRPr="00412102">
        <w:rPr>
          <w:rFonts w:ascii="Arial Narrow" w:hAnsi="Arial Narrow"/>
          <w:b/>
          <w:bCs/>
          <w:color w:val="000000"/>
          <w:lang w:val="es-MX"/>
        </w:rPr>
        <w:t xml:space="preserve"> </w:t>
      </w:r>
      <w:r w:rsidRPr="00412102">
        <w:rPr>
          <w:rFonts w:ascii="Arial Narrow" w:hAnsi="Arial Narrow"/>
          <w:color w:val="000000"/>
          <w:lang w:val="es-MX"/>
        </w:rPr>
        <w:t>El</w:t>
      </w:r>
      <w:r w:rsidRPr="00671A3C">
        <w:rPr>
          <w:rFonts w:ascii="Arial Narrow" w:hAnsi="Arial Narrow"/>
          <w:color w:val="000000"/>
          <w:lang w:val="es-MX"/>
        </w:rPr>
        <w:t xml:space="preserve"> Concejo Municipal,</w:t>
      </w:r>
      <w:r>
        <w:rPr>
          <w:rFonts w:ascii="Arial Narrow" w:hAnsi="Arial Narrow"/>
          <w:color w:val="000000"/>
          <w:lang w:val="es-MX"/>
        </w:rPr>
        <w:t xml:space="preserve"> CONSIDERANDO: I- El informe presentado por la Encargada de Cuentas Corrientes en relacion a la deuda de los Centros Escolares del Municipio, por el servicio de agua potable; II- Que el Centro Escobar Monseñor Luis Chavez y Gonzalez, la deuda es de $4,460.69 del periodo enero 2013 a julio de 2023; Centro Escobar Canton El Calvario, la deuda asciende a $2,187.28; C. E. Canton Veracruz, la deuda asciende a $211.37; Instituto Nacional de El Rosario, la deuda asciende a $1,879.23; III- Que es necesario iniciar el procedimiento de cobro de la deuda tributaria contraida por los Centros Escolares del Municipio con esta Municipalidad; por lo tanto invitaremos a los Centros Escolares del Municipio ponerse al dia con us pagos: por lo que en base a las facultades que le confiere el Art. 115 de la Ley General Tributaria Municipal, ACUERDA: </w:t>
      </w:r>
      <w:r w:rsidRPr="008C7E0F">
        <w:rPr>
          <w:rFonts w:ascii="Arial Narrow" w:hAnsi="Arial Narrow"/>
          <w:b/>
          <w:bCs/>
          <w:color w:val="833C0B" w:themeColor="accent2" w:themeShade="80"/>
          <w:lang w:val="es-MX"/>
        </w:rPr>
        <w:t>I</w:t>
      </w:r>
      <w:r>
        <w:rPr>
          <w:rFonts w:ascii="Arial Narrow" w:hAnsi="Arial Narrow"/>
          <w:b/>
          <w:bCs/>
          <w:color w:val="833C0B" w:themeColor="accent2" w:themeShade="80"/>
          <w:lang w:val="es-MX"/>
        </w:rPr>
        <w:t>n</w:t>
      </w:r>
      <w:r w:rsidRPr="008C7E0F">
        <w:rPr>
          <w:rFonts w:ascii="Arial Narrow" w:hAnsi="Arial Narrow"/>
          <w:b/>
          <w:bCs/>
          <w:color w:val="833C0B" w:themeColor="accent2" w:themeShade="80"/>
          <w:lang w:val="es-MX"/>
        </w:rPr>
        <w:t>iciar con AVISO DE COBRO DE TRIBUTO EN MORA (Primer Aviso, Segundo y Tercer Aviso) de: Centro Escobar Monseñor Luis Chavez y Gonzalez, la deuda es de $4,460.69 del periodo enero 2013 a julio de 2023; Centro Escobar Canton El Calvario, la deuda asciende a $2,187.28; C. E. Canton Veracruz, la deuda asciende a $211.37; Instituto Nacional de El Rosario, la deuda asciende a $1,879.23;</w:t>
      </w:r>
      <w:r w:rsidRPr="008C7E0F">
        <w:rPr>
          <w:rFonts w:ascii="Arial Narrow" w:hAnsi="Arial Narrow"/>
          <w:lang w:val="es-MX"/>
        </w:rPr>
        <w:t xml:space="preserve"> comuniquese</w:t>
      </w:r>
      <w:bookmarkEnd w:id="3"/>
      <w:r w:rsidRPr="007D435A">
        <w:rPr>
          <w:rFonts w:ascii="Arial Narrow" w:hAnsi="Arial Narrow"/>
          <w:lang w:val="es-MX"/>
        </w:rPr>
        <w:t xml:space="preserve">. </w:t>
      </w:r>
      <w:bookmarkStart w:id="4" w:name="_Hlk145584904"/>
      <w:r w:rsidRPr="007D435A">
        <w:rPr>
          <w:rFonts w:ascii="Arial Narrow" w:hAnsi="Arial Narrow"/>
          <w:b/>
          <w:bCs/>
          <w:color w:val="833C0B" w:themeColor="accent2" w:themeShade="80"/>
          <w:lang w:val="es-MX"/>
        </w:rPr>
        <w:t>ACUERDO NUMERO SIETE</w:t>
      </w:r>
      <w:r w:rsidRPr="007D435A">
        <w:rPr>
          <w:rFonts w:ascii="Arial Narrow" w:hAnsi="Arial Narrow"/>
          <w:b/>
          <w:bCs/>
          <w:color w:val="000000"/>
          <w:lang w:val="es-MX"/>
        </w:rPr>
        <w:t>.</w:t>
      </w:r>
      <w:r w:rsidRPr="00412102">
        <w:rPr>
          <w:rFonts w:ascii="Arial Narrow" w:hAnsi="Arial Narrow"/>
          <w:b/>
          <w:bCs/>
          <w:color w:val="000000"/>
          <w:lang w:val="es-MX"/>
        </w:rPr>
        <w:t xml:space="preserve"> </w:t>
      </w:r>
      <w:r w:rsidRPr="00412102">
        <w:rPr>
          <w:rFonts w:ascii="Arial Narrow" w:hAnsi="Arial Narrow"/>
          <w:color w:val="000000"/>
          <w:lang w:val="es-MX"/>
        </w:rPr>
        <w:t>El</w:t>
      </w:r>
      <w:r w:rsidRPr="00671A3C">
        <w:rPr>
          <w:rFonts w:ascii="Arial Narrow" w:hAnsi="Arial Narrow"/>
          <w:color w:val="000000"/>
          <w:lang w:val="es-MX"/>
        </w:rPr>
        <w:t xml:space="preserve"> Concejo Municipal,</w:t>
      </w:r>
      <w:r>
        <w:rPr>
          <w:rFonts w:ascii="Arial Narrow" w:hAnsi="Arial Narrow"/>
          <w:color w:val="000000"/>
          <w:lang w:val="es-MX"/>
        </w:rPr>
        <w:t xml:space="preserve"> CONSIDERANDO: I- Que por Acuerdo No.8 de fecha 3 de marzo de 2023, se contrato al Tecnico Edenilson Jacob Ventura Palacios para la “Elaboracion de Tarjetas de Contribuyentes en Micro Excel, incluyendo Libro Resumen Diario de Ingresos y Resumen de Contribuyentes en Mora y </w:t>
      </w:r>
      <w:r>
        <w:rPr>
          <w:rFonts w:ascii="Arial Narrow" w:hAnsi="Arial Narrow"/>
          <w:color w:val="000000"/>
          <w:lang w:val="es-MX"/>
        </w:rPr>
        <w:lastRenderedPageBreak/>
        <w:t xml:space="preserve">Formatos de Formula I-ISAM”. II- Que el señor Tecnico Edenilson Jacob Ventura Palacios ha presentado informe de la finalizacion con las actividades realizadas en la </w:t>
      </w:r>
      <w:r w:rsidRPr="00D866C8">
        <w:rPr>
          <w:rFonts w:ascii="Arial Narrow" w:hAnsi="Arial Narrow"/>
          <w:b/>
          <w:bCs/>
          <w:color w:val="000000"/>
          <w:lang w:val="es-MX"/>
        </w:rPr>
        <w:t>“Elaboracion de Tarjetas de Contribuyentes en Micro Excel, incluyendo Libro Resumen Diario de Ingresos y Resumen de Contribuyentes en Mora y Formatos de Formula I-ISAM”</w:t>
      </w:r>
      <w:r>
        <w:rPr>
          <w:rFonts w:ascii="Arial Narrow" w:hAnsi="Arial Narrow"/>
          <w:color w:val="000000"/>
          <w:lang w:val="es-MX"/>
        </w:rPr>
        <w:t xml:space="preserve">, asi:  </w:t>
      </w:r>
    </w:p>
    <w:p w14:paraId="696C546C" w14:textId="77777777" w:rsidR="00BE2108" w:rsidRDefault="00BE2108" w:rsidP="00BE2108">
      <w:pPr>
        <w:pStyle w:val="ListParagraph"/>
        <w:numPr>
          <w:ilvl w:val="0"/>
          <w:numId w:val="1"/>
        </w:numPr>
        <w:jc w:val="both"/>
        <w:rPr>
          <w:rFonts w:ascii="Arial Narrow" w:hAnsi="Arial Narrow"/>
          <w:color w:val="000000"/>
          <w:lang w:val="es-MX"/>
        </w:rPr>
      </w:pPr>
      <w:r>
        <w:rPr>
          <w:rFonts w:ascii="Arial Narrow" w:hAnsi="Arial Narrow"/>
          <w:color w:val="000000"/>
          <w:lang w:val="es-MX"/>
        </w:rPr>
        <w:t>Tarjetas de contribuyentes de negocios,</w:t>
      </w:r>
    </w:p>
    <w:p w14:paraId="7BEFAB1E" w14:textId="77777777" w:rsidR="00BE2108" w:rsidRDefault="00BE2108" w:rsidP="00BE2108">
      <w:pPr>
        <w:pStyle w:val="ListParagraph"/>
        <w:numPr>
          <w:ilvl w:val="0"/>
          <w:numId w:val="1"/>
        </w:numPr>
        <w:jc w:val="both"/>
        <w:rPr>
          <w:rFonts w:ascii="Arial Narrow" w:hAnsi="Arial Narrow"/>
          <w:color w:val="000000"/>
          <w:lang w:val="es-MX"/>
        </w:rPr>
      </w:pPr>
      <w:r>
        <w:rPr>
          <w:rFonts w:ascii="Arial Narrow" w:hAnsi="Arial Narrow"/>
          <w:color w:val="000000"/>
          <w:lang w:val="es-MX"/>
        </w:rPr>
        <w:t>Tarjetas de contribuyentes de torres telefonicas,</w:t>
      </w:r>
    </w:p>
    <w:p w14:paraId="34848FB7" w14:textId="77777777" w:rsidR="00BE2108" w:rsidRDefault="00BE2108" w:rsidP="00BE2108">
      <w:pPr>
        <w:pStyle w:val="ListParagraph"/>
        <w:numPr>
          <w:ilvl w:val="0"/>
          <w:numId w:val="1"/>
        </w:numPr>
        <w:jc w:val="both"/>
        <w:rPr>
          <w:rFonts w:ascii="Arial Narrow" w:hAnsi="Arial Narrow"/>
          <w:color w:val="000000"/>
          <w:lang w:val="es-MX"/>
        </w:rPr>
      </w:pPr>
      <w:r>
        <w:rPr>
          <w:rFonts w:ascii="Arial Narrow" w:hAnsi="Arial Narrow"/>
          <w:color w:val="000000"/>
          <w:lang w:val="es-MX"/>
        </w:rPr>
        <w:t>Tarjetas de contribuyentes de servicios de agua,</w:t>
      </w:r>
    </w:p>
    <w:p w14:paraId="5C8A3605" w14:textId="77777777" w:rsidR="00BE2108" w:rsidRDefault="00BE2108" w:rsidP="00BE2108">
      <w:pPr>
        <w:pStyle w:val="ListParagraph"/>
        <w:numPr>
          <w:ilvl w:val="0"/>
          <w:numId w:val="1"/>
        </w:numPr>
        <w:jc w:val="both"/>
        <w:rPr>
          <w:rFonts w:ascii="Arial Narrow" w:hAnsi="Arial Narrow"/>
          <w:color w:val="000000"/>
          <w:lang w:val="es-MX"/>
        </w:rPr>
      </w:pPr>
      <w:r>
        <w:rPr>
          <w:rFonts w:ascii="Arial Narrow" w:hAnsi="Arial Narrow"/>
          <w:color w:val="000000"/>
          <w:lang w:val="es-MX"/>
        </w:rPr>
        <w:t xml:space="preserve">Tarjjetas de contribuyentes de recoleccion de desechos, </w:t>
      </w:r>
    </w:p>
    <w:p w14:paraId="3D475627" w14:textId="77777777" w:rsidR="00BE2108" w:rsidRDefault="00BE2108" w:rsidP="00BE2108">
      <w:pPr>
        <w:pStyle w:val="ListParagraph"/>
        <w:numPr>
          <w:ilvl w:val="0"/>
          <w:numId w:val="1"/>
        </w:numPr>
        <w:jc w:val="both"/>
        <w:rPr>
          <w:rFonts w:ascii="Arial Narrow" w:hAnsi="Arial Narrow"/>
          <w:color w:val="000000"/>
          <w:lang w:val="es-MX"/>
        </w:rPr>
      </w:pPr>
      <w:r>
        <w:rPr>
          <w:rFonts w:ascii="Arial Narrow" w:hAnsi="Arial Narrow"/>
          <w:color w:val="000000"/>
          <w:lang w:val="es-MX"/>
        </w:rPr>
        <w:t>Tarjetas de contribuyentes de alumbrado publico,</w:t>
      </w:r>
    </w:p>
    <w:p w14:paraId="74C0E511" w14:textId="77777777" w:rsidR="00BE2108" w:rsidRDefault="00BE2108" w:rsidP="00BE2108">
      <w:pPr>
        <w:pStyle w:val="ListParagraph"/>
        <w:numPr>
          <w:ilvl w:val="0"/>
          <w:numId w:val="1"/>
        </w:numPr>
        <w:jc w:val="both"/>
        <w:rPr>
          <w:rFonts w:ascii="Arial Narrow" w:hAnsi="Arial Narrow"/>
          <w:color w:val="000000"/>
          <w:lang w:val="es-MX"/>
        </w:rPr>
      </w:pPr>
      <w:r>
        <w:rPr>
          <w:rFonts w:ascii="Arial Narrow" w:hAnsi="Arial Narrow"/>
          <w:color w:val="000000"/>
          <w:lang w:val="es-MX"/>
        </w:rPr>
        <w:t>Tarjetas de contribuyentes de pavimentacion,</w:t>
      </w:r>
    </w:p>
    <w:p w14:paraId="2720A148" w14:textId="77777777" w:rsidR="00BE2108" w:rsidRDefault="00BE2108" w:rsidP="00BE2108">
      <w:pPr>
        <w:pStyle w:val="ListParagraph"/>
        <w:numPr>
          <w:ilvl w:val="0"/>
          <w:numId w:val="1"/>
        </w:numPr>
        <w:jc w:val="both"/>
        <w:rPr>
          <w:rFonts w:ascii="Arial Narrow" w:hAnsi="Arial Narrow"/>
          <w:color w:val="000000"/>
          <w:lang w:val="es-MX"/>
        </w:rPr>
      </w:pPr>
      <w:r>
        <w:rPr>
          <w:rFonts w:ascii="Arial Narrow" w:hAnsi="Arial Narrow"/>
          <w:color w:val="000000"/>
          <w:lang w:val="es-MX"/>
        </w:rPr>
        <w:t>Elaboracion de formato de impresión de formula 1-1-ASAM,</w:t>
      </w:r>
    </w:p>
    <w:p w14:paraId="29D81469" w14:textId="77777777" w:rsidR="00BE2108" w:rsidRDefault="00BE2108" w:rsidP="00BE2108">
      <w:pPr>
        <w:pStyle w:val="ListParagraph"/>
        <w:numPr>
          <w:ilvl w:val="0"/>
          <w:numId w:val="1"/>
        </w:numPr>
        <w:jc w:val="both"/>
        <w:rPr>
          <w:rFonts w:ascii="Arial Narrow" w:hAnsi="Arial Narrow"/>
          <w:color w:val="000000"/>
          <w:lang w:val="es-MX"/>
        </w:rPr>
      </w:pPr>
      <w:r>
        <w:rPr>
          <w:rFonts w:ascii="Arial Narrow" w:hAnsi="Arial Narrow"/>
          <w:color w:val="000000"/>
          <w:lang w:val="es-MX"/>
        </w:rPr>
        <w:t>Formato de libro de resumen diario de ingreso mensual,</w:t>
      </w:r>
    </w:p>
    <w:p w14:paraId="6193BE09" w14:textId="77777777" w:rsidR="00BE2108" w:rsidRDefault="00BE2108" w:rsidP="00BE2108">
      <w:pPr>
        <w:pStyle w:val="ListParagraph"/>
        <w:numPr>
          <w:ilvl w:val="0"/>
          <w:numId w:val="1"/>
        </w:numPr>
        <w:jc w:val="both"/>
        <w:rPr>
          <w:rFonts w:ascii="Arial Narrow" w:hAnsi="Arial Narrow"/>
          <w:color w:val="000000"/>
          <w:lang w:val="es-MX"/>
        </w:rPr>
      </w:pPr>
      <w:r>
        <w:rPr>
          <w:rFonts w:ascii="Arial Narrow" w:hAnsi="Arial Narrow"/>
          <w:color w:val="000000"/>
          <w:lang w:val="es-MX"/>
        </w:rPr>
        <w:t>Formato de resumen de contribuyente e mora,</w:t>
      </w:r>
    </w:p>
    <w:p w14:paraId="7BEE3A74" w14:textId="77777777" w:rsidR="00BE2108" w:rsidRDefault="00BE2108" w:rsidP="00BE2108">
      <w:pPr>
        <w:pStyle w:val="ListParagraph"/>
        <w:numPr>
          <w:ilvl w:val="0"/>
          <w:numId w:val="1"/>
        </w:numPr>
        <w:jc w:val="both"/>
        <w:rPr>
          <w:rFonts w:ascii="Arial Narrow" w:hAnsi="Arial Narrow"/>
          <w:color w:val="000000"/>
          <w:lang w:val="es-MX"/>
        </w:rPr>
      </w:pPr>
      <w:r>
        <w:rPr>
          <w:rFonts w:ascii="Arial Narrow" w:hAnsi="Arial Narrow"/>
          <w:color w:val="000000"/>
          <w:lang w:val="es-MX"/>
        </w:rPr>
        <w:t>Explicacion en la emigracion de saldos de mora,</w:t>
      </w:r>
    </w:p>
    <w:p w14:paraId="7D457683" w14:textId="77777777" w:rsidR="00BE2108" w:rsidRDefault="00BE2108" w:rsidP="00BE2108">
      <w:pPr>
        <w:pStyle w:val="ListParagraph"/>
        <w:numPr>
          <w:ilvl w:val="0"/>
          <w:numId w:val="1"/>
        </w:numPr>
        <w:jc w:val="both"/>
        <w:rPr>
          <w:rFonts w:ascii="Arial Narrow" w:hAnsi="Arial Narrow"/>
          <w:color w:val="000000"/>
          <w:lang w:val="es-MX"/>
        </w:rPr>
      </w:pPr>
      <w:r>
        <w:rPr>
          <w:rFonts w:ascii="Arial Narrow" w:hAnsi="Arial Narrow"/>
          <w:color w:val="000000"/>
          <w:lang w:val="es-MX"/>
        </w:rPr>
        <w:t>Asesoria en el manejo de la base de datos y al mismo tiempo se instalo  la base en el equipo informatico en cuentas corrientes.</w:t>
      </w:r>
    </w:p>
    <w:p w14:paraId="6CE081E3" w14:textId="77777777" w:rsidR="00BE2108" w:rsidRDefault="00BE2108" w:rsidP="00BE2108">
      <w:pPr>
        <w:pStyle w:val="ListParagraph"/>
        <w:numPr>
          <w:ilvl w:val="0"/>
          <w:numId w:val="1"/>
        </w:numPr>
        <w:jc w:val="both"/>
        <w:rPr>
          <w:rFonts w:ascii="Arial Narrow" w:hAnsi="Arial Narrow"/>
          <w:color w:val="000000"/>
          <w:lang w:val="es-MX"/>
        </w:rPr>
      </w:pPr>
      <w:r>
        <w:rPr>
          <w:rFonts w:ascii="Arial Narrow" w:hAnsi="Arial Narrow"/>
          <w:color w:val="000000"/>
          <w:lang w:val="es-MX"/>
        </w:rPr>
        <w:t>Se explico que el sistema que estaban utilizando habia deficiencias en el cobro de taritas de servicio de agua con ordenanzas no actualizadas vigentes.</w:t>
      </w:r>
    </w:p>
    <w:p w14:paraId="7BE3DCDE" w14:textId="77777777" w:rsidR="00BE2108" w:rsidRDefault="00BE2108" w:rsidP="00BE2108">
      <w:pPr>
        <w:pStyle w:val="ListParagraph"/>
        <w:numPr>
          <w:ilvl w:val="0"/>
          <w:numId w:val="1"/>
        </w:numPr>
        <w:jc w:val="both"/>
        <w:rPr>
          <w:rFonts w:ascii="Arial Narrow" w:hAnsi="Arial Narrow"/>
          <w:color w:val="000000"/>
          <w:lang w:val="es-MX"/>
        </w:rPr>
      </w:pPr>
      <w:r>
        <w:rPr>
          <w:rFonts w:ascii="Arial Narrow" w:hAnsi="Arial Narrow"/>
          <w:color w:val="000000"/>
          <w:lang w:val="es-MX"/>
        </w:rPr>
        <w:t>Se verifico que en la sisteman que estaban utilizando, cunado realizaban el corte de servicio de agua, al mismo tiempo cortaban lo tasado en pavimentacion, alumbrado y desechos solidos.</w:t>
      </w:r>
    </w:p>
    <w:p w14:paraId="6F9D3724" w14:textId="77777777" w:rsidR="00BE2108" w:rsidRPr="00C02EAE" w:rsidRDefault="00BE2108" w:rsidP="00BE2108">
      <w:pPr>
        <w:pStyle w:val="ListParagraph"/>
        <w:numPr>
          <w:ilvl w:val="0"/>
          <w:numId w:val="1"/>
        </w:numPr>
        <w:jc w:val="both"/>
        <w:rPr>
          <w:rFonts w:ascii="Arial Narrow" w:hAnsi="Arial Narrow"/>
          <w:b/>
          <w:bCs/>
          <w:color w:val="000000"/>
          <w:lang w:val="es-MX"/>
        </w:rPr>
      </w:pPr>
      <w:r>
        <w:rPr>
          <w:rFonts w:ascii="Arial Narrow" w:hAnsi="Arial Narrow"/>
          <w:color w:val="000000"/>
          <w:lang w:val="es-MX"/>
        </w:rPr>
        <w:t>Tambien se verifico que no se esteblece un reporte de mora exacto, ya que el sistema se encuentra deteriorado.</w:t>
      </w:r>
    </w:p>
    <w:p w14:paraId="7D596213" w14:textId="77777777" w:rsidR="00BE2108" w:rsidRDefault="00BE2108" w:rsidP="00BE2108">
      <w:pPr>
        <w:jc w:val="both"/>
        <w:rPr>
          <w:rFonts w:ascii="Arial Narrow" w:hAnsi="Arial Narrow"/>
          <w:color w:val="000000"/>
          <w:lang w:val="es-MX"/>
        </w:rPr>
      </w:pPr>
      <w:r w:rsidRPr="00C02EAE">
        <w:rPr>
          <w:rFonts w:ascii="Arial Narrow" w:hAnsi="Arial Narrow"/>
          <w:b/>
          <w:bCs/>
          <w:color w:val="000000"/>
          <w:lang w:val="es-MX"/>
        </w:rPr>
        <w:t>Elaboracion de bases de datos en Microsoft Excel de cobro de servicio de agua, con sus tarifas exactas de contribuyentes con las ordenanzas actualizadas</w:t>
      </w:r>
      <w:r>
        <w:rPr>
          <w:rFonts w:ascii="Arial Narrow" w:hAnsi="Arial Narrow"/>
          <w:color w:val="000000"/>
          <w:lang w:val="es-MX"/>
        </w:rPr>
        <w:t>, asi:</w:t>
      </w:r>
    </w:p>
    <w:p w14:paraId="691478CC" w14:textId="77777777" w:rsidR="00BE2108" w:rsidRDefault="00BE2108" w:rsidP="00BE2108">
      <w:pPr>
        <w:pStyle w:val="ListParagraph"/>
        <w:numPr>
          <w:ilvl w:val="0"/>
          <w:numId w:val="2"/>
        </w:numPr>
        <w:jc w:val="both"/>
        <w:rPr>
          <w:rFonts w:ascii="Arial Narrow" w:hAnsi="Arial Narrow"/>
          <w:color w:val="000000"/>
          <w:lang w:val="es-MX"/>
        </w:rPr>
      </w:pPr>
      <w:r>
        <w:rPr>
          <w:rFonts w:ascii="Arial Narrow" w:hAnsi="Arial Narrow"/>
          <w:color w:val="000000"/>
          <w:lang w:val="es-MX"/>
        </w:rPr>
        <w:t>Elaboracion de base de datos de contribuyentes de servicio de agua de Canton El Amatillo y sus casrios,</w:t>
      </w:r>
    </w:p>
    <w:p w14:paraId="516B1ABA" w14:textId="77777777" w:rsidR="00BE2108" w:rsidRDefault="00BE2108" w:rsidP="00BE2108">
      <w:pPr>
        <w:pStyle w:val="ListParagraph"/>
        <w:numPr>
          <w:ilvl w:val="0"/>
          <w:numId w:val="2"/>
        </w:numPr>
        <w:jc w:val="both"/>
        <w:rPr>
          <w:rFonts w:ascii="Arial Narrow" w:hAnsi="Arial Narrow"/>
          <w:color w:val="000000"/>
          <w:lang w:val="es-MX"/>
        </w:rPr>
      </w:pPr>
      <w:r>
        <w:rPr>
          <w:rFonts w:ascii="Arial Narrow" w:hAnsi="Arial Narrow"/>
          <w:color w:val="000000"/>
          <w:lang w:val="es-MX"/>
        </w:rPr>
        <w:t>Elaboracion de base de datos de contribuyentes de servicio de agua de Canton San Marrtin y sus casrios,</w:t>
      </w:r>
    </w:p>
    <w:p w14:paraId="14ED2BA3" w14:textId="77777777" w:rsidR="00BE2108" w:rsidRDefault="00BE2108" w:rsidP="00BE2108">
      <w:pPr>
        <w:pStyle w:val="ListParagraph"/>
        <w:numPr>
          <w:ilvl w:val="0"/>
          <w:numId w:val="2"/>
        </w:numPr>
        <w:jc w:val="both"/>
        <w:rPr>
          <w:rFonts w:ascii="Arial Narrow" w:hAnsi="Arial Narrow"/>
          <w:color w:val="000000"/>
          <w:lang w:val="es-MX"/>
        </w:rPr>
      </w:pPr>
      <w:r>
        <w:rPr>
          <w:rFonts w:ascii="Arial Narrow" w:hAnsi="Arial Narrow"/>
          <w:color w:val="000000"/>
          <w:lang w:val="es-MX"/>
        </w:rPr>
        <w:t>Elaboracion de base de datos de contribuyentes de servicio de agua de Canton El Calvario y sus casrios,</w:t>
      </w:r>
    </w:p>
    <w:p w14:paraId="69AFCC6D" w14:textId="77777777" w:rsidR="00BE2108" w:rsidRDefault="00BE2108" w:rsidP="00BE2108">
      <w:pPr>
        <w:pStyle w:val="ListParagraph"/>
        <w:numPr>
          <w:ilvl w:val="0"/>
          <w:numId w:val="2"/>
        </w:numPr>
        <w:jc w:val="both"/>
        <w:rPr>
          <w:rFonts w:ascii="Arial Narrow" w:hAnsi="Arial Narrow"/>
          <w:color w:val="000000"/>
          <w:lang w:val="es-MX"/>
        </w:rPr>
      </w:pPr>
      <w:r>
        <w:rPr>
          <w:rFonts w:ascii="Arial Narrow" w:hAnsi="Arial Narrow"/>
          <w:color w:val="000000"/>
          <w:lang w:val="es-MX"/>
        </w:rPr>
        <w:t>Elaboracion de base de datos de contribuyentes de servicio de agua de Barrio El Centro y sus caserios,</w:t>
      </w:r>
    </w:p>
    <w:p w14:paraId="184264FD" w14:textId="77777777" w:rsidR="00BE2108" w:rsidRDefault="00BE2108" w:rsidP="00BE2108">
      <w:pPr>
        <w:pStyle w:val="ListParagraph"/>
        <w:numPr>
          <w:ilvl w:val="0"/>
          <w:numId w:val="2"/>
        </w:numPr>
        <w:jc w:val="both"/>
        <w:rPr>
          <w:rFonts w:ascii="Arial Narrow" w:hAnsi="Arial Narrow"/>
          <w:color w:val="000000"/>
          <w:lang w:val="es-MX"/>
        </w:rPr>
      </w:pPr>
      <w:r>
        <w:rPr>
          <w:rFonts w:ascii="Arial Narrow" w:hAnsi="Arial Narrow"/>
          <w:color w:val="000000"/>
          <w:lang w:val="es-MX"/>
        </w:rPr>
        <w:t>Elaboracion de base de datos de contribuyentes de servicio de agua de Canton Veracruz y sus casrios,</w:t>
      </w:r>
    </w:p>
    <w:p w14:paraId="46290D42" w14:textId="77777777" w:rsidR="00BE2108" w:rsidRDefault="00BE2108" w:rsidP="00BE2108">
      <w:pPr>
        <w:pStyle w:val="ListParagraph"/>
        <w:numPr>
          <w:ilvl w:val="0"/>
          <w:numId w:val="2"/>
        </w:numPr>
        <w:jc w:val="both"/>
        <w:rPr>
          <w:rFonts w:ascii="Arial Narrow" w:hAnsi="Arial Narrow"/>
          <w:color w:val="000000"/>
          <w:lang w:val="es-MX"/>
        </w:rPr>
      </w:pPr>
      <w:r>
        <w:rPr>
          <w:rFonts w:ascii="Arial Narrow" w:hAnsi="Arial Narrow"/>
          <w:color w:val="000000"/>
          <w:lang w:val="es-MX"/>
        </w:rPr>
        <w:t>Elaboracion de base de datos de contribuyentes de servicio de agua de Canton Soledad y sus casrios,</w:t>
      </w:r>
    </w:p>
    <w:p w14:paraId="2FEE8487" w14:textId="77777777" w:rsidR="00BE2108" w:rsidRDefault="00BE2108" w:rsidP="00BE2108">
      <w:pPr>
        <w:pStyle w:val="ListParagraph"/>
        <w:numPr>
          <w:ilvl w:val="0"/>
          <w:numId w:val="2"/>
        </w:numPr>
        <w:jc w:val="both"/>
        <w:rPr>
          <w:rFonts w:ascii="Arial Narrow" w:hAnsi="Arial Narrow"/>
          <w:color w:val="000000"/>
          <w:lang w:val="es-MX"/>
        </w:rPr>
      </w:pPr>
      <w:r>
        <w:rPr>
          <w:rFonts w:ascii="Arial Narrow" w:hAnsi="Arial Narrow"/>
          <w:color w:val="000000"/>
          <w:lang w:val="es-MX"/>
        </w:rPr>
        <w:t>Asesoria de la base de datos de cobro a la persona encartgada de Catastro,</w:t>
      </w:r>
    </w:p>
    <w:p w14:paraId="6C5F09EE" w14:textId="77777777" w:rsidR="00BE2108" w:rsidRDefault="00BE2108" w:rsidP="00BE2108">
      <w:pPr>
        <w:pStyle w:val="ListParagraph"/>
        <w:numPr>
          <w:ilvl w:val="0"/>
          <w:numId w:val="2"/>
        </w:numPr>
        <w:jc w:val="both"/>
        <w:rPr>
          <w:rFonts w:ascii="Arial Narrow" w:hAnsi="Arial Narrow"/>
          <w:color w:val="000000"/>
          <w:lang w:val="es-MX"/>
        </w:rPr>
      </w:pPr>
      <w:r>
        <w:rPr>
          <w:rFonts w:ascii="Arial Narrow" w:hAnsi="Arial Narrow"/>
          <w:color w:val="000000"/>
          <w:lang w:val="es-MX"/>
        </w:rPr>
        <w:t>Instalacion de base de datos en equipo informatico de Catastro.</w:t>
      </w:r>
    </w:p>
    <w:p w14:paraId="150CD5F7" w14:textId="77777777" w:rsidR="00BE2108" w:rsidRDefault="00BE2108" w:rsidP="00BE2108">
      <w:pPr>
        <w:jc w:val="both"/>
        <w:rPr>
          <w:rFonts w:ascii="Arial Narrow" w:hAnsi="Arial Narrow"/>
          <w:color w:val="000000"/>
          <w:lang w:val="es-MX"/>
        </w:rPr>
      </w:pPr>
      <w:r>
        <w:rPr>
          <w:rFonts w:ascii="Arial Narrow" w:hAnsi="Arial Narrow"/>
          <w:color w:val="000000"/>
          <w:lang w:val="es-MX"/>
        </w:rPr>
        <w:t xml:space="preserve">III- Que por Acuerdo No. 19 de fecha 16 de febrero de 2023, se solicito a la empresa Consultores de Sistema Gammaft, depurara y actualizada el Sistema Platinun; asi como tambien se solicito la Licencia del referido sistema, sin haber tener ninguna repuesta; por lo que en vista de tantas deficiencias, se cerrara el Sistema Platinun e instalar  </w:t>
      </w:r>
      <w:r w:rsidRPr="00C37BB6">
        <w:rPr>
          <w:rFonts w:ascii="Arial Narrow" w:hAnsi="Arial Narrow"/>
          <w:b/>
          <w:bCs/>
          <w:color w:val="000000"/>
          <w:lang w:val="es-MX"/>
        </w:rPr>
        <w:t>“Tarjetas de Contribuyentes en Micro Excel”</w:t>
      </w:r>
      <w:r>
        <w:rPr>
          <w:rFonts w:ascii="Arial Narrow" w:hAnsi="Arial Narrow"/>
          <w:color w:val="000000"/>
          <w:lang w:val="es-MX"/>
        </w:rPr>
        <w:t xml:space="preserve">; por lo que en base a las facultades que le confiere el numeral 3 del Art. 3, numeral 14 del Art. 30 y numeral 4 del Art. 31 del Codigo Municipal, ACUERDA: </w:t>
      </w:r>
      <w:r w:rsidRPr="007D435A">
        <w:rPr>
          <w:rFonts w:ascii="Arial Narrow" w:hAnsi="Arial Narrow"/>
          <w:b/>
          <w:bCs/>
          <w:color w:val="00B050"/>
          <w:lang w:val="es-MX"/>
        </w:rPr>
        <w:t>1- Dejar sin efecto el Sistema de Platinun instalado en Catastro y Cuentas Corrientes a partir del dia 18 de septiembre de 2023</w:t>
      </w:r>
      <w:r>
        <w:rPr>
          <w:rFonts w:ascii="Arial Narrow" w:hAnsi="Arial Narrow"/>
          <w:color w:val="000000"/>
          <w:lang w:val="es-MX"/>
        </w:rPr>
        <w:t>.</w:t>
      </w:r>
    </w:p>
    <w:p w14:paraId="28792ACA" w14:textId="77777777" w:rsidR="00BE2108" w:rsidRDefault="00BE2108" w:rsidP="00BE2108">
      <w:pPr>
        <w:jc w:val="both"/>
        <w:rPr>
          <w:rFonts w:ascii="Arial Narrow" w:hAnsi="Arial Narrow"/>
          <w:b/>
          <w:bCs/>
          <w:color w:val="000000"/>
          <w:lang w:val="es-MX"/>
        </w:rPr>
      </w:pPr>
      <w:r>
        <w:rPr>
          <w:rFonts w:ascii="Arial Narrow" w:hAnsi="Arial Narrow"/>
          <w:color w:val="000000"/>
          <w:lang w:val="es-MX"/>
        </w:rPr>
        <w:lastRenderedPageBreak/>
        <w:t xml:space="preserve">2- Iniciar a partir del dia 18 de septiembre de 2023,  con sistema de </w:t>
      </w:r>
      <w:r w:rsidRPr="00C37BB6">
        <w:rPr>
          <w:rFonts w:ascii="Arial Narrow" w:hAnsi="Arial Narrow"/>
          <w:b/>
          <w:bCs/>
          <w:color w:val="000000"/>
          <w:lang w:val="es-MX"/>
        </w:rPr>
        <w:t>“Tarjetas de Contribuyentes en Micro Excel”</w:t>
      </w:r>
      <w:r>
        <w:rPr>
          <w:rFonts w:ascii="Arial Narrow" w:hAnsi="Arial Narrow"/>
          <w:b/>
          <w:bCs/>
          <w:color w:val="000000"/>
          <w:lang w:val="es-MX"/>
        </w:rPr>
        <w:t xml:space="preserve"> </w:t>
      </w:r>
      <w:r w:rsidRPr="007C2B97">
        <w:rPr>
          <w:rFonts w:ascii="Arial Narrow" w:hAnsi="Arial Narrow"/>
          <w:color w:val="000000"/>
          <w:lang w:val="es-MX"/>
        </w:rPr>
        <w:t>de</w:t>
      </w:r>
      <w:r>
        <w:rPr>
          <w:rFonts w:ascii="Arial Narrow" w:hAnsi="Arial Narrow"/>
          <w:color w:val="000000"/>
          <w:lang w:val="es-MX"/>
        </w:rPr>
        <w:t xml:space="preserve"> Catastro y Cuentas Corrientes de esta Alcaldia, comuniquese</w:t>
      </w:r>
      <w:r w:rsidRPr="007D435A">
        <w:rPr>
          <w:rFonts w:ascii="Arial Narrow" w:hAnsi="Arial Narrow"/>
          <w:color w:val="000000"/>
          <w:lang w:val="es-MX"/>
        </w:rPr>
        <w:t xml:space="preserve">. </w:t>
      </w:r>
      <w:bookmarkStart w:id="5" w:name="_Hlk145938760"/>
      <w:r w:rsidRPr="007D435A">
        <w:rPr>
          <w:rFonts w:ascii="Arial Narrow" w:hAnsi="Arial Narrow"/>
          <w:b/>
          <w:bCs/>
          <w:color w:val="833C0B" w:themeColor="accent2" w:themeShade="80"/>
          <w:lang w:val="es-MX"/>
        </w:rPr>
        <w:t>ACUERDO NUMERO OCHO</w:t>
      </w:r>
      <w:r w:rsidRPr="007D435A">
        <w:rPr>
          <w:rFonts w:ascii="Arial Narrow" w:hAnsi="Arial Narrow"/>
          <w:b/>
          <w:bCs/>
          <w:color w:val="000000"/>
          <w:lang w:val="es-MX"/>
        </w:rPr>
        <w:t>.</w:t>
      </w:r>
      <w:r w:rsidRPr="00412102">
        <w:rPr>
          <w:rFonts w:ascii="Arial Narrow" w:hAnsi="Arial Narrow"/>
          <w:b/>
          <w:bCs/>
          <w:color w:val="000000"/>
          <w:lang w:val="es-MX"/>
        </w:rPr>
        <w:t xml:space="preserve"> </w:t>
      </w:r>
      <w:r w:rsidRPr="00412102">
        <w:rPr>
          <w:rFonts w:ascii="Arial Narrow" w:hAnsi="Arial Narrow"/>
          <w:color w:val="000000"/>
          <w:lang w:val="es-MX"/>
        </w:rPr>
        <w:t>El</w:t>
      </w:r>
      <w:r w:rsidRPr="00671A3C">
        <w:rPr>
          <w:rFonts w:ascii="Arial Narrow" w:hAnsi="Arial Narrow"/>
          <w:color w:val="000000"/>
          <w:lang w:val="es-MX"/>
        </w:rPr>
        <w:t xml:space="preserve"> Concejo Municipal,</w:t>
      </w:r>
      <w:r>
        <w:rPr>
          <w:rFonts w:ascii="Arial Narrow" w:hAnsi="Arial Narrow"/>
          <w:color w:val="000000"/>
          <w:lang w:val="es-MX"/>
        </w:rPr>
        <w:t xml:space="preserve"> CONSIDERANDO: I- El informe presentado por la Encargada de Cuentas Corrientes, en relacion a tres usuarios que tienen mas de seis meses de retraso en el pago del servicio de agua potable; por lo que en base al Art. 26 Reforma a la Ordenanza Reguladora de Tasas por Servicios Municipales, publicada en el D. O. 217, Tomo No. 393 de fecha 21 de noviembre de 2011 y en base a las facultades que le confiere el Codigo Municipal</w:t>
      </w:r>
      <w:r w:rsidRPr="00FE1315">
        <w:rPr>
          <w:rFonts w:ascii="Arial Narrow" w:hAnsi="Arial Narrow"/>
          <w:b/>
          <w:bCs/>
          <w:color w:val="000000"/>
          <w:lang w:val="es-MX"/>
        </w:rPr>
        <w:t>, ACUERDA: Proceder a CERRAR las acometidas de servicios de agua potable, por tener mas de SEIS meses  de retraso, a los siguientes usuarios:1- Leonardo Cruz Santos, Canton El Calvario; 2- Juan Francisco de la O, Barrio El Calvario, y 3- Mauricio Pacas Preza, Barrio El Calvario de esta jurisdiccion; b)- Si desean reapeturar tendran que cancelar toda la mora y una multa de Veinte dolares exactos</w:t>
      </w:r>
      <w:r>
        <w:rPr>
          <w:rFonts w:ascii="Arial Narrow" w:hAnsi="Arial Narrow"/>
          <w:color w:val="000000"/>
          <w:lang w:val="es-MX"/>
        </w:rPr>
        <w:t>, comuniquese</w:t>
      </w:r>
      <w:bookmarkEnd w:id="5"/>
      <w:r w:rsidRPr="007D435A">
        <w:rPr>
          <w:rFonts w:ascii="Arial Narrow" w:hAnsi="Arial Narrow"/>
          <w:color w:val="000000"/>
          <w:lang w:val="es-MX"/>
        </w:rPr>
        <w:t xml:space="preserve">. </w:t>
      </w:r>
      <w:bookmarkStart w:id="6" w:name="_Hlk145582867"/>
      <w:bookmarkEnd w:id="4"/>
      <w:r w:rsidRPr="007D435A">
        <w:rPr>
          <w:rFonts w:ascii="Arial Narrow" w:hAnsi="Arial Narrow"/>
          <w:b/>
          <w:bCs/>
          <w:color w:val="833C0B" w:themeColor="accent2" w:themeShade="80"/>
          <w:lang w:val="es-MX"/>
        </w:rPr>
        <w:t>ACUERDO NUMERO NUEVE</w:t>
      </w:r>
      <w:r w:rsidRPr="007D435A">
        <w:rPr>
          <w:rFonts w:ascii="Arial Narrow" w:hAnsi="Arial Narrow"/>
          <w:b/>
          <w:bCs/>
          <w:color w:val="000000"/>
          <w:lang w:val="es-MX"/>
        </w:rPr>
        <w:t xml:space="preserve">. </w:t>
      </w:r>
      <w:r w:rsidRPr="007D435A">
        <w:rPr>
          <w:rFonts w:ascii="Arial Narrow" w:hAnsi="Arial Narrow"/>
          <w:color w:val="000000"/>
          <w:lang w:val="es-MX"/>
        </w:rPr>
        <w:t>El Concejo Municipal,</w:t>
      </w:r>
      <w:r>
        <w:rPr>
          <w:rFonts w:ascii="Arial Narrow" w:hAnsi="Arial Narrow"/>
          <w:color w:val="000000"/>
          <w:lang w:val="es-MX"/>
        </w:rPr>
        <w:t xml:space="preserve"> CONSIDERANDO: I- Que por Decreto Legislativo No. 652, publicado en el D. O. No. 43, Tomo 438 de fecha 2 de marzo de 2023, entro en vigencia la Ley de “Compras Publicas”; II-Que la ley, tiene por objeto establecer las normas basicas que regula el ciclo de la compra publica, compuesto por las fases de: planificacion, selección del contratista, contratacion, seguimiento y liquidacion de las contrataciones de obras, bienes y servicios de cualquier naturaleza que la Administracion Publica deba realizar para la consecucion de sus fines, encaminadas el uso eficiente de los recursos del Estado. III- Las Contrataciones de la Administracion Publica se realizaran conforme lo dispone esta Ley, su Reglamento y normativa por la DINAC, utilizando tecnologias de la informacion y comunicación, se regiran por principios y valores tales como: planificacion, transparencia, no descriminacion, publiicidad, libre competencia, igualdad, etica, imparcialidad, probidad, recionabilidad del gasto publico, equilibrio economico, riesgo y ventura del contratista, centralizacion normativa y descentralizacion operativa de procesos, asi como sostenibilidad en la compras. IV- Que según literal d) del Art. 2 de la Ley de Compras Publicas, quedan sujetos a la presente ley. “Las adquisiciones y contrataciones realizadas por la Municipalidad. V- Que el Reglamento  de la Ley Organiza de Administracion Financiera del Estado, establece que cada institucion y organismo del sector publico comprendido en el Art. 2 de la Ley, se constituira una Unidad Financiera Institucional (UFI) que sera responsable de su administracion financiera y de la relacion tecniico-funcional con los Organismos Normativos de los Subsistemas del SAFI. VI- Que segun Art. 9 de la Ley de Compras Publicas, establece la RELACION UCP-UFI, que dice: La Unidad Financiera Institucional “UFI”, establecida en la Ley Organica de Administracion Financiera del Estado, o quien haga sus veces según cada institucion, trabajara en coordinacion con la UCP, en lo concerniente a la Planificacion Anual de Compras y a la disponibilidad presupuestaria, pago y demas actuaciones que le competan presupuestaria o financieramente dentro del ciclo de compra, para la obtencion de las obras, bienes y servicios de la institucion. VII- La UFI, esta obligada a cumplir con la normativa que emita la DINCA para el efectivo funcionamiento y operatividad de los procesos de compra y a usar las herramientas del Sistema Electronico de Compras Publicas – COMPRASAL, registrado en dicho Sistema lo competente a la PAC, estimaciones, asigacion presupuestaria, compromisos presupuestarios, pagos y liquidacion y demas correspondientes, Por lo que en base al Art. 9 de la Ley de Compras Publicas y numeral 2 del Art. 30 del Codigo Municipal, ACUERDA: </w:t>
      </w:r>
      <w:r w:rsidRPr="00C804A5">
        <w:rPr>
          <w:rFonts w:ascii="Arial Narrow" w:hAnsi="Arial Narrow"/>
          <w:b/>
          <w:bCs/>
          <w:color w:val="833C0B" w:themeColor="accent2" w:themeShade="80"/>
          <w:lang w:val="es-MX"/>
        </w:rPr>
        <w:t>Nombrar como Encargada de la Unidad Financiera Institucional (UFI) Ad-honorem a la señorita Sonia Elisabeth Ramirez Iraheta</w:t>
      </w:r>
      <w:r>
        <w:rPr>
          <w:rFonts w:ascii="Arial Narrow" w:hAnsi="Arial Narrow"/>
          <w:b/>
          <w:bCs/>
          <w:color w:val="000000"/>
          <w:lang w:val="es-MX"/>
        </w:rPr>
        <w:t xml:space="preserve">, </w:t>
      </w:r>
      <w:r w:rsidRPr="00C804A5">
        <w:rPr>
          <w:rFonts w:ascii="Arial Narrow" w:hAnsi="Arial Narrow"/>
          <w:b/>
          <w:bCs/>
          <w:color w:val="000000"/>
          <w:lang w:val="es-MX"/>
        </w:rPr>
        <w:t>quien actualmente se  desempeña como Contadora Municipal y encargada de Presupuesto; quien sera la obligada a cumplir con la normativa que emita la DIN</w:t>
      </w:r>
      <w:r>
        <w:rPr>
          <w:rFonts w:ascii="Arial Narrow" w:hAnsi="Arial Narrow"/>
          <w:b/>
          <w:bCs/>
          <w:color w:val="000000"/>
          <w:lang w:val="es-MX"/>
        </w:rPr>
        <w:t>A</w:t>
      </w:r>
      <w:r w:rsidRPr="00C804A5">
        <w:rPr>
          <w:rFonts w:ascii="Arial Narrow" w:hAnsi="Arial Narrow"/>
          <w:b/>
          <w:bCs/>
          <w:color w:val="000000"/>
          <w:lang w:val="es-MX"/>
        </w:rPr>
        <w:t xml:space="preserve">C para el efectivo funcionamiento y operatividad de los procesos de compra y a usar las herramientas del Sistema Electronico de Compras Publicas – COMPRASAL, registrado en dicho Sistema lo competente a la PAC, estimaciones, asigacion presupuestaria, compromisos presupuestarios, pagos y liquidacion y demas correspondientes, tal como lo establece el Art. 9 de la Ley de </w:t>
      </w:r>
      <w:r w:rsidRPr="00C804A5">
        <w:rPr>
          <w:rFonts w:ascii="Arial Narrow" w:hAnsi="Arial Narrow"/>
          <w:b/>
          <w:bCs/>
          <w:color w:val="000000"/>
          <w:lang w:val="es-MX"/>
        </w:rPr>
        <w:lastRenderedPageBreak/>
        <w:t>Compras Publicas</w:t>
      </w:r>
      <w:r>
        <w:rPr>
          <w:rFonts w:ascii="Arial Narrow" w:hAnsi="Arial Narrow"/>
          <w:color w:val="000000"/>
          <w:lang w:val="es-MX"/>
        </w:rPr>
        <w:t>, comuniquese</w:t>
      </w:r>
      <w:bookmarkStart w:id="7" w:name="_Hlk146025172"/>
      <w:r>
        <w:rPr>
          <w:rFonts w:ascii="Arial Narrow" w:hAnsi="Arial Narrow"/>
          <w:color w:val="000000"/>
          <w:lang w:val="es-MX"/>
        </w:rPr>
        <w:t xml:space="preserve">. </w:t>
      </w:r>
      <w:r w:rsidRPr="00E4657C">
        <w:rPr>
          <w:rFonts w:ascii="Arial Narrow" w:hAnsi="Arial Narrow"/>
          <w:b/>
          <w:bCs/>
          <w:color w:val="833C0B" w:themeColor="accent2" w:themeShade="80"/>
          <w:lang w:val="es-MX"/>
        </w:rPr>
        <w:t>ACUERDO NUMERO DIEZ</w:t>
      </w:r>
      <w:r w:rsidRPr="00E4657C">
        <w:rPr>
          <w:rFonts w:ascii="Arial Narrow" w:hAnsi="Arial Narrow"/>
          <w:b/>
          <w:bCs/>
          <w:color w:val="000000"/>
          <w:lang w:val="es-MX"/>
        </w:rPr>
        <w:t xml:space="preserve">. </w:t>
      </w:r>
      <w:r w:rsidRPr="00E4657C">
        <w:rPr>
          <w:rFonts w:ascii="Arial Narrow" w:hAnsi="Arial Narrow"/>
          <w:color w:val="000000"/>
          <w:lang w:val="es-MX"/>
        </w:rPr>
        <w:t>El Concejo Municipal,</w:t>
      </w:r>
      <w:r>
        <w:rPr>
          <w:rFonts w:ascii="Arial Narrow" w:hAnsi="Arial Narrow"/>
          <w:color w:val="000000"/>
          <w:lang w:val="es-MX"/>
        </w:rPr>
        <w:t xml:space="preserve"> CONSIDERANDO: I- Que por Decreto Legislativo No. 652, publicado en el D. O. No. 43, Tomo 438 de fecha 2 de marzo de 2023, entro en vigencia la Ley de “Compras Publicas”; II-Que la ley, tiene por objeto establecer las normas basicas que regula el ciclo de la compra publica, compuesto por las fases de: planificacion, selección del contratista, contratacion, seguimiento y liquidacion de las contrataciones de obras, bienes y servicios de cualquier naturaleza que la Administracion Publica deba realizar para la consecucion de sus fines, encaminadas el uso eficiente de los recursos del Estado. III.  Que según literal d) del Art. 2 de la Ley de Compras Publicas, quedan sujetos a la presente ley. “Las adquisiciones y contrataciones realizadas por la Municipalidad. IV- Que según Art. 15 de la referida Ley de Compras Publica, sera obligacion de cada institucion de cada autoridad competente determinar al interior de la institucion, la conformacion y administracion de un expediente consolidado de la gestion de las contrataciones pudiendo ser el area de archivo insitucional u otro que determine. V- Según Art. 23 de la misma Ley de Compras Publicas, establece para los efectos de la ley se entendera por solicitantes, las unidades o dependencias internas de la institucion que requieran a la UCP la adquisicion de obras, bienes, servicios  y consultorias, unidades solicitantes las que dependiendo del volumen y estructura de las institucion podran agruparse para conformar unidades consolidadoras. Por lo que en base al Art. 23 de la Ley de Compras Publicas y numeral 2 y 14 del Art. 30 del Codigo Municipal, ACUERDA: </w:t>
      </w:r>
      <w:r w:rsidRPr="00C804A5">
        <w:rPr>
          <w:rFonts w:ascii="Arial Narrow" w:hAnsi="Arial Narrow"/>
          <w:b/>
          <w:bCs/>
          <w:color w:val="833C0B" w:themeColor="accent2" w:themeShade="80"/>
          <w:lang w:val="es-MX"/>
        </w:rPr>
        <w:t xml:space="preserve">Nombrar como Encargada de la Unidad </w:t>
      </w:r>
      <w:r>
        <w:rPr>
          <w:rFonts w:ascii="Arial Narrow" w:hAnsi="Arial Narrow"/>
          <w:b/>
          <w:bCs/>
          <w:color w:val="833C0B" w:themeColor="accent2" w:themeShade="80"/>
          <w:lang w:val="es-MX"/>
        </w:rPr>
        <w:t xml:space="preserve">Consolidadora </w:t>
      </w:r>
      <w:r w:rsidRPr="00C804A5">
        <w:rPr>
          <w:rFonts w:ascii="Arial Narrow" w:hAnsi="Arial Narrow"/>
          <w:b/>
          <w:bCs/>
          <w:color w:val="833C0B" w:themeColor="accent2" w:themeShade="80"/>
          <w:lang w:val="es-MX"/>
        </w:rPr>
        <w:t xml:space="preserve">Ad-honorem a la señorita </w:t>
      </w:r>
      <w:r>
        <w:rPr>
          <w:rFonts w:ascii="Arial Narrow" w:hAnsi="Arial Narrow"/>
          <w:b/>
          <w:bCs/>
          <w:color w:val="833C0B" w:themeColor="accent2" w:themeShade="80"/>
          <w:lang w:val="es-MX"/>
        </w:rPr>
        <w:t>Brenda K</w:t>
      </w:r>
      <w:r>
        <w:rPr>
          <w:rFonts w:ascii="Arial Narrow" w:hAnsi="Arial Narrow"/>
          <w:b/>
          <w:bCs/>
          <w:i/>
          <w:color w:val="833C0B" w:themeColor="accent2" w:themeShade="80"/>
          <w:lang w:val="es-MX"/>
        </w:rPr>
        <w:t xml:space="preserve">inberly Ventura Hidalgo, </w:t>
      </w:r>
      <w:r w:rsidRPr="00C804A5">
        <w:rPr>
          <w:rFonts w:ascii="Arial Narrow" w:hAnsi="Arial Narrow"/>
          <w:b/>
          <w:bCs/>
          <w:color w:val="000000"/>
          <w:lang w:val="es-MX"/>
        </w:rPr>
        <w:t>quien actualmente se  desempeña como</w:t>
      </w:r>
      <w:r>
        <w:rPr>
          <w:rFonts w:ascii="Arial Narrow" w:hAnsi="Arial Narrow"/>
          <w:b/>
          <w:bCs/>
          <w:color w:val="000000"/>
          <w:lang w:val="es-MX"/>
        </w:rPr>
        <w:t xml:space="preserve"> Encargada de Archivo Unidad de la Mujer y de Infancia y Adolescencia</w:t>
      </w:r>
      <w:r w:rsidRPr="00C804A5">
        <w:rPr>
          <w:rFonts w:ascii="Arial Narrow" w:hAnsi="Arial Narrow"/>
          <w:b/>
          <w:bCs/>
          <w:color w:val="000000"/>
          <w:lang w:val="es-MX"/>
        </w:rPr>
        <w:t xml:space="preserve">; quien </w:t>
      </w:r>
      <w:r>
        <w:rPr>
          <w:rFonts w:ascii="Arial Narrow" w:hAnsi="Arial Narrow"/>
          <w:b/>
          <w:bCs/>
          <w:color w:val="000000"/>
          <w:lang w:val="es-MX"/>
        </w:rPr>
        <w:t xml:space="preserve">debera realizar los actos preparatorios y tendran las siguientes responsabilidad siguientes: </w:t>
      </w:r>
    </w:p>
    <w:p w14:paraId="4B6B5ADA" w14:textId="77777777" w:rsidR="00BE2108" w:rsidRDefault="00BE2108" w:rsidP="00BE2108">
      <w:pPr>
        <w:pStyle w:val="ListParagraph"/>
        <w:numPr>
          <w:ilvl w:val="0"/>
          <w:numId w:val="3"/>
        </w:numPr>
        <w:jc w:val="both"/>
        <w:rPr>
          <w:rFonts w:ascii="Arial Narrow" w:hAnsi="Arial Narrow"/>
          <w:b/>
          <w:bCs/>
          <w:color w:val="000000"/>
          <w:lang w:val="es-MX"/>
        </w:rPr>
      </w:pPr>
      <w:r>
        <w:rPr>
          <w:rFonts w:ascii="Arial Narrow" w:hAnsi="Arial Narrow"/>
          <w:b/>
          <w:bCs/>
          <w:color w:val="000000"/>
          <w:lang w:val="es-MX"/>
        </w:rPr>
        <w:t>Incorporar en COMPRASSALsus nesecidades de obras, bienes, servicios o consultorias en la Planificacion Anual de Compras;</w:t>
      </w:r>
    </w:p>
    <w:p w14:paraId="7089445E" w14:textId="77777777" w:rsidR="00BE2108" w:rsidRDefault="00BE2108" w:rsidP="00BE2108">
      <w:pPr>
        <w:pStyle w:val="ListParagraph"/>
        <w:numPr>
          <w:ilvl w:val="0"/>
          <w:numId w:val="3"/>
        </w:numPr>
        <w:jc w:val="both"/>
        <w:rPr>
          <w:rFonts w:ascii="Arial Narrow" w:hAnsi="Arial Narrow"/>
          <w:b/>
          <w:bCs/>
          <w:color w:val="000000"/>
          <w:lang w:val="es-MX"/>
        </w:rPr>
      </w:pPr>
      <w:r>
        <w:rPr>
          <w:rFonts w:ascii="Arial Narrow" w:hAnsi="Arial Narrow"/>
          <w:b/>
          <w:bCs/>
          <w:color w:val="000000"/>
          <w:lang w:val="es-MX"/>
        </w:rPr>
        <w:t>Elaborar la solicitud de las contrataciones de obras, bienes, servicios, consultorias, que debera acompañarse dde las especificaciones o caracterististas tecnicas de las mismas, disponibilidad de inventario o proyeccion de cobertura, propuesta de administracion de contrato u orden de compra, asi como toda aquella informacion que especifique el objeto contractual y que facilite la formulacion de los documentos de solicitud de oferta sin direccion ni limitar la competencia;</w:t>
      </w:r>
    </w:p>
    <w:p w14:paraId="5D10CEEB" w14:textId="77777777" w:rsidR="00BE2108" w:rsidRDefault="00BE2108" w:rsidP="00BE2108">
      <w:pPr>
        <w:pStyle w:val="ListParagraph"/>
        <w:numPr>
          <w:ilvl w:val="0"/>
          <w:numId w:val="3"/>
        </w:numPr>
        <w:jc w:val="both"/>
        <w:rPr>
          <w:rFonts w:ascii="Arial Narrow" w:hAnsi="Arial Narrow"/>
          <w:b/>
          <w:bCs/>
          <w:color w:val="000000"/>
          <w:lang w:val="es-MX"/>
        </w:rPr>
      </w:pPr>
      <w:r>
        <w:rPr>
          <w:rFonts w:ascii="Arial Narrow" w:hAnsi="Arial Narrow"/>
          <w:b/>
          <w:bCs/>
          <w:color w:val="000000"/>
          <w:lang w:val="es-MX"/>
        </w:rPr>
        <w:t>Determinar las necesidades de obras, bienes, servicios y consultorias;</w:t>
      </w:r>
    </w:p>
    <w:p w14:paraId="68DF087A" w14:textId="77777777" w:rsidR="00BE2108" w:rsidRDefault="00BE2108" w:rsidP="00BE2108">
      <w:pPr>
        <w:pStyle w:val="ListParagraph"/>
        <w:numPr>
          <w:ilvl w:val="0"/>
          <w:numId w:val="3"/>
        </w:numPr>
        <w:jc w:val="both"/>
        <w:rPr>
          <w:rFonts w:ascii="Arial Narrow" w:hAnsi="Arial Narrow"/>
          <w:b/>
          <w:bCs/>
          <w:color w:val="000000"/>
          <w:lang w:val="es-MX"/>
        </w:rPr>
      </w:pPr>
      <w:r>
        <w:rPr>
          <w:rFonts w:ascii="Arial Narrow" w:hAnsi="Arial Narrow"/>
          <w:b/>
          <w:bCs/>
          <w:color w:val="000000"/>
          <w:lang w:val="es-MX"/>
        </w:rPr>
        <w:t>Realizar sondeos del mercado que le permita hacer los analisis y estudios necesarios para verificar la viabilidad tecnica, econimica, financiera, social o ambiental necesaria para que la adquisicion pueda realizarse. La DINAC emitira lineamientos especificos para la realizacion de sondeos de mercado;</w:t>
      </w:r>
    </w:p>
    <w:p w14:paraId="4F551ADE" w14:textId="77777777" w:rsidR="00BE2108" w:rsidRDefault="00BE2108" w:rsidP="00BE2108">
      <w:pPr>
        <w:pStyle w:val="ListParagraph"/>
        <w:numPr>
          <w:ilvl w:val="0"/>
          <w:numId w:val="3"/>
        </w:numPr>
        <w:jc w:val="both"/>
        <w:rPr>
          <w:rFonts w:ascii="Arial Narrow" w:hAnsi="Arial Narrow"/>
          <w:b/>
          <w:bCs/>
          <w:color w:val="000000"/>
          <w:lang w:val="es-MX"/>
        </w:rPr>
      </w:pPr>
      <w:r>
        <w:rPr>
          <w:rFonts w:ascii="Arial Narrow" w:hAnsi="Arial Narrow"/>
          <w:b/>
          <w:bCs/>
          <w:color w:val="000000"/>
          <w:lang w:val="es-MX"/>
        </w:rPr>
        <w:t xml:space="preserve">Determinar el valor estamado de las contrataciones de obras, bienes, servicios y consultorias, con el fin de establecer el proceso de compras correspondientes, asi como gestionar la asignacion de recursos presupuestarios necesarios para su realizacion, modificacion o prorroga; </w:t>
      </w:r>
    </w:p>
    <w:p w14:paraId="0EF49BBB" w14:textId="77777777" w:rsidR="00BE2108" w:rsidRDefault="00BE2108" w:rsidP="00BE2108">
      <w:pPr>
        <w:pStyle w:val="ListParagraph"/>
        <w:numPr>
          <w:ilvl w:val="0"/>
          <w:numId w:val="3"/>
        </w:numPr>
        <w:jc w:val="both"/>
        <w:rPr>
          <w:rFonts w:ascii="Arial Narrow" w:hAnsi="Arial Narrow"/>
          <w:b/>
          <w:bCs/>
          <w:color w:val="000000"/>
          <w:lang w:val="es-MX"/>
        </w:rPr>
      </w:pPr>
      <w:r>
        <w:rPr>
          <w:rFonts w:ascii="Arial Narrow" w:hAnsi="Arial Narrow"/>
          <w:b/>
          <w:bCs/>
          <w:color w:val="000000"/>
          <w:lang w:val="es-MX"/>
        </w:rPr>
        <w:t>Enviar de manera previa y oportuna a la UCP las solicitudes de compras de acuerdo a la Planificacion Anual de Compras;</w:t>
      </w:r>
    </w:p>
    <w:p w14:paraId="590709AF" w14:textId="77777777" w:rsidR="00BE2108" w:rsidRDefault="00BE2108" w:rsidP="00BE2108">
      <w:pPr>
        <w:pStyle w:val="ListParagraph"/>
        <w:numPr>
          <w:ilvl w:val="0"/>
          <w:numId w:val="3"/>
        </w:numPr>
        <w:jc w:val="both"/>
        <w:rPr>
          <w:rFonts w:ascii="Arial Narrow" w:hAnsi="Arial Narrow"/>
          <w:b/>
          <w:bCs/>
          <w:color w:val="000000"/>
          <w:lang w:val="es-MX"/>
        </w:rPr>
      </w:pPr>
      <w:r>
        <w:rPr>
          <w:rFonts w:ascii="Arial Narrow" w:hAnsi="Arial Narrow"/>
          <w:b/>
          <w:bCs/>
          <w:color w:val="000000"/>
          <w:lang w:val="es-MX"/>
        </w:rPr>
        <w:t xml:space="preserve">Adecuar en le plazo maximo de quince dias habiles conjuntamente con la UCP los documentos de solicitud de ofertas, tomando en cuentas lo dispuesto en la presente ley, su Reglamento y por los lineamientos emitidos por la DINAC, según el tipo de contratacion a realizar. El plazo anterior podra ser extendido por otros quince dias en los casos que se justifique por tratarse de objetos contractuales conplejos, como compra de procesos o bienes nunca antes adquiridos en el pais, o de los cuales no se </w:t>
      </w:r>
      <w:r>
        <w:rPr>
          <w:rFonts w:ascii="Arial Narrow" w:hAnsi="Arial Narrow"/>
          <w:b/>
          <w:bCs/>
          <w:color w:val="000000"/>
          <w:lang w:val="es-MX"/>
        </w:rPr>
        <w:lastRenderedPageBreak/>
        <w:t>encuentren proveedores locales, sin embargo, debera ser aprobado por la autoridad competente;</w:t>
      </w:r>
    </w:p>
    <w:p w14:paraId="7E0B539D" w14:textId="77777777" w:rsidR="00BE2108" w:rsidRDefault="00BE2108" w:rsidP="00BE2108">
      <w:pPr>
        <w:pStyle w:val="ListParagraph"/>
        <w:numPr>
          <w:ilvl w:val="0"/>
          <w:numId w:val="3"/>
        </w:numPr>
        <w:jc w:val="both"/>
        <w:rPr>
          <w:rFonts w:ascii="Arial Narrow" w:hAnsi="Arial Narrow"/>
          <w:b/>
          <w:bCs/>
          <w:color w:val="000000"/>
          <w:lang w:val="es-MX"/>
        </w:rPr>
      </w:pPr>
      <w:r>
        <w:rPr>
          <w:rFonts w:ascii="Arial Narrow" w:hAnsi="Arial Narrow"/>
          <w:b/>
          <w:bCs/>
          <w:color w:val="000000"/>
          <w:lang w:val="es-MX"/>
        </w:rPr>
        <w:t>Dar repuesta oportuna a las consultas sobre las especificaciones tecnicas o administrativas referentes a los documentos de solicitud de ofertas. Las respuestas deberan ser debidamente razonadas o fundamentadas y remitidas en el plazo que establezca la UCP;</w:t>
      </w:r>
    </w:p>
    <w:p w14:paraId="1393B476" w14:textId="77777777" w:rsidR="00BE2108" w:rsidRDefault="00BE2108" w:rsidP="00BE2108">
      <w:pPr>
        <w:pStyle w:val="ListParagraph"/>
        <w:numPr>
          <w:ilvl w:val="0"/>
          <w:numId w:val="3"/>
        </w:numPr>
        <w:jc w:val="both"/>
        <w:rPr>
          <w:rFonts w:ascii="Arial Narrow" w:hAnsi="Arial Narrow"/>
          <w:b/>
          <w:bCs/>
          <w:color w:val="000000"/>
          <w:lang w:val="es-MX"/>
        </w:rPr>
      </w:pPr>
      <w:r>
        <w:rPr>
          <w:rFonts w:ascii="Arial Narrow" w:hAnsi="Arial Narrow"/>
          <w:b/>
          <w:bCs/>
          <w:color w:val="000000"/>
          <w:lang w:val="es-MX"/>
        </w:rPr>
        <w:t xml:space="preserve">Integrar y mantener actualizado el o expediente administrativo de la solicitud, de tal manera que este conformado por la recopilacion del conjunto de documentos necesarios que se generen por las acciones realizadas desde la identificacion de la necesidad hasta la solicitud de la adquisicion; </w:t>
      </w:r>
    </w:p>
    <w:p w14:paraId="247EC140" w14:textId="77777777" w:rsidR="00BE2108" w:rsidRDefault="00BE2108" w:rsidP="00BE2108">
      <w:pPr>
        <w:pStyle w:val="ListParagraph"/>
        <w:numPr>
          <w:ilvl w:val="0"/>
          <w:numId w:val="3"/>
        </w:numPr>
        <w:jc w:val="both"/>
        <w:rPr>
          <w:rFonts w:ascii="Arial Narrow" w:hAnsi="Arial Narrow"/>
          <w:b/>
          <w:bCs/>
          <w:color w:val="000000"/>
          <w:lang w:val="es-MX"/>
        </w:rPr>
      </w:pPr>
      <w:r>
        <w:rPr>
          <w:rFonts w:ascii="Arial Narrow" w:hAnsi="Arial Narrow"/>
          <w:b/>
          <w:bCs/>
          <w:color w:val="000000"/>
          <w:lang w:val="es-MX"/>
        </w:rPr>
        <w:t>Cualquier otra responsabilidad que le establezca la presente ley, el Reglamento y la DINAC.</w:t>
      </w:r>
    </w:p>
    <w:p w14:paraId="2DC87870" w14:textId="77777777" w:rsidR="00BE2108" w:rsidRPr="00C02EAE" w:rsidRDefault="00BE2108" w:rsidP="00BE2108">
      <w:pPr>
        <w:jc w:val="both"/>
        <w:rPr>
          <w:rFonts w:ascii="Arial Narrow" w:hAnsi="Arial Narrow"/>
          <w:color w:val="000000"/>
          <w:lang w:val="es-MX"/>
        </w:rPr>
      </w:pPr>
      <w:r>
        <w:rPr>
          <w:rFonts w:ascii="Arial Narrow" w:hAnsi="Arial Narrow"/>
          <w:b/>
          <w:bCs/>
          <w:color w:val="000000"/>
          <w:lang w:val="es-MX"/>
        </w:rPr>
        <w:t xml:space="preserve">Las unidades solicitantes seran las responsables de remitir oportunamente los requerimientos de compras, asi como descripcion adecuada de las especificaciones tecnicas adecuadas para la satisfaccion de la necesidad institucional. Ademas, estan  obligadas a cumplir con la normativa que emita DINAC para el efectivo funcionamiento y operatividad de los procedimientos de compra y a usar las herramientas del Sistema Electronico de Compras Publicas -COMPRASAL. Registrado en dicho Sistema lo competente al PAC, requerimientos de compras y demas que le correspondan, </w:t>
      </w:r>
      <w:r>
        <w:rPr>
          <w:rFonts w:ascii="Arial Narrow" w:hAnsi="Arial Narrow"/>
          <w:color w:val="000000"/>
          <w:lang w:val="es-MX"/>
        </w:rPr>
        <w:t>comuniquese</w:t>
      </w:r>
      <w:r w:rsidRPr="00E4657C">
        <w:rPr>
          <w:rFonts w:ascii="Arial Narrow" w:hAnsi="Arial Narrow"/>
          <w:color w:val="000000"/>
          <w:lang w:val="es-MX"/>
        </w:rPr>
        <w:t xml:space="preserve">. </w:t>
      </w:r>
      <w:bookmarkStart w:id="8" w:name="_Hlk147845221"/>
      <w:r w:rsidRPr="00E4657C">
        <w:rPr>
          <w:rFonts w:ascii="Arial Narrow" w:hAnsi="Arial Narrow"/>
          <w:b/>
          <w:bCs/>
          <w:color w:val="833C0B" w:themeColor="accent2" w:themeShade="80"/>
          <w:lang w:val="es-MX"/>
        </w:rPr>
        <w:t>ACUERDO NUMERO ONCE</w:t>
      </w:r>
      <w:r w:rsidRPr="00412102">
        <w:rPr>
          <w:rFonts w:ascii="Arial Narrow" w:hAnsi="Arial Narrow"/>
          <w:b/>
          <w:bCs/>
          <w:color w:val="000000"/>
          <w:lang w:val="es-MX"/>
        </w:rPr>
        <w:t xml:space="preserve">. </w:t>
      </w:r>
      <w:r w:rsidRPr="00412102">
        <w:rPr>
          <w:rFonts w:ascii="Arial Narrow" w:hAnsi="Arial Narrow"/>
          <w:color w:val="000000"/>
          <w:lang w:val="es-MX"/>
        </w:rPr>
        <w:t>El</w:t>
      </w:r>
      <w:r w:rsidRPr="00671A3C">
        <w:rPr>
          <w:rFonts w:ascii="Arial Narrow" w:hAnsi="Arial Narrow"/>
          <w:color w:val="000000"/>
          <w:lang w:val="es-MX"/>
        </w:rPr>
        <w:t xml:space="preserve"> Concejo Municipal, </w:t>
      </w:r>
      <w:r w:rsidRPr="00671A3C">
        <w:rPr>
          <w:rFonts w:ascii="Arial Narrow" w:hAnsi="Arial Narrow"/>
          <w:b/>
          <w:bCs/>
          <w:color w:val="000000"/>
          <w:lang w:val="es-MX"/>
        </w:rPr>
        <w:t xml:space="preserve">CONSIDERANDO: </w:t>
      </w:r>
      <w:r w:rsidRPr="00671A3C">
        <w:rPr>
          <w:rFonts w:ascii="Arial Narrow" w:hAnsi="Arial Narrow"/>
          <w:color w:val="000000"/>
          <w:lang w:val="es-MX"/>
        </w:rPr>
        <w:t xml:space="preserve">I- </w:t>
      </w:r>
      <w:r w:rsidRPr="00671A3C">
        <w:rPr>
          <w:rFonts w:ascii="Arial Narrow" w:hAnsi="Arial Narrow"/>
        </w:rPr>
        <w:t>Que</w:t>
      </w:r>
      <w:r>
        <w:rPr>
          <w:rFonts w:ascii="Arial Narrow" w:hAnsi="Arial Narrow"/>
        </w:rPr>
        <w:t xml:space="preserve"> </w:t>
      </w:r>
      <w:r>
        <w:rPr>
          <w:rFonts w:ascii="Arial Narrow" w:hAnsi="Arial Narrow"/>
          <w:color w:val="000000"/>
          <w:lang w:val="es-MX"/>
        </w:rPr>
        <w:t xml:space="preserve">la Jefe UACI presento cotizacion de precios para la compra de 510 Power de 500 ML y 510 Galletas para conmemoracion de 202 años de independencia, por un monto de $408.00, recomendando al señor Mario Calixto Hernadez Rodriguez; y de conformidad al literal “b” del Art. 40 de la Ley de Adquisiciones y Contrataciones de la Administracion Publica (LACAP), ACUERDA: </w:t>
      </w:r>
      <w:r w:rsidRPr="00A26845">
        <w:rPr>
          <w:rFonts w:ascii="Arial Narrow" w:hAnsi="Arial Narrow"/>
          <w:b/>
          <w:bCs/>
          <w:color w:val="833C0B" w:themeColor="accent2" w:themeShade="80"/>
          <w:lang w:val="es-MX"/>
        </w:rPr>
        <w:t>Adjudicar la compra</w:t>
      </w:r>
      <w:r>
        <w:rPr>
          <w:rFonts w:ascii="Arial Narrow" w:hAnsi="Arial Narrow"/>
          <w:b/>
          <w:bCs/>
          <w:color w:val="833C0B" w:themeColor="accent2" w:themeShade="80"/>
          <w:lang w:val="es-MX"/>
        </w:rPr>
        <w:t xml:space="preserve"> de </w:t>
      </w:r>
      <w:r w:rsidRPr="0016663C">
        <w:rPr>
          <w:rFonts w:ascii="Arial Narrow" w:hAnsi="Arial Narrow"/>
          <w:b/>
          <w:bCs/>
          <w:color w:val="833C0B" w:themeColor="accent2" w:themeShade="80"/>
          <w:lang w:val="es-MX"/>
        </w:rPr>
        <w:t>510 Power de 500 ML y 510 Galletas para conmemoracion de 202 años de independencia</w:t>
      </w:r>
      <w:r>
        <w:rPr>
          <w:rFonts w:ascii="Arial Narrow" w:hAnsi="Arial Narrow"/>
          <w:color w:val="000000"/>
          <w:lang w:val="es-MX"/>
        </w:rPr>
        <w:t xml:space="preserve">, </w:t>
      </w:r>
      <w:r w:rsidRPr="00672E23">
        <w:rPr>
          <w:rFonts w:ascii="Arial Narrow" w:hAnsi="Arial Narrow"/>
          <w:b/>
          <w:bCs/>
          <w:color w:val="833C0B" w:themeColor="accent2" w:themeShade="80"/>
          <w:lang w:val="es-MX"/>
        </w:rPr>
        <w:t xml:space="preserve">al señor </w:t>
      </w:r>
      <w:r>
        <w:rPr>
          <w:rFonts w:ascii="Arial Narrow" w:hAnsi="Arial Narrow"/>
          <w:b/>
          <w:bCs/>
          <w:color w:val="833C0B" w:themeColor="accent2" w:themeShade="80"/>
          <w:lang w:val="es-MX"/>
        </w:rPr>
        <w:t xml:space="preserve"> Mario Calixto Hernadez Rodriguez</w:t>
      </w:r>
      <w:r w:rsidRPr="00672E23">
        <w:rPr>
          <w:rFonts w:ascii="Arial Narrow" w:hAnsi="Arial Narrow"/>
          <w:b/>
          <w:bCs/>
          <w:color w:val="833C0B" w:themeColor="accent2" w:themeShade="80"/>
          <w:lang w:val="es-MX"/>
        </w:rPr>
        <w:t>z</w:t>
      </w:r>
      <w:r>
        <w:rPr>
          <w:rFonts w:ascii="Arial Narrow" w:hAnsi="Arial Narrow"/>
          <w:color w:val="000000"/>
          <w:lang w:val="es-MX"/>
        </w:rPr>
        <w:t xml:space="preserve">, por un monto de Cuatrocientos ocho </w:t>
      </w:r>
      <w:r w:rsidRPr="007B6D98">
        <w:rPr>
          <w:rFonts w:ascii="Arial Narrow" w:hAnsi="Arial Narrow"/>
          <w:b/>
          <w:bCs/>
          <w:color w:val="000000"/>
          <w:lang w:val="es-MX"/>
        </w:rPr>
        <w:t>00/100 dolares  ($</w:t>
      </w:r>
      <w:r>
        <w:rPr>
          <w:rFonts w:ascii="Arial Narrow" w:hAnsi="Arial Narrow"/>
          <w:b/>
          <w:bCs/>
          <w:color w:val="000000"/>
          <w:lang w:val="es-MX"/>
        </w:rPr>
        <w:t>408</w:t>
      </w:r>
      <w:r w:rsidRPr="007B6D98">
        <w:rPr>
          <w:rFonts w:ascii="Arial Narrow" w:hAnsi="Arial Narrow"/>
          <w:b/>
          <w:bCs/>
          <w:color w:val="000000"/>
          <w:lang w:val="es-MX"/>
        </w:rPr>
        <w:t>.00)</w:t>
      </w:r>
      <w:r>
        <w:rPr>
          <w:rFonts w:ascii="Arial Narrow" w:hAnsi="Arial Narrow"/>
          <w:color w:val="000000"/>
          <w:lang w:val="es-MX"/>
        </w:rPr>
        <w:t xml:space="preserve">. </w:t>
      </w:r>
      <w:r w:rsidRPr="00B24CAA">
        <w:rPr>
          <w:rFonts w:ascii="Arial Narrow" w:hAnsi="Arial Narrow"/>
          <w:lang w:val="es-MX"/>
        </w:rPr>
        <w:t>Y de conformidad al Art. 82 Bis de la Ley de Adquisiciones y Contrataciones de la Administracion Publica, (LACAP)</w:t>
      </w:r>
      <w:r w:rsidRPr="00B24CAA">
        <w:rPr>
          <w:rFonts w:ascii="Arial Narrow" w:hAnsi="Arial Narrow"/>
          <w:b/>
          <w:bCs/>
          <w:lang w:val="es-MX"/>
        </w:rPr>
        <w:t>, ACUERDA: Nombrar como Administradora de Contrato  a</w:t>
      </w:r>
      <w:r>
        <w:rPr>
          <w:rFonts w:ascii="Arial Narrow" w:hAnsi="Arial Narrow"/>
          <w:b/>
          <w:bCs/>
          <w:lang w:val="es-MX"/>
        </w:rPr>
        <w:t xml:space="preserve"> la señorita </w:t>
      </w:r>
      <w:r>
        <w:rPr>
          <w:rFonts w:ascii="Arial Narrow" w:hAnsi="Arial Narrow"/>
          <w:b/>
          <w:bCs/>
          <w:color w:val="000000"/>
          <w:lang w:val="es-MX"/>
        </w:rPr>
        <w:t>Brenda Kinberly Ventura Hidalgo</w:t>
      </w:r>
      <w:r>
        <w:rPr>
          <w:rFonts w:ascii="Arial Narrow" w:hAnsi="Arial Narrow"/>
          <w:b/>
          <w:bCs/>
          <w:lang w:val="es-MX"/>
        </w:rPr>
        <w:t xml:space="preserve">; </w:t>
      </w:r>
      <w:r>
        <w:rPr>
          <w:rFonts w:ascii="Arial Narrow" w:hAnsi="Arial Narrow"/>
          <w:color w:val="000000"/>
          <w:lang w:val="es-MX"/>
        </w:rPr>
        <w:t xml:space="preserve">consecuentemente y de conformidad al Art. 91 del Codigo Municipal, ACUERDA: </w:t>
      </w:r>
      <w:r w:rsidRPr="00A26845">
        <w:rPr>
          <w:rFonts w:ascii="Arial Narrow" w:hAnsi="Arial Narrow"/>
          <w:b/>
          <w:bCs/>
          <w:color w:val="000000"/>
          <w:lang w:val="es-MX"/>
        </w:rPr>
        <w:t>Erogar del</w:t>
      </w:r>
      <w:r>
        <w:rPr>
          <w:rFonts w:ascii="Arial Narrow" w:hAnsi="Arial Narrow"/>
          <w:b/>
          <w:bCs/>
          <w:color w:val="000000"/>
          <w:lang w:val="es-MX"/>
        </w:rPr>
        <w:t xml:space="preserve"> proyecto: “LT51-7- Programa de Apoyo Social Diverso </w:t>
      </w:r>
      <w:r w:rsidRPr="00A26845">
        <w:rPr>
          <w:rFonts w:ascii="Arial Narrow" w:hAnsi="Arial Narrow"/>
          <w:b/>
          <w:bCs/>
          <w:color w:val="000000"/>
          <w:lang w:val="es-MX"/>
        </w:rPr>
        <w:t xml:space="preserve">”, </w:t>
      </w:r>
      <w:r w:rsidRPr="00A26845">
        <w:rPr>
          <w:rFonts w:ascii="Arial Narrow" w:hAnsi="Arial Narrow"/>
          <w:color w:val="000000"/>
          <w:lang w:val="es-MX"/>
        </w:rPr>
        <w:t xml:space="preserve">la cantidad de </w:t>
      </w:r>
      <w:r w:rsidRPr="00E90E8E">
        <w:rPr>
          <w:rFonts w:ascii="Arial Narrow" w:hAnsi="Arial Narrow"/>
          <w:b/>
          <w:bCs/>
          <w:color w:val="000000"/>
          <w:lang w:val="es-MX"/>
        </w:rPr>
        <w:t>Cuatrocientos ocho</w:t>
      </w:r>
      <w:r>
        <w:rPr>
          <w:rFonts w:ascii="Arial Narrow" w:hAnsi="Arial Narrow"/>
          <w:color w:val="000000"/>
          <w:lang w:val="es-MX"/>
        </w:rPr>
        <w:t xml:space="preserve"> </w:t>
      </w:r>
      <w:r w:rsidRPr="00A26845">
        <w:rPr>
          <w:rFonts w:ascii="Arial Narrow" w:hAnsi="Arial Narrow"/>
          <w:b/>
          <w:bCs/>
          <w:color w:val="000000"/>
          <w:lang w:val="es-MX"/>
        </w:rPr>
        <w:t>00/100 dolares ($</w:t>
      </w:r>
      <w:r>
        <w:rPr>
          <w:rFonts w:ascii="Arial Narrow" w:hAnsi="Arial Narrow"/>
          <w:b/>
          <w:bCs/>
          <w:color w:val="000000"/>
          <w:lang w:val="es-MX"/>
        </w:rPr>
        <w:t>408.00</w:t>
      </w:r>
      <w:r w:rsidRPr="00A26845">
        <w:rPr>
          <w:rFonts w:ascii="Arial Narrow" w:hAnsi="Arial Narrow"/>
          <w:b/>
          <w:bCs/>
          <w:color w:val="000000"/>
          <w:lang w:val="es-MX"/>
        </w:rPr>
        <w:t>)</w:t>
      </w:r>
      <w:r>
        <w:rPr>
          <w:rFonts w:ascii="Arial Narrow" w:hAnsi="Arial Narrow"/>
          <w:b/>
          <w:bCs/>
          <w:color w:val="000000"/>
          <w:lang w:val="es-MX"/>
        </w:rPr>
        <w:t xml:space="preserve"> para la compra de </w:t>
      </w:r>
      <w:r w:rsidRPr="0016663C">
        <w:rPr>
          <w:rFonts w:ascii="Arial Narrow" w:hAnsi="Arial Narrow"/>
          <w:b/>
          <w:bCs/>
          <w:color w:val="000000"/>
          <w:lang w:val="es-MX"/>
        </w:rPr>
        <w:t>510 Power de 500 ML y 510 Galletas para conmemoracion de 202 años de independencia</w:t>
      </w:r>
      <w:r>
        <w:rPr>
          <w:rFonts w:ascii="Arial Narrow" w:hAnsi="Arial Narrow"/>
          <w:color w:val="000000"/>
          <w:lang w:val="es-MX"/>
        </w:rPr>
        <w:t xml:space="preserve">, este gasto se aplicara al codigo </w:t>
      </w:r>
      <w:r w:rsidRPr="00A26845">
        <w:rPr>
          <w:rFonts w:ascii="Arial Narrow" w:hAnsi="Arial Narrow"/>
          <w:b/>
          <w:bCs/>
          <w:color w:val="000000"/>
          <w:lang w:val="es-MX"/>
        </w:rPr>
        <w:t>54</w:t>
      </w:r>
      <w:r>
        <w:rPr>
          <w:rFonts w:ascii="Arial Narrow" w:hAnsi="Arial Narrow"/>
          <w:b/>
          <w:bCs/>
          <w:color w:val="000000"/>
          <w:lang w:val="es-MX"/>
        </w:rPr>
        <w:t>101</w:t>
      </w:r>
      <w:r w:rsidRPr="00A26845">
        <w:rPr>
          <w:rFonts w:ascii="Arial Narrow" w:hAnsi="Arial Narrow"/>
          <w:b/>
          <w:bCs/>
          <w:color w:val="000000"/>
          <w:lang w:val="es-MX"/>
        </w:rPr>
        <w:t xml:space="preserve"> </w:t>
      </w:r>
      <w:r>
        <w:rPr>
          <w:rFonts w:ascii="Arial Narrow" w:hAnsi="Arial Narrow"/>
          <w:color w:val="000000"/>
          <w:lang w:val="es-MX"/>
        </w:rPr>
        <w:t>del presupuesto municipal vigente, comuniquese</w:t>
      </w:r>
      <w:bookmarkEnd w:id="8"/>
      <w:r>
        <w:rPr>
          <w:rFonts w:ascii="Arial Narrow" w:hAnsi="Arial Narrow"/>
          <w:color w:val="000000"/>
          <w:lang w:val="es-MX"/>
        </w:rPr>
        <w:t xml:space="preserve">.  </w:t>
      </w:r>
      <w:bookmarkEnd w:id="7"/>
      <w:r>
        <w:rPr>
          <w:rFonts w:ascii="Arial Narrow" w:hAnsi="Arial Narrow"/>
          <w:color w:val="000000"/>
          <w:lang w:val="es-MX"/>
        </w:rPr>
        <w:t>Y no habiendo mas que hacer  constar, finaliza la presente que firmamos.</w:t>
      </w:r>
    </w:p>
    <w:bookmarkEnd w:id="6"/>
    <w:p w14:paraId="51DE8D88" w14:textId="77777777" w:rsidR="00BE2108" w:rsidRDefault="00BE2108" w:rsidP="00BE2108">
      <w:pPr>
        <w:jc w:val="both"/>
        <w:rPr>
          <w:rFonts w:ascii="Arial Narrow" w:hAnsi="Arial Narrow"/>
          <w:color w:val="000000"/>
          <w:highlight w:val="yellow"/>
          <w:u w:val="single"/>
          <w:lang w:val="es-MX"/>
        </w:rPr>
      </w:pPr>
    </w:p>
    <w:p w14:paraId="61E86F73" w14:textId="77777777" w:rsidR="00BE2108" w:rsidRDefault="00BE2108" w:rsidP="00BE2108">
      <w:pPr>
        <w:jc w:val="both"/>
        <w:rPr>
          <w:rFonts w:ascii="Arial Narrow" w:hAnsi="Arial Narrow"/>
          <w:color w:val="000000"/>
          <w:highlight w:val="yellow"/>
          <w:u w:val="single"/>
          <w:lang w:val="es-MX"/>
        </w:rPr>
      </w:pPr>
    </w:p>
    <w:p w14:paraId="2D086ED6" w14:textId="77777777" w:rsidR="00BE2108" w:rsidRPr="004E26FA" w:rsidRDefault="00BE2108" w:rsidP="00BE2108">
      <w:pPr>
        <w:jc w:val="center"/>
        <w:rPr>
          <w:rFonts w:ascii="Arial Narrow" w:hAnsi="Arial Narrow"/>
          <w:b/>
          <w:bCs/>
          <w:lang w:val="es-MX"/>
        </w:rPr>
      </w:pPr>
      <w:r w:rsidRPr="004E26FA">
        <w:rPr>
          <w:rFonts w:ascii="Arial Narrow" w:hAnsi="Arial Narrow"/>
          <w:b/>
          <w:bCs/>
          <w:color w:val="000000"/>
          <w:lang w:val="es-MX"/>
        </w:rPr>
        <w:t>Manuel</w:t>
      </w:r>
      <w:r w:rsidRPr="004E26FA">
        <w:rPr>
          <w:rFonts w:ascii="Arial Narrow" w:hAnsi="Arial Narrow"/>
          <w:color w:val="000000"/>
          <w:lang w:val="es-MX"/>
        </w:rPr>
        <w:t xml:space="preserve"> </w:t>
      </w:r>
      <w:r w:rsidRPr="004E26FA">
        <w:rPr>
          <w:rFonts w:ascii="Arial Narrow" w:hAnsi="Arial Narrow"/>
          <w:b/>
          <w:bCs/>
          <w:color w:val="000000"/>
          <w:lang w:val="es-MX"/>
        </w:rPr>
        <w:t>Antonio de Jesús Tejada Hernández,             Godofredo Méndez Pérez,</w:t>
      </w:r>
    </w:p>
    <w:p w14:paraId="3790DC56" w14:textId="77777777" w:rsidR="00BE2108" w:rsidRPr="004E26FA" w:rsidRDefault="00BE2108" w:rsidP="00BE2108">
      <w:pPr>
        <w:ind w:left="510"/>
        <w:jc w:val="center"/>
        <w:rPr>
          <w:rFonts w:ascii="Arial Narrow" w:hAnsi="Arial Narrow"/>
          <w:b/>
          <w:lang w:val="es-MX"/>
        </w:rPr>
      </w:pPr>
      <w:r w:rsidRPr="004E26FA">
        <w:rPr>
          <w:rFonts w:ascii="Arial Narrow" w:hAnsi="Arial Narrow"/>
          <w:b/>
          <w:lang w:val="es-MX"/>
        </w:rPr>
        <w:t>Alcalde Municipal.                                                          Síndico Municipal</w:t>
      </w:r>
    </w:p>
    <w:p w14:paraId="4B61ABDA" w14:textId="77777777" w:rsidR="00BE2108" w:rsidRPr="004E26FA" w:rsidRDefault="00BE2108" w:rsidP="00BE2108">
      <w:pPr>
        <w:ind w:left="510"/>
        <w:jc w:val="center"/>
        <w:rPr>
          <w:rFonts w:ascii="Arial Narrow" w:hAnsi="Arial Narrow"/>
          <w:b/>
          <w:lang w:val="es-MX"/>
        </w:rPr>
      </w:pPr>
    </w:p>
    <w:p w14:paraId="7D0AB783" w14:textId="77777777" w:rsidR="00BE2108" w:rsidRDefault="00BE2108" w:rsidP="00BE2108">
      <w:pPr>
        <w:rPr>
          <w:rFonts w:ascii="Arial Narrow" w:hAnsi="Arial Narrow"/>
          <w:b/>
          <w:lang w:val="es-MX"/>
        </w:rPr>
      </w:pPr>
    </w:p>
    <w:p w14:paraId="1F2F1D52" w14:textId="77777777" w:rsidR="00BE2108" w:rsidRPr="004E26FA" w:rsidRDefault="00BE2108" w:rsidP="00BE2108">
      <w:pPr>
        <w:rPr>
          <w:rFonts w:ascii="Arial Narrow" w:hAnsi="Arial Narrow"/>
          <w:b/>
          <w:lang w:val="es-MX"/>
        </w:rPr>
      </w:pPr>
    </w:p>
    <w:p w14:paraId="6D8488A9" w14:textId="77777777" w:rsidR="00BE2108" w:rsidRPr="004E26FA" w:rsidRDefault="00BE2108" w:rsidP="00BE2108">
      <w:pPr>
        <w:jc w:val="center"/>
        <w:rPr>
          <w:rFonts w:ascii="Arial Narrow" w:hAnsi="Arial Narrow"/>
          <w:b/>
          <w:lang w:val="es-MX"/>
        </w:rPr>
      </w:pPr>
      <w:r w:rsidRPr="004E26FA">
        <w:rPr>
          <w:rFonts w:ascii="Arial Narrow" w:hAnsi="Arial Narrow"/>
          <w:b/>
          <w:lang w:val="es-MX"/>
        </w:rPr>
        <w:t>Verónica Del Carmen Navidad Iraheta                      Maria Carolina Vasquez de Castro,</w:t>
      </w:r>
    </w:p>
    <w:p w14:paraId="107BAC3D" w14:textId="77777777" w:rsidR="00BE2108" w:rsidRPr="004E26FA" w:rsidRDefault="00BE2108" w:rsidP="00BE2108">
      <w:pPr>
        <w:jc w:val="center"/>
        <w:rPr>
          <w:rFonts w:ascii="Arial Narrow" w:hAnsi="Arial Narrow"/>
          <w:b/>
          <w:bCs/>
          <w:lang w:val="es-MX"/>
        </w:rPr>
      </w:pPr>
      <w:r w:rsidRPr="004E26FA">
        <w:rPr>
          <w:rFonts w:ascii="Arial Narrow" w:hAnsi="Arial Narrow"/>
          <w:b/>
          <w:bCs/>
          <w:lang w:val="es-MX"/>
        </w:rPr>
        <w:t>Primer Regidor.                                                           Segundo Regidor Interina.</w:t>
      </w:r>
    </w:p>
    <w:p w14:paraId="738B68EA" w14:textId="77777777" w:rsidR="00BE2108" w:rsidRPr="00A555BA" w:rsidRDefault="00BE2108" w:rsidP="00BE2108">
      <w:pPr>
        <w:jc w:val="center"/>
        <w:rPr>
          <w:rFonts w:ascii="Arial Narrow" w:hAnsi="Arial Narrow"/>
          <w:b/>
          <w:bCs/>
          <w:highlight w:val="yellow"/>
          <w:lang w:val="es-MX"/>
        </w:rPr>
      </w:pPr>
    </w:p>
    <w:p w14:paraId="4644C128" w14:textId="77777777" w:rsidR="00BE2108" w:rsidRPr="00A555BA" w:rsidRDefault="00BE2108" w:rsidP="00BE2108">
      <w:pPr>
        <w:jc w:val="center"/>
        <w:rPr>
          <w:rFonts w:ascii="Arial Narrow" w:hAnsi="Arial Narrow"/>
          <w:b/>
          <w:bCs/>
          <w:highlight w:val="yellow"/>
          <w:lang w:val="es-MX"/>
        </w:rPr>
      </w:pPr>
    </w:p>
    <w:p w14:paraId="56B307F4" w14:textId="77777777" w:rsidR="00BE2108" w:rsidRPr="004E26FA" w:rsidRDefault="00BE2108" w:rsidP="00BE2108">
      <w:pPr>
        <w:jc w:val="center"/>
        <w:rPr>
          <w:rFonts w:ascii="Arial Narrow" w:hAnsi="Arial Narrow"/>
          <w:b/>
          <w:bCs/>
          <w:lang w:val="es-MX"/>
        </w:rPr>
      </w:pPr>
      <w:r w:rsidRPr="004E26FA">
        <w:rPr>
          <w:rFonts w:ascii="Arial Narrow" w:hAnsi="Arial Narrow"/>
          <w:b/>
          <w:bCs/>
          <w:lang w:val="es-MX"/>
        </w:rPr>
        <w:t>José Nelson Sánchez,</w:t>
      </w:r>
    </w:p>
    <w:p w14:paraId="2D44EF1D" w14:textId="77777777" w:rsidR="00BE2108" w:rsidRDefault="00BE2108" w:rsidP="00BE2108">
      <w:pPr>
        <w:tabs>
          <w:tab w:val="left" w:pos="720"/>
          <w:tab w:val="center" w:pos="4419"/>
          <w:tab w:val="left" w:pos="6315"/>
        </w:tabs>
        <w:jc w:val="center"/>
        <w:rPr>
          <w:rFonts w:ascii="Arial Narrow" w:hAnsi="Arial Narrow"/>
          <w:b/>
          <w:bCs/>
          <w:lang w:val="es-MX"/>
        </w:rPr>
      </w:pPr>
      <w:r w:rsidRPr="004E26FA">
        <w:rPr>
          <w:rFonts w:ascii="Arial Narrow" w:hAnsi="Arial Narrow"/>
          <w:b/>
          <w:bCs/>
          <w:lang w:val="es-MX"/>
        </w:rPr>
        <w:t>Secretario Municipal. –</w:t>
      </w:r>
    </w:p>
    <w:sectPr w:rsidR="00BE210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33bc">
    <w:altName w:val="Calibri"/>
    <w:charset w:val="00"/>
    <w:family w:val="auto"/>
    <w:pitch w:val="variable"/>
    <w:sig w:usb0="00000003" w:usb1="00000000" w:usb2="00000000" w:usb3="00000000" w:csb0="00000001" w:csb1="00000000"/>
  </w:font>
  <w:font w:name="Albertus Medium">
    <w:altName w:val="Candara"/>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D308BE"/>
    <w:multiLevelType w:val="hybridMultilevel"/>
    <w:tmpl w:val="38DCBE8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3104BF8"/>
    <w:multiLevelType w:val="hybridMultilevel"/>
    <w:tmpl w:val="4A9A710C"/>
    <w:lvl w:ilvl="0" w:tplc="43789D76">
      <w:start w:val="4"/>
      <w:numFmt w:val="bullet"/>
      <w:lvlText w:val="-"/>
      <w:lvlJc w:val="left"/>
      <w:pPr>
        <w:ind w:left="720" w:hanging="360"/>
      </w:pPr>
      <w:rPr>
        <w:rFonts w:ascii="Arial" w:eastAsia="Arial"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4473302F"/>
    <w:multiLevelType w:val="hybridMultilevel"/>
    <w:tmpl w:val="8A88ED3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79712B39"/>
    <w:multiLevelType w:val="hybridMultilevel"/>
    <w:tmpl w:val="F8D2164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623779220">
    <w:abstractNumId w:val="3"/>
  </w:num>
  <w:num w:numId="2" w16cid:durableId="1708093928">
    <w:abstractNumId w:val="2"/>
  </w:num>
  <w:num w:numId="3" w16cid:durableId="1364474846">
    <w:abstractNumId w:val="0"/>
  </w:num>
  <w:num w:numId="4" w16cid:durableId="768965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D70"/>
    <w:rsid w:val="00212D70"/>
    <w:rsid w:val="004A7F1C"/>
    <w:rsid w:val="00BE210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FA187"/>
  <w15:chartTrackingRefBased/>
  <w15:docId w15:val="{DDEDAB6C-6A9F-483E-9270-CF3CFDE90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108"/>
    <w:pPr>
      <w:spacing w:after="0" w:line="240" w:lineRule="auto"/>
    </w:pPr>
    <w:rPr>
      <w:rFonts w:ascii="Calibri" w:eastAsia="Times New Roman" w:hAnsi="Calibri" w:cs="Times New Roman"/>
      <w:noProof/>
      <w:kern w:val="0"/>
      <w:sz w:val="24"/>
      <w:szCs w:val="24"/>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1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caldiaelrosario2021@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3410</Words>
  <Characters>18757</Characters>
  <Application>Microsoft Office Word</Application>
  <DocSecurity>0</DocSecurity>
  <Lines>156</Lines>
  <Paragraphs>44</Paragraphs>
  <ScaleCrop>false</ScaleCrop>
  <Company/>
  <LinksUpToDate>false</LinksUpToDate>
  <CharactersWithSpaces>22123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membrenoarevalo@gmail.com</dc:creator>
  <cp:keywords/>
  <dc:description/>
  <cp:lastModifiedBy>membrenoarevalo@gmail.com</cp:lastModifiedBy>
  <cp:revision>2</cp:revision>
  <dcterms:created xsi:type="dcterms:W3CDTF">2024-10-07T20:43:00Z</dcterms:created>
  <dcterms:modified xsi:type="dcterms:W3CDTF">2024-10-07T20:45:00Z</dcterms:modified>
</cp:coreProperties>
</file>