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587BA" w14:textId="77777777" w:rsidR="0004629A" w:rsidRDefault="0004629A" w:rsidP="0004629A">
      <w:pPr>
        <w:jc w:val="both"/>
        <w:rPr>
          <w:rFonts w:ascii="Arial Narrow" w:hAnsi="Arial Narrow"/>
        </w:rPr>
      </w:pPr>
      <w:bookmarkStart w:id="0" w:name="_Hlk138228740"/>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TRECE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dieciseis de</w:t>
      </w:r>
      <w:r w:rsidRPr="00DA3E85">
        <w:rPr>
          <w:rFonts w:ascii="Arial Narrow" w:hAnsi="Arial Narrow"/>
          <w:color w:val="000000"/>
          <w:lang w:val="es-MX"/>
        </w:rPr>
        <w:t xml:space="preserve"> </w:t>
      </w:r>
      <w:r>
        <w:rPr>
          <w:rFonts w:ascii="Arial Narrow" w:hAnsi="Arial Narrow"/>
          <w:color w:val="000000"/>
          <w:lang w:val="es-MX"/>
        </w:rPr>
        <w:t>junio</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encargado de Catastro rindio un informe del quehacer del area de catastro durante el mes de mayo del corriente año;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End w:id="0"/>
      <w:r>
        <w:rPr>
          <w:rFonts w:ascii="Arial Narrow" w:hAnsi="Arial Narrow"/>
          <w:color w:val="000000"/>
          <w:lang w:val="es-MX"/>
        </w:rPr>
        <w:t xml:space="preserve"> </w:t>
      </w:r>
      <w:r w:rsidRPr="0083678D">
        <w:rPr>
          <w:rFonts w:ascii="Arial Narrow" w:hAnsi="Arial Narrow"/>
          <w:b/>
          <w:bCs/>
          <w:color w:val="833C0B" w:themeColor="accent2" w:themeShade="80"/>
          <w:lang w:val="es-MX"/>
        </w:rPr>
        <w:t>ACUERDO NUMERO UNO</w:t>
      </w:r>
      <w:r w:rsidRPr="0083678D">
        <w:rPr>
          <w:rFonts w:ascii="Arial Narrow" w:hAnsi="Arial Narrow"/>
          <w:b/>
          <w:bCs/>
          <w:color w:val="000000"/>
          <w:lang w:val="es-MX"/>
        </w:rPr>
        <w:t>.</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 xml:space="preserve">Que </w:t>
      </w:r>
      <w:r>
        <w:rPr>
          <w:rFonts w:ascii="Arial Narrow" w:hAnsi="Arial Narrow"/>
        </w:rPr>
        <w:t>el señor Tesorero Municipal presenta factura</w:t>
      </w:r>
      <w:r w:rsidRPr="00671A3C">
        <w:rPr>
          <w:rFonts w:ascii="Arial Narrow" w:hAnsi="Arial Narrow"/>
        </w:rPr>
        <w:t xml:space="preserve"> </w:t>
      </w:r>
      <w:r>
        <w:rPr>
          <w:rFonts w:ascii="Arial Narrow" w:hAnsi="Arial Narrow"/>
        </w:rPr>
        <w:t xml:space="preserve">220435001 fecha 6 de junio de 2023, proveniente de AES CAESS, por el servicio de energia electrica, por un monto de $6,749.83; II- Que al revisar la cuenta corriente del proyecto: LT 50- 51- Servicios de Energia Electrica, el saldo es de $ 5,131.92, los cuales no alcanzan para pagar el total de la factura de CAESS; por lo que en uso de sus facultades que le confiere el Art. 91 del Codigo Municipal, ACUERDA: </w:t>
      </w:r>
      <w:r w:rsidRPr="00950CD5">
        <w:rPr>
          <w:rFonts w:ascii="Arial Narrow" w:hAnsi="Arial Narrow"/>
          <w:b/>
          <w:bCs/>
          <w:color w:val="833C0B" w:themeColor="accent2" w:themeShade="80"/>
        </w:rPr>
        <w:t>Erogar del Fondo Comun</w:t>
      </w:r>
      <w:r>
        <w:rPr>
          <w:rFonts w:ascii="Arial Narrow" w:hAnsi="Arial Narrow"/>
        </w:rPr>
        <w:t xml:space="preserve">, la cantidad de </w:t>
      </w:r>
      <w:r w:rsidRPr="00950CD5">
        <w:rPr>
          <w:rFonts w:ascii="Arial Narrow" w:hAnsi="Arial Narrow"/>
          <w:b/>
          <w:bCs/>
        </w:rPr>
        <w:t>Seis mil sietecientos cuarenta y nueve 83/100 dolares ($6,749.83)</w:t>
      </w:r>
      <w:r>
        <w:rPr>
          <w:rFonts w:ascii="Arial Narrow" w:hAnsi="Arial Narrow"/>
        </w:rPr>
        <w:t xml:space="preserve"> para pagar el </w:t>
      </w:r>
      <w:r w:rsidRPr="00950CD5">
        <w:rPr>
          <w:rFonts w:ascii="Arial Narrow" w:hAnsi="Arial Narrow"/>
          <w:b/>
          <w:bCs/>
        </w:rPr>
        <w:t>servicios de Energia Electrica, correspondiente a</w:t>
      </w:r>
      <w:r>
        <w:rPr>
          <w:rFonts w:ascii="Arial Narrow" w:hAnsi="Arial Narrow"/>
          <w:b/>
          <w:bCs/>
        </w:rPr>
        <w:t>l periodo del 03 de mayo al 02 de</w:t>
      </w:r>
      <w:r w:rsidRPr="00950CD5">
        <w:rPr>
          <w:rFonts w:ascii="Arial Narrow" w:hAnsi="Arial Narrow"/>
          <w:b/>
          <w:bCs/>
        </w:rPr>
        <w:t xml:space="preserve"> junio de 2023</w:t>
      </w:r>
      <w:r>
        <w:rPr>
          <w:rFonts w:ascii="Arial Narrow" w:hAnsi="Arial Narrow"/>
        </w:rPr>
        <w:t xml:space="preserve">, este gasto se aplicara al codigo </w:t>
      </w:r>
      <w:r w:rsidRPr="00950CD5">
        <w:rPr>
          <w:rFonts w:ascii="Arial Narrow" w:hAnsi="Arial Narrow"/>
          <w:b/>
          <w:bCs/>
        </w:rPr>
        <w:t xml:space="preserve">54201 </w:t>
      </w:r>
      <w:r>
        <w:rPr>
          <w:rFonts w:ascii="Arial Narrow" w:hAnsi="Arial Narrow"/>
        </w:rPr>
        <w:t>del presupuesto municipal vigente, comuniquese</w:t>
      </w:r>
      <w:r w:rsidRPr="0083678D">
        <w:rPr>
          <w:rFonts w:ascii="Arial Narrow" w:hAnsi="Arial Narrow"/>
        </w:rPr>
        <w:t xml:space="preserve">. </w:t>
      </w:r>
      <w:bookmarkStart w:id="1" w:name="_Hlk138315272"/>
      <w:r w:rsidRPr="0083678D">
        <w:rPr>
          <w:rFonts w:ascii="Arial Narrow" w:hAnsi="Arial Narrow"/>
          <w:b/>
          <w:bCs/>
          <w:color w:val="833C0B" w:themeColor="accent2" w:themeShade="80"/>
          <w:lang w:val="es-MX"/>
        </w:rPr>
        <w:t>ACUERDO NUMERO DOS</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 xml:space="preserve">Que </w:t>
      </w:r>
      <w:r>
        <w:rPr>
          <w:rFonts w:ascii="Arial Narrow" w:hAnsi="Arial Narrow"/>
        </w:rPr>
        <w:t xml:space="preserve">el señor Alcalde Municipal informa que el dia 10 de marzo de 2023, entro en vigencia el Decreto Legislativo, No. 652, que contiene  la “Ley de Compras Publicas, publicada en el Diario Oficial No. 43, Tomo 438 de fecha 2 de marzo de 2023; II- Que según Art. 38 de la misma Ley de Compras Publicas, establece: “Los metodos de contratacion son todos los procedimientos de selección del contratista regulados en esta Ley, que utilizara en cada institucion para contratar las obras, bienes, servicios y consultoria para la consecucion de sus fines, tambien se podra ser referencia a los mismo como procesos de adquisicion o de compras. III- Que en el Art. 44 de la misma Ley de Compras Publicas; establece: La baja cuantia aplicara para la adquisicion de bienes o servicios requeridos con carácter inmediato, cuya adquisicion se origine para suplir una necesidad imprevistas, y que puedan ser pagados con fondos circulantes o caja chica, para compra menores recurrentes institucionales emergentes o que no se consideran proyectos de obras ni sean consultorias; III- Que por Acuerdo No. 12 de fecha 5 de enero de 2023, se creo el Fondo Circulante, con la cantidad de $ 500.00; IV- Que el señor Alcalde Municipal propone reforzar el Fondo Circulante con un monto de $500.00; por lo que en base al </w:t>
      </w:r>
      <w:r w:rsidRPr="00DA3E85">
        <w:rPr>
          <w:rFonts w:ascii="Arial Narrow" w:hAnsi="Arial Narrow"/>
          <w:color w:val="000000"/>
          <w:lang w:val="es-MX"/>
        </w:rPr>
        <w:t>Artículo 93 del Código Municipal reformado</w:t>
      </w:r>
      <w:r w:rsidRPr="006530C8">
        <w:rPr>
          <w:rFonts w:ascii="Arial Narrow" w:hAnsi="Arial Narrow"/>
          <w:color w:val="000000"/>
          <w:lang w:val="es-MX"/>
        </w:rPr>
        <w:t xml:space="preserve">, ACUERDA: </w:t>
      </w:r>
      <w:r>
        <w:rPr>
          <w:rFonts w:ascii="Arial Narrow" w:hAnsi="Arial Narrow"/>
          <w:color w:val="000000"/>
          <w:lang w:val="es-MX"/>
        </w:rPr>
        <w:t xml:space="preserve">1- Reforzar el Acuerdo No. 12 de fecha 5 de enero de 2023, con la cantidad de </w:t>
      </w:r>
      <w:r w:rsidRPr="00F46E81">
        <w:rPr>
          <w:rFonts w:ascii="Arial Narrow" w:hAnsi="Arial Narrow"/>
          <w:b/>
          <w:bCs/>
          <w:color w:val="000000"/>
          <w:lang w:val="es-MX"/>
        </w:rPr>
        <w:t>QUINIENTOS 00/100 DOLARES ($500.00</w:t>
      </w:r>
      <w:r>
        <w:rPr>
          <w:rFonts w:ascii="Arial Narrow" w:hAnsi="Arial Narrow"/>
          <w:color w:val="000000"/>
          <w:lang w:val="es-MX"/>
        </w:rPr>
        <w:t xml:space="preserve">), el </w:t>
      </w:r>
      <w:r w:rsidRPr="00D259A9">
        <w:rPr>
          <w:rFonts w:ascii="Arial Narrow" w:hAnsi="Arial Narrow"/>
          <w:b/>
          <w:bCs/>
          <w:color w:val="833C0B" w:themeColor="accent2" w:themeShade="80"/>
          <w:lang w:val="es-MX"/>
        </w:rPr>
        <w:t>Fondo Circulante de Caja Chica</w:t>
      </w:r>
      <w:r>
        <w:rPr>
          <w:rFonts w:ascii="Arial Narrow" w:hAnsi="Arial Narrow"/>
          <w:color w:val="000000"/>
          <w:lang w:val="es-MX"/>
        </w:rPr>
        <w:t xml:space="preserve">, a partir el dia 19 de junio de 2023; </w:t>
      </w:r>
      <w:r w:rsidRPr="00E213A0">
        <w:rPr>
          <w:rFonts w:ascii="Arial Narrow" w:hAnsi="Arial Narrow"/>
          <w:b/>
          <w:bCs/>
          <w:color w:val="000000"/>
          <w:lang w:val="es-MX"/>
        </w:rPr>
        <w:t>2-</w:t>
      </w:r>
      <w:r>
        <w:rPr>
          <w:rFonts w:ascii="Arial Narrow" w:hAnsi="Arial Narrow"/>
          <w:color w:val="000000"/>
          <w:lang w:val="es-MX"/>
        </w:rPr>
        <w:t xml:space="preserve"> </w:t>
      </w:r>
      <w:r w:rsidRPr="00D259A9">
        <w:rPr>
          <w:rFonts w:ascii="Arial Narrow" w:hAnsi="Arial Narrow"/>
          <w:b/>
          <w:bCs/>
          <w:color w:val="833C0B" w:themeColor="accent2" w:themeShade="80"/>
          <w:lang w:val="es-MX"/>
        </w:rPr>
        <w:t>Modificase el Art. 18 de las Disposiciones Generales del Presupuesto Municipal, aprobadas en Decreto No. 1 de fecha 5 de enero de 2023</w:t>
      </w:r>
      <w:r>
        <w:rPr>
          <w:rFonts w:ascii="Arial Narrow" w:hAnsi="Arial Narrow"/>
          <w:b/>
          <w:bCs/>
          <w:color w:val="833C0B" w:themeColor="accent2" w:themeShade="80"/>
          <w:lang w:val="es-MX"/>
        </w:rPr>
        <w:t>, para atender gasto hasta por $171.42;</w:t>
      </w:r>
      <w:r w:rsidRPr="00D259A9">
        <w:rPr>
          <w:rFonts w:ascii="Arial Narrow" w:hAnsi="Arial Narrow"/>
          <w:color w:val="833C0B" w:themeColor="accent2" w:themeShade="80"/>
          <w:lang w:val="es-MX"/>
        </w:rPr>
        <w:t xml:space="preserve"> </w:t>
      </w:r>
      <w:r>
        <w:rPr>
          <w:rFonts w:ascii="Arial Narrow" w:hAnsi="Arial Narrow"/>
          <w:color w:val="833C0B" w:themeColor="accent2" w:themeShade="80"/>
          <w:lang w:val="es-MX"/>
        </w:rPr>
        <w:t>s</w:t>
      </w:r>
      <w:r>
        <w:rPr>
          <w:rFonts w:ascii="Arial Narrow" w:hAnsi="Arial Narrow"/>
          <w:color w:val="000000"/>
          <w:lang w:val="es-MX"/>
        </w:rPr>
        <w:t xml:space="preserve">e  </w:t>
      </w:r>
      <w:r w:rsidRPr="00D259A9">
        <w:rPr>
          <w:rFonts w:ascii="Arial Narrow" w:hAnsi="Arial Narrow"/>
          <w:b/>
          <w:bCs/>
          <w:color w:val="833C0B" w:themeColor="accent2" w:themeShade="80"/>
          <w:lang w:val="es-MX"/>
        </w:rPr>
        <w:t>AUMENTA</w:t>
      </w:r>
      <w:r>
        <w:rPr>
          <w:rFonts w:ascii="Arial Narrow" w:hAnsi="Arial Narrow"/>
          <w:color w:val="000000"/>
          <w:lang w:val="es-MX"/>
        </w:rPr>
        <w:t xml:space="preserve"> el </w:t>
      </w:r>
      <w:r w:rsidRPr="00D259A9">
        <w:rPr>
          <w:rFonts w:ascii="Arial Narrow" w:hAnsi="Arial Narrow"/>
          <w:b/>
          <w:bCs/>
          <w:color w:val="000000"/>
          <w:lang w:val="es-MX"/>
        </w:rPr>
        <w:t>Fondo Circulante hasta por un monto de QUINIENTOS 00/100 DOLARES ($500.00)</w:t>
      </w:r>
      <w:r>
        <w:rPr>
          <w:rFonts w:ascii="Arial Narrow" w:hAnsi="Arial Narrow"/>
          <w:color w:val="000000"/>
          <w:lang w:val="es-MX"/>
        </w:rPr>
        <w:t xml:space="preserve"> que servira para la compra de materiales de oficina: </w:t>
      </w:r>
      <w:r w:rsidRPr="00D259A9">
        <w:rPr>
          <w:rFonts w:ascii="Arial Narrow" w:hAnsi="Arial Narrow"/>
          <w:b/>
          <w:bCs/>
          <w:color w:val="000000"/>
          <w:lang w:val="es-MX"/>
        </w:rPr>
        <w:t>Informaticos, libros, utiles de enseñanza, publicaciones, herramientas, repuestos, accesorios, materiales electricos, bienes de uso y consumo diversos, alimentacion, servicios de correo, transporte, anillado o empastado pasajes de interior, viaticos por comisiones internas, mantenimiento y reparaciones menores de vehiculos, impresiones, y reproduciones, tarjetas de circulacion, atenciones sociales, ayuda a personas naturales, compra de periodicos, compra de agua, agua, etc</w:t>
      </w:r>
      <w:r>
        <w:rPr>
          <w:rFonts w:ascii="Arial Narrow" w:hAnsi="Arial Narrow"/>
          <w:color w:val="000000"/>
          <w:lang w:val="es-MX"/>
        </w:rPr>
        <w:t>., comuniquese</w:t>
      </w:r>
      <w:bookmarkEnd w:id="1"/>
      <w:r>
        <w:rPr>
          <w:rFonts w:ascii="Arial Narrow" w:hAnsi="Arial Narrow"/>
          <w:color w:val="000000"/>
          <w:lang w:val="es-MX"/>
        </w:rPr>
        <w:t xml:space="preserve">. </w:t>
      </w:r>
      <w:bookmarkStart w:id="2" w:name="_Hlk138228796"/>
      <w:r w:rsidRPr="0083678D">
        <w:rPr>
          <w:rFonts w:ascii="Arial Narrow" w:hAnsi="Arial Narrow"/>
          <w:b/>
          <w:bCs/>
          <w:color w:val="833C0B" w:themeColor="accent2" w:themeShade="80"/>
          <w:lang w:val="es-MX"/>
        </w:rPr>
        <w:t>ACUERDO NUMERO TRES</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la Licda. </w:t>
      </w:r>
      <w:r>
        <w:rPr>
          <w:rFonts w:ascii="Arial Narrow" w:hAnsi="Arial Narrow"/>
        </w:rPr>
        <w:lastRenderedPageBreak/>
        <w:t xml:space="preserve">Sonia Stella Argueta Romero, actuando en nombre y representacion como Apoderada General Judicial del señor Cesar Baltazar Rivera Arias, transportista, del domicilio de Ilobasco, Cabañas, con Documento Unico de Identidad numero cero dos seis cinco tres dos ocho tres-nueve; II- Que la Licda. Sonia Stella, expone que su representado vendio materiales de construccion y presto servicios de transporte para diversos proyectos de mejora de las comunidades de El Rosario, durante la pasada Administracion Municipal, según detalle que anexa. III- Que dichos bienes y servicios ascienden a un monto total de Tres mil ochocientos noventa dolares exactos de los Estados Unidos de America ($3,890.00). IV- Expone que a traves de la Unidad de Adquisiciones y Contrataciones Institucional, hoy Unidad de Obras Municipales, les informo que en la respectiva Carpetas de los Proyectos, existe documentacion que se ha llenado de forma incorrecta, incompleta o esta faltante, según informe de Auditoria Interna, pero sin que se le haya comunicado formalmente a su representado cuales son esas observaciones, a fin de que pueda subsanarlas. V- Que en vista de lo expuesto anteriormente </w:t>
      </w:r>
      <w:r w:rsidRPr="004D25FF">
        <w:rPr>
          <w:rFonts w:ascii="Arial Narrow" w:hAnsi="Arial Narrow"/>
          <w:b/>
          <w:bCs/>
        </w:rPr>
        <w:t>SOLICITA</w:t>
      </w:r>
      <w:r>
        <w:rPr>
          <w:rFonts w:ascii="Arial Narrow" w:hAnsi="Arial Narrow"/>
        </w:rPr>
        <w:t xml:space="preserve"> se le proporcione una copia del referido Dictamen de Auditoria de los proyectos de Mejoramiento de las comunidades en los cuales don Cesar Baltazar Rivera Arias aparece como proveedor de bienes y servicios, según el listado anexo, a fin de que la suscrita Abogada pueda, en coordinacion con la Unidad de Obras Municipales, subsanar las omisiones existentes, corregir o reponer los documentos requeridos, a fin de que se le pueda cancelar al señor Rivera Arias las cantidades pendientes de pago a la prevedad. Precaviendo cualquier controversia legal que pudiera ocasionar gastos imnecesarios para ambas partes. Por lo que en base al Art. 34 del Codigo Municipal, ACUERDA</w:t>
      </w:r>
      <w:r w:rsidRPr="004D25FF">
        <w:rPr>
          <w:rFonts w:ascii="Arial Narrow" w:hAnsi="Arial Narrow"/>
          <w:b/>
          <w:bCs/>
        </w:rPr>
        <w:t>: Proporcionar copia del Informe de Examen Especial al pago de Deudas periodo del primero de Enero 2020 al</w:t>
      </w:r>
      <w:r>
        <w:rPr>
          <w:rFonts w:ascii="Arial Narrow" w:hAnsi="Arial Narrow"/>
          <w:b/>
          <w:bCs/>
        </w:rPr>
        <w:t xml:space="preserve"> </w:t>
      </w:r>
      <w:r w:rsidRPr="004D25FF">
        <w:rPr>
          <w:rFonts w:ascii="Arial Narrow" w:hAnsi="Arial Narrow"/>
          <w:b/>
          <w:bCs/>
        </w:rPr>
        <w:t>uno de mayo de 2021, en relacion al HALLAZGO 1. Falta de acuerdos para el pago de adquiscicion de materiales petros</w:t>
      </w:r>
      <w:r>
        <w:rPr>
          <w:rFonts w:ascii="Arial Narrow" w:hAnsi="Arial Narrow"/>
        </w:rPr>
        <w:t xml:space="preserve">. Correspondiente al señor </w:t>
      </w:r>
      <w:r w:rsidRPr="004D25FF">
        <w:rPr>
          <w:rFonts w:ascii="Arial Narrow" w:hAnsi="Arial Narrow"/>
          <w:b/>
          <w:bCs/>
          <w:color w:val="833C0B" w:themeColor="accent2" w:themeShade="80"/>
        </w:rPr>
        <w:t>CESAR BALTAZAR RIVERA</w:t>
      </w:r>
      <w:r>
        <w:rPr>
          <w:rFonts w:ascii="Arial Narrow" w:hAnsi="Arial Narrow"/>
        </w:rPr>
        <w:t>, comuniquese</w:t>
      </w:r>
      <w:bookmarkEnd w:id="2"/>
      <w:r>
        <w:rPr>
          <w:rFonts w:ascii="Arial Narrow" w:hAnsi="Arial Narrow"/>
        </w:rPr>
        <w:t xml:space="preserve">. </w:t>
      </w:r>
      <w:bookmarkStart w:id="3" w:name="_Hlk138315807"/>
      <w:r w:rsidRPr="002E27BE">
        <w:rPr>
          <w:rFonts w:ascii="Arial Narrow" w:hAnsi="Arial Narrow"/>
          <w:b/>
          <w:bCs/>
          <w:color w:val="833C0B" w:themeColor="accent2" w:themeShade="80"/>
          <w:lang w:val="es-MX"/>
        </w:rPr>
        <w:t>ACUERDO NUMERO CUATRO</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la Contadora Municipal de esta Municipalidad, informa que ha recibido de la Supervision Gubernamental del Ministerio de Hacienda una observacion tecnica, N de referencia 003/22023, consistente que en el balance general de la municipalidad presenta un saldo acumulado en la cuenta contable de anticipo de empleados de $114.28, generado en el año 2017 (en concepto de pago de multa administrativa de la Corte Suprema de Justicia al Alcalde Municipal y Sindica Municipal de ese periodo, cuenta 100- 180- 700096- 9, Tesoreria Municipal del Rosario 25% (FODES), registrado en el sistema SAFIM, como consecuencia se genero  mala aplicación contable; II- Que del pago de multa a funcionarios que fue cancelado de FODES 25%, fue registrado contablemente como un anticipo, posterior a su registro se anulo dicho comprobante contable, aplicando cuentas completamente diferentes a las registradas en el gasto; III- Que se a considerado como error, debido a que el anticipo se acumulo ya que no se le dio movimiento; IV- Que para solventar la observacion heredada por contadores Municipales, solicita se autorice LIQUIDAR la cuenta contable de anticipo a empleados 21201001 por $114.28 generados por mala aplicación en el año de 2017, con la finalidad de subsanar la observacion y presentar saldos reales en los estados financieros de la Municipliadad; por lo que en base al Art. 103 del Codigo Municipal, ACUERDA: </w:t>
      </w:r>
      <w:r w:rsidRPr="00612D84">
        <w:rPr>
          <w:rFonts w:ascii="Arial Narrow" w:hAnsi="Arial Narrow"/>
          <w:b/>
          <w:bCs/>
          <w:color w:val="833C0B" w:themeColor="accent2" w:themeShade="80"/>
        </w:rPr>
        <w:t>Autorizar a la Contadora Municipal LIQUIDE en el sistema Safin en el mes de Junio de 2023, la cuenta contable de anticipo a empleados 212010011 por $ 114.28</w:t>
      </w:r>
      <w:r>
        <w:rPr>
          <w:rFonts w:ascii="Arial Narrow" w:hAnsi="Arial Narrow"/>
        </w:rPr>
        <w:t>, comuniquese</w:t>
      </w:r>
      <w:bookmarkEnd w:id="3"/>
      <w:r w:rsidRPr="002E27BE">
        <w:rPr>
          <w:rFonts w:ascii="Arial Narrow" w:hAnsi="Arial Narrow"/>
        </w:rPr>
        <w:t xml:space="preserve">. </w:t>
      </w:r>
      <w:bookmarkStart w:id="4" w:name="_Hlk138316057"/>
      <w:r w:rsidRPr="002E27B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la Contadora Municipal de esta Municipalidad, informa que ha recibido de la Supervision Gubernamental del Ministerio de Hacienda una observacion tecnica, N de referencia 003/22023, en donde la municipalidad tiene un saldo acumulado en la cuenta contable de anticipo a empleados por $11,869.52 del año 2019 y 2020 (cuenta de anticipo de Elio Esau Mendez Velasco), durante el proceso de actualizacion de la contabilidad municipal se encontraron diversos pagos de cheques sin documentacion que respaldara el gasto, por ello, dichos pagos se cargaron a la cuenta del empleado municipal; II- Que la Supervisora recomienda manejar dicho saldo como un detrimento </w:t>
      </w:r>
      <w:r>
        <w:rPr>
          <w:rFonts w:ascii="Arial Narrow" w:hAnsi="Arial Narrow"/>
        </w:rPr>
        <w:lastRenderedPageBreak/>
        <w:t xml:space="preserve">de fondos hasta que se determine responsabilidades por la autoridades competentes, ya la observacion esta siendo analizada por la Corte de Cuentas de la Republica; III- Que para solventar la observacion, solicita autorizacion para registrar movimientos de saldos a la cuenta contable, como detrimento de fondos; por lo que en base al Art. 103 del Codigo Municipal, ACUERDA: </w:t>
      </w:r>
      <w:bookmarkStart w:id="5" w:name="_Hlk138342371"/>
      <w:r w:rsidRPr="00612D84">
        <w:rPr>
          <w:rFonts w:ascii="Arial Narrow" w:hAnsi="Arial Narrow"/>
          <w:b/>
          <w:bCs/>
          <w:color w:val="833C0B" w:themeColor="accent2" w:themeShade="80"/>
        </w:rPr>
        <w:t xml:space="preserve">Autorizar a la Contadora Municipal realice </w:t>
      </w:r>
      <w:r>
        <w:rPr>
          <w:rFonts w:ascii="Arial Narrow" w:hAnsi="Arial Narrow"/>
          <w:b/>
          <w:bCs/>
          <w:color w:val="833C0B" w:themeColor="accent2" w:themeShade="80"/>
        </w:rPr>
        <w:t xml:space="preserve">los </w:t>
      </w:r>
      <w:r w:rsidRPr="00612D84">
        <w:rPr>
          <w:rFonts w:ascii="Arial Narrow" w:hAnsi="Arial Narrow"/>
          <w:b/>
          <w:bCs/>
          <w:color w:val="833C0B" w:themeColor="accent2" w:themeShade="80"/>
        </w:rPr>
        <w:t>movi</w:t>
      </w:r>
      <w:r>
        <w:rPr>
          <w:rFonts w:ascii="Arial Narrow" w:hAnsi="Arial Narrow"/>
          <w:b/>
          <w:bCs/>
          <w:color w:val="833C0B" w:themeColor="accent2" w:themeShade="80"/>
        </w:rPr>
        <w:t>mi</w:t>
      </w:r>
      <w:r w:rsidRPr="00612D84">
        <w:rPr>
          <w:rFonts w:ascii="Arial Narrow" w:hAnsi="Arial Narrow"/>
          <w:b/>
          <w:bCs/>
          <w:color w:val="833C0B" w:themeColor="accent2" w:themeShade="80"/>
        </w:rPr>
        <w:t xml:space="preserve">entos de saldos </w:t>
      </w:r>
      <w:r>
        <w:rPr>
          <w:rFonts w:ascii="Arial Narrow" w:hAnsi="Arial Narrow"/>
          <w:b/>
          <w:bCs/>
          <w:color w:val="833C0B" w:themeColor="accent2" w:themeShade="80"/>
        </w:rPr>
        <w:t>de</w:t>
      </w:r>
      <w:r w:rsidRPr="00612D84">
        <w:rPr>
          <w:rFonts w:ascii="Arial Narrow" w:hAnsi="Arial Narrow"/>
          <w:b/>
          <w:bCs/>
          <w:color w:val="833C0B" w:themeColor="accent2" w:themeShade="80"/>
        </w:rPr>
        <w:t xml:space="preserve"> las</w:t>
      </w:r>
      <w:r>
        <w:rPr>
          <w:rFonts w:ascii="Arial Narrow" w:hAnsi="Arial Narrow"/>
          <w:b/>
          <w:bCs/>
          <w:color w:val="833C0B" w:themeColor="accent2" w:themeShade="80"/>
        </w:rPr>
        <w:t xml:space="preserve"> siguientes</w:t>
      </w:r>
      <w:r w:rsidRPr="00612D84">
        <w:rPr>
          <w:rFonts w:ascii="Arial Narrow" w:hAnsi="Arial Narrow"/>
          <w:b/>
          <w:bCs/>
          <w:color w:val="833C0B" w:themeColor="accent2" w:themeShade="80"/>
        </w:rPr>
        <w:t xml:space="preserve"> cuentas contables</w:t>
      </w:r>
      <w:r>
        <w:rPr>
          <w:rFonts w:ascii="Arial Narrow" w:hAnsi="Arial Narrow"/>
          <w:b/>
          <w:bCs/>
          <w:color w:val="833C0B" w:themeColor="accent2" w:themeShade="80"/>
        </w:rPr>
        <w:t>,</w:t>
      </w:r>
      <w:r w:rsidRPr="00612D84">
        <w:rPr>
          <w:rFonts w:ascii="Arial Narrow" w:hAnsi="Arial Narrow"/>
          <w:b/>
          <w:bCs/>
          <w:color w:val="833C0B" w:themeColor="accent2" w:themeShade="80"/>
        </w:rPr>
        <w:t xml:space="preserve"> en el sistema SAFIN en el mes de junio de 2023</w:t>
      </w:r>
      <w:r>
        <w:rPr>
          <w:rFonts w:ascii="Arial Narrow" w:hAnsi="Arial Narrow"/>
        </w:rPr>
        <w:t>,</w:t>
      </w:r>
    </w:p>
    <w:p w14:paraId="5BD49BDF" w14:textId="77777777" w:rsidR="0004629A" w:rsidRDefault="0004629A" w:rsidP="0004629A">
      <w:pPr>
        <w:jc w:val="both"/>
        <w:rPr>
          <w:rFonts w:ascii="Arial Narrow" w:hAnsi="Arial Narrow"/>
        </w:rPr>
      </w:pPr>
    </w:p>
    <w:tbl>
      <w:tblPr>
        <w:tblW w:w="8972" w:type="dxa"/>
        <w:tblCellMar>
          <w:left w:w="70" w:type="dxa"/>
          <w:right w:w="70" w:type="dxa"/>
        </w:tblCellMar>
        <w:tblLook w:val="04A0" w:firstRow="1" w:lastRow="0" w:firstColumn="1" w:lastColumn="0" w:noHBand="0" w:noVBand="1"/>
      </w:tblPr>
      <w:tblGrid>
        <w:gridCol w:w="2536"/>
        <w:gridCol w:w="1556"/>
        <w:gridCol w:w="3199"/>
        <w:gridCol w:w="1681"/>
      </w:tblGrid>
      <w:tr w:rsidR="0004629A" w:rsidRPr="00E44D02" w14:paraId="49D581D4" w14:textId="77777777" w:rsidTr="00254A7A">
        <w:trPr>
          <w:trHeight w:val="341"/>
        </w:trPr>
        <w:tc>
          <w:tcPr>
            <w:tcW w:w="2536" w:type="dxa"/>
            <w:tcBorders>
              <w:top w:val="nil"/>
              <w:left w:val="nil"/>
              <w:bottom w:val="nil"/>
              <w:right w:val="nil"/>
            </w:tcBorders>
            <w:shd w:val="clear" w:color="auto" w:fill="auto"/>
            <w:noWrap/>
            <w:vAlign w:val="bottom"/>
            <w:hideMark/>
          </w:tcPr>
          <w:p w14:paraId="066CA7C9" w14:textId="77777777" w:rsidR="0004629A" w:rsidRPr="00E44D02" w:rsidRDefault="0004629A" w:rsidP="00254A7A">
            <w:pPr>
              <w:rPr>
                <w:b/>
                <w:bCs/>
                <w:color w:val="000000"/>
                <w:u w:val="single"/>
                <w:lang w:eastAsia="es-SV"/>
              </w:rPr>
            </w:pPr>
            <w:r w:rsidRPr="00E44D02">
              <w:rPr>
                <w:b/>
                <w:bCs/>
                <w:color w:val="000000"/>
                <w:u w:val="single"/>
                <w:lang w:eastAsia="es-SV"/>
              </w:rPr>
              <w:t>CUENTA CONTABLE</w:t>
            </w:r>
          </w:p>
        </w:tc>
        <w:tc>
          <w:tcPr>
            <w:tcW w:w="1556" w:type="dxa"/>
            <w:tcBorders>
              <w:top w:val="nil"/>
              <w:left w:val="nil"/>
              <w:bottom w:val="nil"/>
              <w:right w:val="nil"/>
            </w:tcBorders>
            <w:shd w:val="clear" w:color="auto" w:fill="auto"/>
            <w:noWrap/>
            <w:vAlign w:val="bottom"/>
            <w:hideMark/>
          </w:tcPr>
          <w:p w14:paraId="116D8178" w14:textId="77777777" w:rsidR="0004629A" w:rsidRPr="00E44D02" w:rsidRDefault="0004629A" w:rsidP="00254A7A">
            <w:pPr>
              <w:jc w:val="right"/>
              <w:rPr>
                <w:b/>
                <w:bCs/>
                <w:color w:val="000000"/>
                <w:u w:val="single"/>
                <w:lang w:eastAsia="es-SV"/>
              </w:rPr>
            </w:pPr>
            <w:r w:rsidRPr="00E44D02">
              <w:rPr>
                <w:b/>
                <w:bCs/>
                <w:color w:val="000000"/>
                <w:u w:val="single"/>
                <w:lang w:eastAsia="es-SV"/>
              </w:rPr>
              <w:t>21201002</w:t>
            </w:r>
          </w:p>
        </w:tc>
        <w:tc>
          <w:tcPr>
            <w:tcW w:w="3199" w:type="dxa"/>
            <w:tcBorders>
              <w:top w:val="nil"/>
              <w:left w:val="nil"/>
              <w:bottom w:val="nil"/>
              <w:right w:val="nil"/>
            </w:tcBorders>
            <w:shd w:val="clear" w:color="auto" w:fill="auto"/>
            <w:noWrap/>
            <w:vAlign w:val="bottom"/>
            <w:hideMark/>
          </w:tcPr>
          <w:p w14:paraId="310C9BF5" w14:textId="77777777" w:rsidR="0004629A" w:rsidRPr="00E44D02" w:rsidRDefault="0004629A" w:rsidP="00254A7A">
            <w:pPr>
              <w:jc w:val="right"/>
              <w:rPr>
                <w:b/>
                <w:bCs/>
                <w:color w:val="000000"/>
                <w:u w:val="single"/>
                <w:lang w:eastAsia="es-SV"/>
              </w:rPr>
            </w:pPr>
            <w:r w:rsidRPr="00E44D02">
              <w:rPr>
                <w:b/>
                <w:bCs/>
                <w:color w:val="000000"/>
                <w:u w:val="single"/>
                <w:lang w:eastAsia="es-SV"/>
              </w:rPr>
              <w:t>Elio Esaú Méndez Velasco</w:t>
            </w:r>
          </w:p>
        </w:tc>
        <w:tc>
          <w:tcPr>
            <w:tcW w:w="1681" w:type="dxa"/>
            <w:tcBorders>
              <w:top w:val="nil"/>
              <w:left w:val="nil"/>
              <w:bottom w:val="nil"/>
              <w:right w:val="nil"/>
            </w:tcBorders>
            <w:shd w:val="clear" w:color="auto" w:fill="auto"/>
            <w:noWrap/>
            <w:vAlign w:val="bottom"/>
            <w:hideMark/>
          </w:tcPr>
          <w:p w14:paraId="4BC7C4CB" w14:textId="77777777" w:rsidR="0004629A" w:rsidRPr="00E44D02" w:rsidRDefault="0004629A" w:rsidP="00254A7A">
            <w:pPr>
              <w:jc w:val="right"/>
              <w:rPr>
                <w:b/>
                <w:bCs/>
                <w:color w:val="000000"/>
                <w:u w:val="single"/>
                <w:lang w:eastAsia="es-SV"/>
              </w:rPr>
            </w:pPr>
          </w:p>
        </w:tc>
      </w:tr>
      <w:tr w:rsidR="0004629A" w:rsidRPr="00E44D02" w14:paraId="7060419E" w14:textId="77777777" w:rsidTr="00254A7A">
        <w:trPr>
          <w:trHeight w:val="341"/>
        </w:trPr>
        <w:tc>
          <w:tcPr>
            <w:tcW w:w="8972" w:type="dxa"/>
            <w:gridSpan w:val="4"/>
            <w:tcBorders>
              <w:top w:val="nil"/>
              <w:left w:val="nil"/>
              <w:bottom w:val="single" w:sz="4" w:space="0" w:color="auto"/>
              <w:right w:val="nil"/>
            </w:tcBorders>
            <w:shd w:val="clear" w:color="auto" w:fill="auto"/>
            <w:noWrap/>
            <w:vAlign w:val="bottom"/>
            <w:hideMark/>
          </w:tcPr>
          <w:p w14:paraId="1EE272F1" w14:textId="77777777" w:rsidR="0004629A" w:rsidRPr="00E44D02" w:rsidRDefault="0004629A" w:rsidP="00254A7A">
            <w:pPr>
              <w:jc w:val="center"/>
              <w:rPr>
                <w:color w:val="000000"/>
                <w:lang w:eastAsia="es-SV"/>
              </w:rPr>
            </w:pPr>
            <w:r w:rsidRPr="00E44D02">
              <w:rPr>
                <w:color w:val="000000"/>
                <w:lang w:eastAsia="es-SV"/>
              </w:rPr>
              <w:t> </w:t>
            </w:r>
          </w:p>
        </w:tc>
      </w:tr>
      <w:tr w:rsidR="0004629A" w:rsidRPr="00E44D02" w14:paraId="614D5EA8" w14:textId="77777777" w:rsidTr="00254A7A">
        <w:trPr>
          <w:trHeight w:val="684"/>
        </w:trPr>
        <w:tc>
          <w:tcPr>
            <w:tcW w:w="2536" w:type="dxa"/>
            <w:tcBorders>
              <w:top w:val="nil"/>
              <w:left w:val="single" w:sz="4" w:space="0" w:color="auto"/>
              <w:bottom w:val="single" w:sz="4" w:space="0" w:color="auto"/>
              <w:right w:val="single" w:sz="4" w:space="0" w:color="auto"/>
            </w:tcBorders>
            <w:shd w:val="clear" w:color="000000" w:fill="92D050"/>
            <w:vAlign w:val="bottom"/>
            <w:hideMark/>
          </w:tcPr>
          <w:p w14:paraId="37C241D6" w14:textId="77777777" w:rsidR="0004629A" w:rsidRPr="00E44D02" w:rsidRDefault="0004629A" w:rsidP="00254A7A">
            <w:pPr>
              <w:jc w:val="center"/>
              <w:rPr>
                <w:b/>
                <w:bCs/>
                <w:color w:val="000000"/>
                <w:lang w:eastAsia="es-SV"/>
              </w:rPr>
            </w:pPr>
            <w:r w:rsidRPr="00E44D02">
              <w:rPr>
                <w:b/>
                <w:bCs/>
                <w:color w:val="000000"/>
                <w:lang w:eastAsia="es-SV"/>
              </w:rPr>
              <w:t>FUENTE DE FINANCIAMIENTO</w:t>
            </w:r>
          </w:p>
        </w:tc>
        <w:tc>
          <w:tcPr>
            <w:tcW w:w="1556" w:type="dxa"/>
            <w:tcBorders>
              <w:top w:val="nil"/>
              <w:left w:val="nil"/>
              <w:bottom w:val="single" w:sz="4" w:space="0" w:color="auto"/>
              <w:right w:val="single" w:sz="4" w:space="0" w:color="auto"/>
            </w:tcBorders>
            <w:shd w:val="clear" w:color="000000" w:fill="92D050"/>
            <w:vAlign w:val="bottom"/>
            <w:hideMark/>
          </w:tcPr>
          <w:p w14:paraId="326476E6" w14:textId="77777777" w:rsidR="0004629A" w:rsidRPr="00E44D02" w:rsidRDefault="0004629A" w:rsidP="00254A7A">
            <w:pPr>
              <w:jc w:val="center"/>
              <w:rPr>
                <w:b/>
                <w:bCs/>
                <w:color w:val="000000"/>
                <w:lang w:eastAsia="es-SV"/>
              </w:rPr>
            </w:pPr>
            <w:r w:rsidRPr="00E44D02">
              <w:rPr>
                <w:b/>
                <w:bCs/>
                <w:color w:val="000000"/>
                <w:lang w:eastAsia="es-SV"/>
              </w:rPr>
              <w:t>FUENTE DE RECURSO</w:t>
            </w:r>
          </w:p>
        </w:tc>
        <w:tc>
          <w:tcPr>
            <w:tcW w:w="3199" w:type="dxa"/>
            <w:tcBorders>
              <w:top w:val="nil"/>
              <w:left w:val="nil"/>
              <w:bottom w:val="single" w:sz="4" w:space="0" w:color="auto"/>
              <w:right w:val="single" w:sz="4" w:space="0" w:color="auto"/>
            </w:tcBorders>
            <w:shd w:val="clear" w:color="000000" w:fill="92D050"/>
            <w:vAlign w:val="bottom"/>
            <w:hideMark/>
          </w:tcPr>
          <w:p w14:paraId="53322C52" w14:textId="77777777" w:rsidR="0004629A" w:rsidRPr="00E44D02" w:rsidRDefault="0004629A" w:rsidP="00254A7A">
            <w:pPr>
              <w:jc w:val="center"/>
              <w:rPr>
                <w:b/>
                <w:bCs/>
                <w:color w:val="000000"/>
                <w:lang w:eastAsia="es-SV"/>
              </w:rPr>
            </w:pPr>
            <w:r w:rsidRPr="00E44D02">
              <w:rPr>
                <w:b/>
                <w:bCs/>
                <w:color w:val="000000"/>
                <w:lang w:eastAsia="es-SV"/>
              </w:rPr>
              <w:t>N. DE PROYECTO EN SAFIM</w:t>
            </w:r>
          </w:p>
        </w:tc>
        <w:tc>
          <w:tcPr>
            <w:tcW w:w="1681" w:type="dxa"/>
            <w:tcBorders>
              <w:top w:val="nil"/>
              <w:left w:val="nil"/>
              <w:bottom w:val="single" w:sz="4" w:space="0" w:color="auto"/>
              <w:right w:val="single" w:sz="4" w:space="0" w:color="auto"/>
            </w:tcBorders>
            <w:shd w:val="clear" w:color="000000" w:fill="92D050"/>
            <w:vAlign w:val="bottom"/>
            <w:hideMark/>
          </w:tcPr>
          <w:p w14:paraId="46DB2CAA" w14:textId="77777777" w:rsidR="0004629A" w:rsidRPr="00E44D02" w:rsidRDefault="0004629A" w:rsidP="00254A7A">
            <w:pPr>
              <w:jc w:val="center"/>
              <w:rPr>
                <w:b/>
                <w:bCs/>
                <w:color w:val="000000"/>
                <w:lang w:eastAsia="es-SV"/>
              </w:rPr>
            </w:pPr>
            <w:r w:rsidRPr="00E44D02">
              <w:rPr>
                <w:b/>
                <w:bCs/>
                <w:color w:val="000000"/>
                <w:lang w:eastAsia="es-SV"/>
              </w:rPr>
              <w:t>SALDO</w:t>
            </w:r>
          </w:p>
        </w:tc>
      </w:tr>
      <w:tr w:rsidR="0004629A" w:rsidRPr="00E44D02" w14:paraId="60385DA0"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70353842" w14:textId="77777777" w:rsidR="0004629A" w:rsidRPr="00E44D02" w:rsidRDefault="0004629A" w:rsidP="00254A7A">
            <w:pPr>
              <w:jc w:val="center"/>
              <w:rPr>
                <w:color w:val="000000"/>
                <w:lang w:eastAsia="es-SV"/>
              </w:rPr>
            </w:pPr>
            <w:r w:rsidRPr="00E44D02">
              <w:rPr>
                <w:color w:val="000000"/>
                <w:lang w:eastAsia="es-SV"/>
              </w:rPr>
              <w:t>1</w:t>
            </w:r>
          </w:p>
        </w:tc>
        <w:tc>
          <w:tcPr>
            <w:tcW w:w="1556" w:type="dxa"/>
            <w:tcBorders>
              <w:top w:val="nil"/>
              <w:left w:val="nil"/>
              <w:bottom w:val="single" w:sz="4" w:space="0" w:color="auto"/>
              <w:right w:val="single" w:sz="4" w:space="0" w:color="auto"/>
            </w:tcBorders>
            <w:shd w:val="clear" w:color="auto" w:fill="auto"/>
            <w:noWrap/>
            <w:hideMark/>
          </w:tcPr>
          <w:p w14:paraId="44BC2507" w14:textId="77777777" w:rsidR="0004629A" w:rsidRPr="00E44D02" w:rsidRDefault="0004629A" w:rsidP="00254A7A">
            <w:pPr>
              <w:rPr>
                <w:color w:val="000000"/>
                <w:lang w:eastAsia="es-SV"/>
              </w:rPr>
            </w:pPr>
            <w:r w:rsidRPr="00E44D02">
              <w:rPr>
                <w:color w:val="000000"/>
                <w:lang w:eastAsia="es-SV"/>
              </w:rPr>
              <w:t>111</w:t>
            </w:r>
          </w:p>
        </w:tc>
        <w:tc>
          <w:tcPr>
            <w:tcW w:w="3199" w:type="dxa"/>
            <w:tcBorders>
              <w:top w:val="nil"/>
              <w:left w:val="nil"/>
              <w:bottom w:val="single" w:sz="4" w:space="0" w:color="auto"/>
              <w:right w:val="single" w:sz="4" w:space="0" w:color="auto"/>
            </w:tcBorders>
            <w:shd w:val="clear" w:color="auto" w:fill="auto"/>
            <w:noWrap/>
            <w:hideMark/>
          </w:tcPr>
          <w:p w14:paraId="00E54A80" w14:textId="77777777" w:rsidR="0004629A" w:rsidRPr="00E44D02" w:rsidRDefault="0004629A" w:rsidP="00254A7A">
            <w:pPr>
              <w:jc w:val="center"/>
              <w:rPr>
                <w:color w:val="000000"/>
                <w:lang w:eastAsia="es-SV"/>
              </w:rPr>
            </w:pPr>
            <w:r w:rsidRPr="00E44D02">
              <w:rPr>
                <w:color w:val="000000"/>
                <w:lang w:eastAsia="es-SV"/>
              </w:rPr>
              <w:t>0810000002</w:t>
            </w:r>
          </w:p>
        </w:tc>
        <w:tc>
          <w:tcPr>
            <w:tcW w:w="1681" w:type="dxa"/>
            <w:tcBorders>
              <w:top w:val="nil"/>
              <w:left w:val="nil"/>
              <w:bottom w:val="single" w:sz="4" w:space="0" w:color="auto"/>
              <w:right w:val="single" w:sz="4" w:space="0" w:color="auto"/>
            </w:tcBorders>
            <w:shd w:val="clear" w:color="auto" w:fill="auto"/>
            <w:noWrap/>
            <w:hideMark/>
          </w:tcPr>
          <w:p w14:paraId="7767B284" w14:textId="77777777" w:rsidR="0004629A" w:rsidRPr="00E44D02" w:rsidRDefault="0004629A" w:rsidP="00254A7A">
            <w:pPr>
              <w:ind w:firstLineChars="200" w:firstLine="480"/>
              <w:jc w:val="right"/>
              <w:rPr>
                <w:color w:val="000000"/>
                <w:lang w:eastAsia="es-SV"/>
              </w:rPr>
            </w:pPr>
            <w:r w:rsidRPr="00E44D02">
              <w:rPr>
                <w:color w:val="000000"/>
                <w:lang w:eastAsia="es-SV"/>
              </w:rPr>
              <w:t>147.35</w:t>
            </w:r>
          </w:p>
        </w:tc>
      </w:tr>
      <w:tr w:rsidR="0004629A" w:rsidRPr="00E44D02" w14:paraId="07218185"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6D6CA940" w14:textId="77777777" w:rsidR="0004629A" w:rsidRPr="00E44D02" w:rsidRDefault="0004629A" w:rsidP="00254A7A">
            <w:pPr>
              <w:jc w:val="center"/>
              <w:rPr>
                <w:color w:val="000000"/>
                <w:lang w:eastAsia="es-SV"/>
              </w:rPr>
            </w:pPr>
            <w:r w:rsidRPr="00E44D02">
              <w:rPr>
                <w:color w:val="000000"/>
                <w:lang w:eastAsia="es-SV"/>
              </w:rPr>
              <w:t>1</w:t>
            </w:r>
          </w:p>
        </w:tc>
        <w:tc>
          <w:tcPr>
            <w:tcW w:w="1556" w:type="dxa"/>
            <w:tcBorders>
              <w:top w:val="nil"/>
              <w:left w:val="nil"/>
              <w:bottom w:val="single" w:sz="4" w:space="0" w:color="auto"/>
              <w:right w:val="single" w:sz="4" w:space="0" w:color="auto"/>
            </w:tcBorders>
            <w:shd w:val="clear" w:color="auto" w:fill="auto"/>
            <w:noWrap/>
            <w:hideMark/>
          </w:tcPr>
          <w:p w14:paraId="7CA5EC31" w14:textId="77777777" w:rsidR="0004629A" w:rsidRPr="00E44D02" w:rsidRDefault="0004629A" w:rsidP="00254A7A">
            <w:pPr>
              <w:rPr>
                <w:color w:val="000000"/>
                <w:lang w:eastAsia="es-SV"/>
              </w:rPr>
            </w:pPr>
            <w:r w:rsidRPr="00E44D02">
              <w:rPr>
                <w:color w:val="000000"/>
                <w:lang w:eastAsia="es-SV"/>
              </w:rPr>
              <w:t>112</w:t>
            </w:r>
          </w:p>
        </w:tc>
        <w:tc>
          <w:tcPr>
            <w:tcW w:w="3199" w:type="dxa"/>
            <w:tcBorders>
              <w:top w:val="nil"/>
              <w:left w:val="nil"/>
              <w:bottom w:val="single" w:sz="4" w:space="0" w:color="auto"/>
              <w:right w:val="single" w:sz="4" w:space="0" w:color="auto"/>
            </w:tcBorders>
            <w:shd w:val="clear" w:color="auto" w:fill="auto"/>
            <w:noWrap/>
            <w:hideMark/>
          </w:tcPr>
          <w:p w14:paraId="0462FC08" w14:textId="77777777" w:rsidR="0004629A" w:rsidRPr="00E44D02" w:rsidRDefault="0004629A" w:rsidP="00254A7A">
            <w:pPr>
              <w:jc w:val="center"/>
              <w:rPr>
                <w:color w:val="000000"/>
                <w:lang w:eastAsia="es-SV"/>
              </w:rPr>
            </w:pPr>
            <w:r w:rsidRPr="00E44D02">
              <w:rPr>
                <w:color w:val="000000"/>
                <w:lang w:eastAsia="es-SV"/>
              </w:rPr>
              <w:t>0620000003</w:t>
            </w:r>
          </w:p>
        </w:tc>
        <w:tc>
          <w:tcPr>
            <w:tcW w:w="1681" w:type="dxa"/>
            <w:tcBorders>
              <w:top w:val="nil"/>
              <w:left w:val="nil"/>
              <w:bottom w:val="single" w:sz="4" w:space="0" w:color="auto"/>
              <w:right w:val="single" w:sz="4" w:space="0" w:color="auto"/>
            </w:tcBorders>
            <w:shd w:val="clear" w:color="auto" w:fill="auto"/>
            <w:noWrap/>
            <w:hideMark/>
          </w:tcPr>
          <w:p w14:paraId="646B657E" w14:textId="77777777" w:rsidR="0004629A" w:rsidRPr="00E44D02" w:rsidRDefault="0004629A" w:rsidP="00254A7A">
            <w:pPr>
              <w:ind w:firstLineChars="200" w:firstLine="480"/>
              <w:jc w:val="right"/>
              <w:rPr>
                <w:color w:val="000000"/>
                <w:lang w:eastAsia="es-SV"/>
              </w:rPr>
            </w:pPr>
            <w:r w:rsidRPr="00E44D02">
              <w:rPr>
                <w:color w:val="000000"/>
                <w:lang w:eastAsia="es-SV"/>
              </w:rPr>
              <w:t>1,650.00</w:t>
            </w:r>
          </w:p>
        </w:tc>
      </w:tr>
      <w:tr w:rsidR="0004629A" w:rsidRPr="00E44D02" w14:paraId="1A39B940"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2B7290A0" w14:textId="77777777" w:rsidR="0004629A" w:rsidRPr="00E44D02" w:rsidRDefault="0004629A" w:rsidP="00254A7A">
            <w:pPr>
              <w:jc w:val="center"/>
              <w:rPr>
                <w:color w:val="000000"/>
                <w:lang w:eastAsia="es-SV"/>
              </w:rPr>
            </w:pPr>
            <w:r w:rsidRPr="00E44D02">
              <w:rPr>
                <w:color w:val="000000"/>
                <w:lang w:eastAsia="es-SV"/>
              </w:rPr>
              <w:t>1</w:t>
            </w:r>
          </w:p>
        </w:tc>
        <w:tc>
          <w:tcPr>
            <w:tcW w:w="1556" w:type="dxa"/>
            <w:tcBorders>
              <w:top w:val="nil"/>
              <w:left w:val="nil"/>
              <w:bottom w:val="single" w:sz="4" w:space="0" w:color="auto"/>
              <w:right w:val="single" w:sz="4" w:space="0" w:color="auto"/>
            </w:tcBorders>
            <w:shd w:val="clear" w:color="auto" w:fill="auto"/>
            <w:noWrap/>
            <w:hideMark/>
          </w:tcPr>
          <w:p w14:paraId="652324A3" w14:textId="77777777" w:rsidR="0004629A" w:rsidRPr="00E44D02" w:rsidRDefault="0004629A" w:rsidP="00254A7A">
            <w:pPr>
              <w:rPr>
                <w:color w:val="000000"/>
                <w:lang w:eastAsia="es-SV"/>
              </w:rPr>
            </w:pPr>
            <w:r w:rsidRPr="00E44D02">
              <w:rPr>
                <w:color w:val="000000"/>
                <w:lang w:eastAsia="es-SV"/>
              </w:rPr>
              <w:t>111</w:t>
            </w:r>
          </w:p>
        </w:tc>
        <w:tc>
          <w:tcPr>
            <w:tcW w:w="3199" w:type="dxa"/>
            <w:tcBorders>
              <w:top w:val="nil"/>
              <w:left w:val="nil"/>
              <w:bottom w:val="single" w:sz="4" w:space="0" w:color="auto"/>
              <w:right w:val="single" w:sz="4" w:space="0" w:color="auto"/>
            </w:tcBorders>
            <w:shd w:val="clear" w:color="auto" w:fill="auto"/>
            <w:noWrap/>
            <w:hideMark/>
          </w:tcPr>
          <w:p w14:paraId="10416B3E" w14:textId="77777777" w:rsidR="0004629A" w:rsidRPr="00E44D02" w:rsidRDefault="0004629A" w:rsidP="00254A7A">
            <w:pPr>
              <w:jc w:val="center"/>
              <w:rPr>
                <w:color w:val="000000"/>
                <w:lang w:eastAsia="es-SV"/>
              </w:rPr>
            </w:pPr>
            <w:r w:rsidRPr="00E44D02">
              <w:rPr>
                <w:color w:val="000000"/>
                <w:lang w:eastAsia="es-SV"/>
              </w:rPr>
              <w:t>0451000002</w:t>
            </w:r>
          </w:p>
        </w:tc>
        <w:tc>
          <w:tcPr>
            <w:tcW w:w="1681" w:type="dxa"/>
            <w:tcBorders>
              <w:top w:val="nil"/>
              <w:left w:val="nil"/>
              <w:bottom w:val="single" w:sz="4" w:space="0" w:color="auto"/>
              <w:right w:val="single" w:sz="4" w:space="0" w:color="auto"/>
            </w:tcBorders>
            <w:shd w:val="clear" w:color="auto" w:fill="auto"/>
            <w:noWrap/>
            <w:hideMark/>
          </w:tcPr>
          <w:p w14:paraId="38BBDDD3" w14:textId="77777777" w:rsidR="0004629A" w:rsidRPr="00E44D02" w:rsidRDefault="0004629A" w:rsidP="00254A7A">
            <w:pPr>
              <w:ind w:firstLineChars="200" w:firstLine="480"/>
              <w:jc w:val="right"/>
              <w:rPr>
                <w:color w:val="000000"/>
                <w:lang w:eastAsia="es-SV"/>
              </w:rPr>
            </w:pPr>
            <w:r w:rsidRPr="00E44D02">
              <w:rPr>
                <w:color w:val="000000"/>
                <w:lang w:eastAsia="es-SV"/>
              </w:rPr>
              <w:t>9.30</w:t>
            </w:r>
          </w:p>
        </w:tc>
      </w:tr>
      <w:tr w:rsidR="0004629A" w:rsidRPr="00E44D02" w14:paraId="749FF5F2"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33849EAC" w14:textId="77777777" w:rsidR="0004629A" w:rsidRPr="00E44D02" w:rsidRDefault="0004629A" w:rsidP="00254A7A">
            <w:pPr>
              <w:jc w:val="center"/>
              <w:rPr>
                <w:color w:val="000000"/>
                <w:lang w:eastAsia="es-SV"/>
              </w:rPr>
            </w:pPr>
            <w:r w:rsidRPr="00E44D02">
              <w:rPr>
                <w:color w:val="000000"/>
                <w:lang w:eastAsia="es-SV"/>
              </w:rPr>
              <w:t>1</w:t>
            </w:r>
          </w:p>
        </w:tc>
        <w:tc>
          <w:tcPr>
            <w:tcW w:w="1556" w:type="dxa"/>
            <w:tcBorders>
              <w:top w:val="nil"/>
              <w:left w:val="nil"/>
              <w:bottom w:val="single" w:sz="4" w:space="0" w:color="auto"/>
              <w:right w:val="single" w:sz="4" w:space="0" w:color="auto"/>
            </w:tcBorders>
            <w:shd w:val="clear" w:color="auto" w:fill="auto"/>
            <w:noWrap/>
            <w:hideMark/>
          </w:tcPr>
          <w:p w14:paraId="01C7FED6" w14:textId="77777777" w:rsidR="0004629A" w:rsidRPr="00E44D02" w:rsidRDefault="0004629A" w:rsidP="00254A7A">
            <w:pPr>
              <w:rPr>
                <w:color w:val="000000"/>
                <w:lang w:eastAsia="es-SV"/>
              </w:rPr>
            </w:pPr>
            <w:r w:rsidRPr="00E44D02">
              <w:rPr>
                <w:color w:val="000000"/>
                <w:lang w:eastAsia="es-SV"/>
              </w:rPr>
              <w:t>111</w:t>
            </w:r>
          </w:p>
        </w:tc>
        <w:tc>
          <w:tcPr>
            <w:tcW w:w="3199" w:type="dxa"/>
            <w:tcBorders>
              <w:top w:val="nil"/>
              <w:left w:val="nil"/>
              <w:bottom w:val="single" w:sz="4" w:space="0" w:color="auto"/>
              <w:right w:val="single" w:sz="4" w:space="0" w:color="auto"/>
            </w:tcBorders>
            <w:shd w:val="clear" w:color="auto" w:fill="auto"/>
            <w:noWrap/>
            <w:hideMark/>
          </w:tcPr>
          <w:p w14:paraId="7087FCC1" w14:textId="77777777" w:rsidR="0004629A" w:rsidRPr="00E44D02" w:rsidRDefault="0004629A" w:rsidP="00254A7A">
            <w:pPr>
              <w:jc w:val="center"/>
              <w:rPr>
                <w:color w:val="000000"/>
                <w:lang w:eastAsia="es-SV"/>
              </w:rPr>
            </w:pPr>
            <w:r w:rsidRPr="00E44D02">
              <w:rPr>
                <w:color w:val="000000"/>
                <w:lang w:eastAsia="es-SV"/>
              </w:rPr>
              <w:t>0620000006</w:t>
            </w:r>
          </w:p>
        </w:tc>
        <w:tc>
          <w:tcPr>
            <w:tcW w:w="1681" w:type="dxa"/>
            <w:tcBorders>
              <w:top w:val="nil"/>
              <w:left w:val="nil"/>
              <w:bottom w:val="single" w:sz="4" w:space="0" w:color="auto"/>
              <w:right w:val="single" w:sz="4" w:space="0" w:color="auto"/>
            </w:tcBorders>
            <w:shd w:val="clear" w:color="auto" w:fill="auto"/>
            <w:noWrap/>
            <w:hideMark/>
          </w:tcPr>
          <w:p w14:paraId="2BF86DFB" w14:textId="77777777" w:rsidR="0004629A" w:rsidRPr="00E44D02" w:rsidRDefault="0004629A" w:rsidP="00254A7A">
            <w:pPr>
              <w:ind w:firstLineChars="200" w:firstLine="480"/>
              <w:jc w:val="right"/>
              <w:rPr>
                <w:color w:val="000000"/>
                <w:lang w:eastAsia="es-SV"/>
              </w:rPr>
            </w:pPr>
            <w:r w:rsidRPr="00E44D02">
              <w:rPr>
                <w:color w:val="000000"/>
                <w:lang w:eastAsia="es-SV"/>
              </w:rPr>
              <w:t>5,512.98</w:t>
            </w:r>
          </w:p>
        </w:tc>
      </w:tr>
      <w:tr w:rsidR="0004629A" w:rsidRPr="00E44D02" w14:paraId="66F8DF85"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37AB34DC" w14:textId="77777777" w:rsidR="0004629A" w:rsidRPr="00E44D02" w:rsidRDefault="0004629A" w:rsidP="00254A7A">
            <w:pPr>
              <w:jc w:val="center"/>
              <w:rPr>
                <w:color w:val="000000"/>
                <w:lang w:eastAsia="es-SV"/>
              </w:rPr>
            </w:pPr>
            <w:r w:rsidRPr="00E44D02">
              <w:rPr>
                <w:color w:val="000000"/>
                <w:lang w:eastAsia="es-SV"/>
              </w:rPr>
              <w:t>1</w:t>
            </w:r>
          </w:p>
        </w:tc>
        <w:tc>
          <w:tcPr>
            <w:tcW w:w="1556" w:type="dxa"/>
            <w:tcBorders>
              <w:top w:val="nil"/>
              <w:left w:val="nil"/>
              <w:bottom w:val="single" w:sz="4" w:space="0" w:color="auto"/>
              <w:right w:val="single" w:sz="4" w:space="0" w:color="auto"/>
            </w:tcBorders>
            <w:shd w:val="clear" w:color="auto" w:fill="auto"/>
            <w:noWrap/>
            <w:hideMark/>
          </w:tcPr>
          <w:p w14:paraId="3E179DC9" w14:textId="77777777" w:rsidR="0004629A" w:rsidRPr="00E44D02" w:rsidRDefault="0004629A" w:rsidP="00254A7A">
            <w:pPr>
              <w:rPr>
                <w:color w:val="000000"/>
                <w:lang w:eastAsia="es-SV"/>
              </w:rPr>
            </w:pPr>
            <w:r w:rsidRPr="00E44D02">
              <w:rPr>
                <w:color w:val="000000"/>
                <w:lang w:eastAsia="es-SV"/>
              </w:rPr>
              <w:t>112</w:t>
            </w:r>
          </w:p>
        </w:tc>
        <w:tc>
          <w:tcPr>
            <w:tcW w:w="3199" w:type="dxa"/>
            <w:tcBorders>
              <w:top w:val="nil"/>
              <w:left w:val="nil"/>
              <w:bottom w:val="single" w:sz="4" w:space="0" w:color="auto"/>
              <w:right w:val="single" w:sz="4" w:space="0" w:color="auto"/>
            </w:tcBorders>
            <w:shd w:val="clear" w:color="auto" w:fill="auto"/>
            <w:noWrap/>
            <w:hideMark/>
          </w:tcPr>
          <w:p w14:paraId="2B0CF4E6" w14:textId="77777777" w:rsidR="0004629A" w:rsidRPr="00E44D02" w:rsidRDefault="0004629A" w:rsidP="00254A7A">
            <w:pPr>
              <w:jc w:val="center"/>
              <w:rPr>
                <w:color w:val="000000"/>
                <w:lang w:eastAsia="es-SV"/>
              </w:rPr>
            </w:pPr>
            <w:r w:rsidRPr="00E44D02">
              <w:rPr>
                <w:color w:val="000000"/>
                <w:lang w:eastAsia="es-SV"/>
              </w:rPr>
              <w:t>0620000008</w:t>
            </w:r>
          </w:p>
        </w:tc>
        <w:tc>
          <w:tcPr>
            <w:tcW w:w="1681" w:type="dxa"/>
            <w:tcBorders>
              <w:top w:val="nil"/>
              <w:left w:val="nil"/>
              <w:bottom w:val="single" w:sz="4" w:space="0" w:color="auto"/>
              <w:right w:val="single" w:sz="4" w:space="0" w:color="auto"/>
            </w:tcBorders>
            <w:shd w:val="clear" w:color="auto" w:fill="auto"/>
            <w:noWrap/>
            <w:hideMark/>
          </w:tcPr>
          <w:p w14:paraId="2B1BDCF8" w14:textId="77777777" w:rsidR="0004629A" w:rsidRPr="00E44D02" w:rsidRDefault="0004629A" w:rsidP="00254A7A">
            <w:pPr>
              <w:ind w:firstLineChars="200" w:firstLine="480"/>
              <w:jc w:val="right"/>
              <w:rPr>
                <w:color w:val="000000"/>
                <w:lang w:eastAsia="es-SV"/>
              </w:rPr>
            </w:pPr>
            <w:r w:rsidRPr="00E44D02">
              <w:rPr>
                <w:color w:val="000000"/>
                <w:lang w:eastAsia="es-SV"/>
              </w:rPr>
              <w:t>270.00</w:t>
            </w:r>
          </w:p>
        </w:tc>
      </w:tr>
      <w:tr w:rsidR="0004629A" w:rsidRPr="00E44D02" w14:paraId="328930B0"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74A3F1D1" w14:textId="77777777" w:rsidR="0004629A" w:rsidRPr="00E44D02" w:rsidRDefault="0004629A" w:rsidP="00254A7A">
            <w:pPr>
              <w:jc w:val="center"/>
              <w:rPr>
                <w:color w:val="000000"/>
                <w:lang w:eastAsia="es-SV"/>
              </w:rPr>
            </w:pPr>
            <w:r w:rsidRPr="00E44D02">
              <w:rPr>
                <w:color w:val="000000"/>
                <w:lang w:eastAsia="es-SV"/>
              </w:rPr>
              <w:t>1</w:t>
            </w:r>
          </w:p>
        </w:tc>
        <w:tc>
          <w:tcPr>
            <w:tcW w:w="1556" w:type="dxa"/>
            <w:tcBorders>
              <w:top w:val="nil"/>
              <w:left w:val="nil"/>
              <w:bottom w:val="single" w:sz="4" w:space="0" w:color="auto"/>
              <w:right w:val="single" w:sz="4" w:space="0" w:color="auto"/>
            </w:tcBorders>
            <w:shd w:val="clear" w:color="auto" w:fill="auto"/>
            <w:noWrap/>
            <w:hideMark/>
          </w:tcPr>
          <w:p w14:paraId="5080CC78" w14:textId="77777777" w:rsidR="0004629A" w:rsidRPr="00E44D02" w:rsidRDefault="0004629A" w:rsidP="00254A7A">
            <w:pPr>
              <w:rPr>
                <w:color w:val="000000"/>
                <w:lang w:eastAsia="es-SV"/>
              </w:rPr>
            </w:pPr>
            <w:r w:rsidRPr="00E44D02">
              <w:rPr>
                <w:color w:val="000000"/>
                <w:lang w:eastAsia="es-SV"/>
              </w:rPr>
              <w:t>111</w:t>
            </w:r>
          </w:p>
        </w:tc>
        <w:tc>
          <w:tcPr>
            <w:tcW w:w="3199" w:type="dxa"/>
            <w:tcBorders>
              <w:top w:val="nil"/>
              <w:left w:val="nil"/>
              <w:bottom w:val="single" w:sz="4" w:space="0" w:color="auto"/>
              <w:right w:val="single" w:sz="4" w:space="0" w:color="auto"/>
            </w:tcBorders>
            <w:shd w:val="clear" w:color="auto" w:fill="auto"/>
            <w:noWrap/>
            <w:hideMark/>
          </w:tcPr>
          <w:p w14:paraId="78310702" w14:textId="77777777" w:rsidR="0004629A" w:rsidRPr="00E44D02" w:rsidRDefault="0004629A" w:rsidP="00254A7A">
            <w:pPr>
              <w:jc w:val="center"/>
              <w:rPr>
                <w:color w:val="000000"/>
                <w:lang w:eastAsia="es-SV"/>
              </w:rPr>
            </w:pPr>
            <w:r w:rsidRPr="00E44D02">
              <w:rPr>
                <w:color w:val="000000"/>
                <w:lang w:eastAsia="es-SV"/>
              </w:rPr>
              <w:t>0170000001</w:t>
            </w:r>
          </w:p>
        </w:tc>
        <w:tc>
          <w:tcPr>
            <w:tcW w:w="1681" w:type="dxa"/>
            <w:tcBorders>
              <w:top w:val="nil"/>
              <w:left w:val="nil"/>
              <w:bottom w:val="single" w:sz="4" w:space="0" w:color="auto"/>
              <w:right w:val="single" w:sz="4" w:space="0" w:color="auto"/>
            </w:tcBorders>
            <w:shd w:val="clear" w:color="auto" w:fill="auto"/>
            <w:noWrap/>
            <w:hideMark/>
          </w:tcPr>
          <w:p w14:paraId="0BE6DBC1" w14:textId="77777777" w:rsidR="0004629A" w:rsidRPr="00E44D02" w:rsidRDefault="0004629A" w:rsidP="00254A7A">
            <w:pPr>
              <w:ind w:firstLineChars="200" w:firstLine="480"/>
              <w:jc w:val="right"/>
              <w:rPr>
                <w:color w:val="000000"/>
                <w:lang w:eastAsia="es-SV"/>
              </w:rPr>
            </w:pPr>
            <w:r w:rsidRPr="00E44D02">
              <w:rPr>
                <w:color w:val="000000"/>
                <w:lang w:eastAsia="es-SV"/>
              </w:rPr>
              <w:t>3,885.17</w:t>
            </w:r>
          </w:p>
        </w:tc>
      </w:tr>
      <w:tr w:rsidR="0004629A" w:rsidRPr="00E44D02" w14:paraId="51644C2D"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541DA4E8" w14:textId="77777777" w:rsidR="0004629A" w:rsidRPr="00E44D02" w:rsidRDefault="0004629A" w:rsidP="00254A7A">
            <w:pPr>
              <w:jc w:val="center"/>
              <w:rPr>
                <w:color w:val="000000"/>
                <w:lang w:eastAsia="es-SV"/>
              </w:rPr>
            </w:pPr>
            <w:r w:rsidRPr="00E44D02">
              <w:rPr>
                <w:color w:val="000000"/>
                <w:lang w:eastAsia="es-SV"/>
              </w:rPr>
              <w:t>2</w:t>
            </w:r>
          </w:p>
        </w:tc>
        <w:tc>
          <w:tcPr>
            <w:tcW w:w="1556" w:type="dxa"/>
            <w:tcBorders>
              <w:top w:val="nil"/>
              <w:left w:val="nil"/>
              <w:bottom w:val="single" w:sz="4" w:space="0" w:color="auto"/>
              <w:right w:val="single" w:sz="4" w:space="0" w:color="auto"/>
            </w:tcBorders>
            <w:shd w:val="clear" w:color="auto" w:fill="auto"/>
            <w:noWrap/>
            <w:hideMark/>
          </w:tcPr>
          <w:p w14:paraId="104C3160" w14:textId="77777777" w:rsidR="0004629A" w:rsidRPr="00E44D02" w:rsidRDefault="0004629A" w:rsidP="00254A7A">
            <w:pPr>
              <w:rPr>
                <w:color w:val="000000"/>
                <w:lang w:eastAsia="es-SV"/>
              </w:rPr>
            </w:pPr>
            <w:r w:rsidRPr="00E44D02">
              <w:rPr>
                <w:color w:val="000000"/>
                <w:lang w:eastAsia="es-SV"/>
              </w:rPr>
              <w:t>000</w:t>
            </w:r>
          </w:p>
        </w:tc>
        <w:tc>
          <w:tcPr>
            <w:tcW w:w="3199" w:type="dxa"/>
            <w:tcBorders>
              <w:top w:val="nil"/>
              <w:left w:val="nil"/>
              <w:bottom w:val="single" w:sz="4" w:space="0" w:color="auto"/>
              <w:right w:val="single" w:sz="4" w:space="0" w:color="auto"/>
            </w:tcBorders>
            <w:shd w:val="clear" w:color="auto" w:fill="auto"/>
            <w:vAlign w:val="bottom"/>
            <w:hideMark/>
          </w:tcPr>
          <w:p w14:paraId="560EE23A" w14:textId="77777777" w:rsidR="0004629A" w:rsidRPr="00E44D02" w:rsidRDefault="0004629A" w:rsidP="00254A7A">
            <w:pPr>
              <w:rPr>
                <w:color w:val="000000"/>
                <w:lang w:eastAsia="es-SV"/>
              </w:rPr>
            </w:pPr>
            <w:r w:rsidRPr="00E44D02">
              <w:rPr>
                <w:color w:val="000000"/>
                <w:lang w:eastAsia="es-SV"/>
              </w:rPr>
              <w:t> </w:t>
            </w:r>
          </w:p>
        </w:tc>
        <w:tc>
          <w:tcPr>
            <w:tcW w:w="1681" w:type="dxa"/>
            <w:tcBorders>
              <w:top w:val="nil"/>
              <w:left w:val="nil"/>
              <w:bottom w:val="single" w:sz="4" w:space="0" w:color="auto"/>
              <w:right w:val="single" w:sz="4" w:space="0" w:color="auto"/>
            </w:tcBorders>
            <w:shd w:val="clear" w:color="auto" w:fill="auto"/>
            <w:noWrap/>
            <w:hideMark/>
          </w:tcPr>
          <w:p w14:paraId="1409A74F" w14:textId="77777777" w:rsidR="0004629A" w:rsidRPr="00E44D02" w:rsidRDefault="0004629A" w:rsidP="00254A7A">
            <w:pPr>
              <w:ind w:firstLineChars="200" w:firstLine="480"/>
              <w:jc w:val="right"/>
              <w:rPr>
                <w:color w:val="000000"/>
                <w:lang w:eastAsia="es-SV"/>
              </w:rPr>
            </w:pPr>
            <w:r w:rsidRPr="00E44D02">
              <w:rPr>
                <w:color w:val="000000"/>
                <w:lang w:eastAsia="es-SV"/>
              </w:rPr>
              <w:t>219.72</w:t>
            </w:r>
          </w:p>
        </w:tc>
      </w:tr>
      <w:tr w:rsidR="0004629A" w:rsidRPr="00E44D02" w14:paraId="326677F1" w14:textId="77777777" w:rsidTr="00254A7A">
        <w:trPr>
          <w:trHeight w:val="341"/>
        </w:trPr>
        <w:tc>
          <w:tcPr>
            <w:tcW w:w="2536" w:type="dxa"/>
            <w:tcBorders>
              <w:top w:val="nil"/>
              <w:left w:val="single" w:sz="4" w:space="0" w:color="auto"/>
              <w:bottom w:val="single" w:sz="4" w:space="0" w:color="auto"/>
              <w:right w:val="single" w:sz="4" w:space="0" w:color="auto"/>
            </w:tcBorders>
            <w:shd w:val="clear" w:color="auto" w:fill="auto"/>
            <w:hideMark/>
          </w:tcPr>
          <w:p w14:paraId="0FCB4952" w14:textId="77777777" w:rsidR="0004629A" w:rsidRPr="00E44D02" w:rsidRDefault="0004629A" w:rsidP="00254A7A">
            <w:pPr>
              <w:jc w:val="center"/>
              <w:rPr>
                <w:color w:val="000000"/>
                <w:lang w:eastAsia="es-SV"/>
              </w:rPr>
            </w:pPr>
            <w:r w:rsidRPr="00E44D02">
              <w:rPr>
                <w:color w:val="000000"/>
                <w:lang w:eastAsia="es-SV"/>
              </w:rPr>
              <w:t>1</w:t>
            </w:r>
          </w:p>
        </w:tc>
        <w:tc>
          <w:tcPr>
            <w:tcW w:w="1556" w:type="dxa"/>
            <w:tcBorders>
              <w:top w:val="nil"/>
              <w:left w:val="nil"/>
              <w:bottom w:val="single" w:sz="4" w:space="0" w:color="auto"/>
              <w:right w:val="single" w:sz="4" w:space="0" w:color="auto"/>
            </w:tcBorders>
            <w:shd w:val="clear" w:color="auto" w:fill="auto"/>
            <w:noWrap/>
            <w:hideMark/>
          </w:tcPr>
          <w:p w14:paraId="04C882A5" w14:textId="77777777" w:rsidR="0004629A" w:rsidRPr="00E44D02" w:rsidRDefault="0004629A" w:rsidP="00254A7A">
            <w:pPr>
              <w:rPr>
                <w:color w:val="000000"/>
                <w:lang w:eastAsia="es-SV"/>
              </w:rPr>
            </w:pPr>
            <w:r w:rsidRPr="00E44D02">
              <w:rPr>
                <w:color w:val="000000"/>
                <w:lang w:eastAsia="es-SV"/>
              </w:rPr>
              <w:t>111</w:t>
            </w:r>
          </w:p>
        </w:tc>
        <w:tc>
          <w:tcPr>
            <w:tcW w:w="3199" w:type="dxa"/>
            <w:tcBorders>
              <w:top w:val="nil"/>
              <w:left w:val="nil"/>
              <w:bottom w:val="single" w:sz="4" w:space="0" w:color="auto"/>
              <w:right w:val="single" w:sz="4" w:space="0" w:color="auto"/>
            </w:tcBorders>
            <w:shd w:val="clear" w:color="auto" w:fill="auto"/>
            <w:noWrap/>
            <w:hideMark/>
          </w:tcPr>
          <w:p w14:paraId="1B489BBB" w14:textId="77777777" w:rsidR="0004629A" w:rsidRPr="00E44D02" w:rsidRDefault="0004629A" w:rsidP="00254A7A">
            <w:pPr>
              <w:jc w:val="center"/>
              <w:rPr>
                <w:color w:val="000000"/>
                <w:lang w:eastAsia="es-SV"/>
              </w:rPr>
            </w:pPr>
            <w:r w:rsidRPr="00E44D02">
              <w:rPr>
                <w:color w:val="000000"/>
                <w:lang w:eastAsia="es-SV"/>
              </w:rPr>
              <w:t>0860000001</w:t>
            </w:r>
          </w:p>
        </w:tc>
        <w:tc>
          <w:tcPr>
            <w:tcW w:w="1681" w:type="dxa"/>
            <w:tcBorders>
              <w:top w:val="nil"/>
              <w:left w:val="nil"/>
              <w:bottom w:val="single" w:sz="4" w:space="0" w:color="auto"/>
              <w:right w:val="single" w:sz="4" w:space="0" w:color="auto"/>
            </w:tcBorders>
            <w:shd w:val="clear" w:color="auto" w:fill="auto"/>
            <w:noWrap/>
            <w:hideMark/>
          </w:tcPr>
          <w:p w14:paraId="4B8B19B8" w14:textId="77777777" w:rsidR="0004629A" w:rsidRPr="00E44D02" w:rsidRDefault="0004629A" w:rsidP="00254A7A">
            <w:pPr>
              <w:ind w:firstLineChars="200" w:firstLine="480"/>
              <w:jc w:val="right"/>
              <w:rPr>
                <w:color w:val="000000"/>
                <w:lang w:eastAsia="es-SV"/>
              </w:rPr>
            </w:pPr>
            <w:r w:rsidRPr="00E44D02">
              <w:rPr>
                <w:color w:val="000000"/>
                <w:lang w:eastAsia="es-SV"/>
              </w:rPr>
              <w:t>175.00</w:t>
            </w:r>
          </w:p>
        </w:tc>
      </w:tr>
      <w:tr w:rsidR="0004629A" w:rsidRPr="00E44D02" w14:paraId="51FAC1A8" w14:textId="77777777" w:rsidTr="00254A7A">
        <w:trPr>
          <w:trHeight w:val="341"/>
        </w:trPr>
        <w:tc>
          <w:tcPr>
            <w:tcW w:w="729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143910" w14:textId="77777777" w:rsidR="0004629A" w:rsidRPr="00E44D02" w:rsidRDefault="0004629A" w:rsidP="00254A7A">
            <w:pPr>
              <w:jc w:val="center"/>
              <w:rPr>
                <w:color w:val="000000"/>
                <w:lang w:eastAsia="es-SV"/>
              </w:rPr>
            </w:pPr>
            <w:r w:rsidRPr="00E44D02">
              <w:rPr>
                <w:color w:val="000000"/>
                <w:lang w:eastAsia="es-SV"/>
              </w:rPr>
              <w:t>TOTAL, DE ANTICIPO</w:t>
            </w:r>
          </w:p>
        </w:tc>
        <w:tc>
          <w:tcPr>
            <w:tcW w:w="1681" w:type="dxa"/>
            <w:tcBorders>
              <w:top w:val="nil"/>
              <w:left w:val="nil"/>
              <w:bottom w:val="single" w:sz="4" w:space="0" w:color="auto"/>
              <w:right w:val="single" w:sz="4" w:space="0" w:color="auto"/>
            </w:tcBorders>
            <w:shd w:val="clear" w:color="auto" w:fill="auto"/>
            <w:noWrap/>
            <w:hideMark/>
          </w:tcPr>
          <w:p w14:paraId="42DDCC7D" w14:textId="77777777" w:rsidR="0004629A" w:rsidRPr="00E44D02" w:rsidRDefault="0004629A" w:rsidP="00254A7A">
            <w:pPr>
              <w:ind w:firstLineChars="200" w:firstLine="482"/>
              <w:jc w:val="right"/>
              <w:rPr>
                <w:b/>
                <w:bCs/>
                <w:color w:val="000000"/>
                <w:lang w:eastAsia="es-SV"/>
              </w:rPr>
            </w:pPr>
            <w:r w:rsidRPr="00E44D02">
              <w:rPr>
                <w:b/>
                <w:bCs/>
                <w:color w:val="000000"/>
                <w:lang w:eastAsia="es-SV"/>
              </w:rPr>
              <w:t>11,869.52</w:t>
            </w:r>
          </w:p>
        </w:tc>
      </w:tr>
    </w:tbl>
    <w:p w14:paraId="1BE4399A" w14:textId="77777777" w:rsidR="0004629A" w:rsidRDefault="0004629A" w:rsidP="0004629A">
      <w:pPr>
        <w:jc w:val="both"/>
        <w:rPr>
          <w:rFonts w:ascii="Arial Narrow" w:hAnsi="Arial Narrow"/>
          <w:bCs/>
        </w:rPr>
      </w:pPr>
      <w:r>
        <w:t>Comuniquese</w:t>
      </w:r>
      <w:bookmarkStart w:id="6" w:name="_Hlk138316249"/>
      <w:bookmarkEnd w:id="4"/>
      <w:r>
        <w:rPr>
          <w:rFonts w:ascii="Arial Narrow" w:hAnsi="Arial Narrow"/>
        </w:rPr>
        <w:t>.</w:t>
      </w:r>
      <w:bookmarkEnd w:id="5"/>
      <w:r>
        <w:rPr>
          <w:rFonts w:ascii="Arial Narrow" w:hAnsi="Arial Narrow"/>
        </w:rPr>
        <w:t xml:space="preserve"> </w:t>
      </w:r>
      <w:r w:rsidRPr="002E27B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personal administrativo de esta Alcaldia, solicita se les conceda BONIFICACION en el mes de junio de 2023, debido a que esta establecido en el presupuesto 2023; II- Que el Reglamento Interno de Trabajo de la Municipal de El Rosario, en su Art. 62, establece: Los empleados Municipales tendran derecho a una prestacion economica equivalente del 100% de su salario en compensacion por no hacer efectivo los aumentos que por ley tuvieren derecho en ese año, en el mes de junio del año, si las condiciones economicas lo permitan; a la vez debe estar establecido en presupuesto municipal vigente. III- Que por Acuerdo No. 15 de fecha 2 de diciembre de 2022, se autorizo  un ajuste salarial para el personal administrativo de esta Alcaldia, contemplado en el Presupuesto Municipal del ejercicio del corriente año y  surtio efecto a partir del 1 de enero de 2023; en vista de ello y habiendose autorizado el aumento salarial en el corriente año, es imposible cumplir con lo solicitado por el personal administrativo; por lo que en base al numeral 15 del Art. 30 del Codigo Municipal, </w:t>
      </w:r>
      <w:r w:rsidRPr="00BF21D1">
        <w:rPr>
          <w:rFonts w:ascii="Arial Narrow" w:hAnsi="Arial Narrow"/>
          <w:b/>
          <w:bCs/>
        </w:rPr>
        <w:t>con dos (2) votos a favor</w:t>
      </w:r>
      <w:r>
        <w:rPr>
          <w:rFonts w:ascii="Arial Narrow" w:hAnsi="Arial Narrow"/>
          <w:b/>
          <w:bCs/>
        </w:rPr>
        <w:t xml:space="preserve"> de Sindico Municipal y segunda Regidor depositaria </w:t>
      </w:r>
      <w:r w:rsidRPr="00BF21D1">
        <w:rPr>
          <w:rFonts w:ascii="Arial Narrow" w:hAnsi="Arial Narrow"/>
          <w:b/>
          <w:bCs/>
        </w:rPr>
        <w:t>y dos (2) abstenciones</w:t>
      </w:r>
      <w:r>
        <w:rPr>
          <w:rFonts w:ascii="Arial Narrow" w:hAnsi="Arial Narrow"/>
          <w:b/>
          <w:bCs/>
        </w:rPr>
        <w:t xml:space="preserve"> de Alcalde Municipal y primera Regidora</w:t>
      </w:r>
      <w:r w:rsidRPr="00BF21D1">
        <w:rPr>
          <w:rFonts w:ascii="Arial Narrow" w:hAnsi="Arial Narrow"/>
          <w:b/>
          <w:bCs/>
        </w:rPr>
        <w:t>,</w:t>
      </w:r>
      <w:r>
        <w:rPr>
          <w:rFonts w:ascii="Arial Narrow" w:hAnsi="Arial Narrow"/>
        </w:rPr>
        <w:t xml:space="preserve"> ACUERDA: </w:t>
      </w:r>
      <w:r w:rsidRPr="00612D84">
        <w:rPr>
          <w:rFonts w:ascii="Arial Narrow" w:hAnsi="Arial Narrow"/>
          <w:b/>
          <w:bCs/>
          <w:color w:val="833C0B" w:themeColor="accent2" w:themeShade="80"/>
        </w:rPr>
        <w:t>Denegar la BONIFICACION en el mes de junio de 2023, solicitada por el per</w:t>
      </w:r>
      <w:r>
        <w:rPr>
          <w:rFonts w:ascii="Arial Narrow" w:hAnsi="Arial Narrow"/>
          <w:b/>
          <w:bCs/>
          <w:color w:val="833C0B" w:themeColor="accent2" w:themeShade="80"/>
        </w:rPr>
        <w:t>s</w:t>
      </w:r>
      <w:r w:rsidRPr="00612D84">
        <w:rPr>
          <w:rFonts w:ascii="Arial Narrow" w:hAnsi="Arial Narrow"/>
          <w:b/>
          <w:bCs/>
          <w:color w:val="833C0B" w:themeColor="accent2" w:themeShade="80"/>
        </w:rPr>
        <w:t>onal administrativo, debido a que se hizo efectivo un ajuste salarial a todo el personal para el ejer</w:t>
      </w:r>
      <w:r>
        <w:rPr>
          <w:rFonts w:ascii="Arial Narrow" w:hAnsi="Arial Narrow"/>
          <w:b/>
          <w:bCs/>
          <w:color w:val="833C0B" w:themeColor="accent2" w:themeShade="80"/>
        </w:rPr>
        <w:t>ci</w:t>
      </w:r>
      <w:r w:rsidRPr="00612D84">
        <w:rPr>
          <w:rFonts w:ascii="Arial Narrow" w:hAnsi="Arial Narrow"/>
          <w:b/>
          <w:bCs/>
          <w:color w:val="833C0B" w:themeColor="accent2" w:themeShade="80"/>
        </w:rPr>
        <w:t>cio de 2023</w:t>
      </w:r>
      <w:r>
        <w:rPr>
          <w:rFonts w:ascii="Arial Narrow" w:hAnsi="Arial Narrow"/>
        </w:rPr>
        <w:t>, comuniquese</w:t>
      </w:r>
      <w:bookmarkEnd w:id="6"/>
      <w:r>
        <w:rPr>
          <w:rFonts w:ascii="Arial Narrow" w:hAnsi="Arial Narrow"/>
        </w:rPr>
        <w:t xml:space="preserve">. </w:t>
      </w:r>
      <w:bookmarkStart w:id="7" w:name="_Hlk138316612"/>
      <w:r w:rsidRPr="002E27B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la Jefe de UACI informa que la Contadora Municipal de esta Alcaldia, ha presentado el requerimiento de una Impresora Multifuncional para el area de Contabilidad; II- Que según Art. 188 de la Ley de Compras Publicas, establece, que: Todas las adquisiciones y contrataciones que se hubieren celebrado bajo la vigencia de la Ley de Adquisiciones y Contrataciones de la Administracion Publica, (LACAP) y las que se haya iniciado el proceso, continuaran rigiendose por la misma hasta su conclusion; por lo que en base al Art. 20 “Bis” de la Ley de Adquisiciones y Contrataciones de la Administracion Publica, (LACAP), </w:t>
      </w:r>
      <w:r w:rsidRPr="003E7B67">
        <w:rPr>
          <w:rFonts w:ascii="Arial Narrow" w:hAnsi="Arial Narrow"/>
          <w:b/>
          <w:bCs/>
        </w:rPr>
        <w:t xml:space="preserve">ACUERDA: Autorizar el requerimiento de </w:t>
      </w:r>
      <w:r w:rsidRPr="003E7B67">
        <w:rPr>
          <w:rFonts w:ascii="Arial Narrow" w:hAnsi="Arial Narrow"/>
          <w:b/>
          <w:bCs/>
        </w:rPr>
        <w:lastRenderedPageBreak/>
        <w:t>una Impresora Multifuncional para el area de Contabilidad</w:t>
      </w:r>
      <w:r>
        <w:rPr>
          <w:rFonts w:ascii="Arial Narrow" w:hAnsi="Arial Narrow"/>
        </w:rPr>
        <w:t xml:space="preserve">; consecuentemente y de conformidad al literal “b” del Art. 40 de la misma Ley de Adquisiciones y Contrataciones de la Administracion Publica, (LACAP), ACUERDA: Ordenar a la Jefe de UCP para que proceda a la adquisicion de una Impresora Multifuncional para el area de Contabilidad de esta Alcaldia, por </w:t>
      </w:r>
      <w:r w:rsidRPr="002E27BE">
        <w:rPr>
          <w:rFonts w:ascii="Arial Narrow" w:hAnsi="Arial Narrow"/>
          <w:b/>
          <w:bCs/>
        </w:rPr>
        <w:t>Libre Gestion</w:t>
      </w:r>
      <w:r>
        <w:rPr>
          <w:rFonts w:ascii="Arial Narrow" w:hAnsi="Arial Narrow"/>
        </w:rPr>
        <w:t>, comuniquese</w:t>
      </w:r>
      <w:bookmarkStart w:id="8" w:name="_Hlk138316734"/>
      <w:bookmarkEnd w:id="7"/>
      <w:r>
        <w:rPr>
          <w:rFonts w:ascii="Arial Narrow" w:hAnsi="Arial Narrow"/>
        </w:rPr>
        <w:t xml:space="preserve">. </w:t>
      </w:r>
      <w:r w:rsidRPr="002E27B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la Jefe de UACI informa que la  Encargada de Cafeteria y Aseo de esta Alcaldia, ha presentado requerimiento para materiales de Cafeteria y articulos de limpieza para el periodo junio a diciembre de 2023; por lo que en base al Art. 38 de la Ley de Compras Publicas, ACUERDA:</w:t>
      </w:r>
      <w:r w:rsidRPr="00780121">
        <w:rPr>
          <w:rFonts w:ascii="Arial Narrow" w:hAnsi="Arial Narrow"/>
          <w:b/>
          <w:bCs/>
        </w:rPr>
        <w:t>Contratar por la modalidad de</w:t>
      </w:r>
      <w:r>
        <w:rPr>
          <w:rFonts w:ascii="Arial Narrow" w:hAnsi="Arial Narrow"/>
        </w:rPr>
        <w:t xml:space="preserve"> </w:t>
      </w:r>
      <w:r w:rsidRPr="00780121">
        <w:rPr>
          <w:rFonts w:ascii="Arial Narrow" w:hAnsi="Arial Narrow"/>
          <w:b/>
          <w:bCs/>
          <w:color w:val="833C0B" w:themeColor="accent2" w:themeShade="80"/>
        </w:rPr>
        <w:t>“Baja Cuantia”,</w:t>
      </w:r>
      <w:r>
        <w:rPr>
          <w:rFonts w:ascii="Arial Narrow" w:hAnsi="Arial Narrow"/>
        </w:rPr>
        <w:t xml:space="preserve"> </w:t>
      </w:r>
      <w:r w:rsidRPr="00780121">
        <w:rPr>
          <w:rFonts w:ascii="Arial Narrow" w:hAnsi="Arial Narrow"/>
          <w:b/>
          <w:bCs/>
        </w:rPr>
        <w:t>la adquisicion de  materiales de Cafeteria y articulos de limpieza para el area de Cafeteria y Aseo de esta Alcaldia</w:t>
      </w:r>
      <w:r>
        <w:rPr>
          <w:rFonts w:ascii="Arial Narrow" w:hAnsi="Arial Narrow"/>
        </w:rPr>
        <w:t>, comuniquese</w:t>
      </w:r>
      <w:bookmarkEnd w:id="8"/>
      <w:r>
        <w:rPr>
          <w:rFonts w:ascii="Arial Narrow" w:hAnsi="Arial Narrow"/>
        </w:rPr>
        <w:t xml:space="preserve">. </w:t>
      </w:r>
      <w:bookmarkStart w:id="9" w:name="_Hlk138316851"/>
      <w:r w:rsidRPr="002E27BE">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Encargado de Catastro y Jefe de Cuentas Corrientes presentan un listado de usuarios del servicio de agua potable que tienen retrazo en el pago, por mas de seis meses; II- Que se a revisado la Reforma de la Ordenanza de Tasas por Servicios Municipales, publicada en el D. O. </w:t>
      </w:r>
      <w:r w:rsidRPr="009B50FA">
        <w:rPr>
          <w:rFonts w:ascii="Arial Narrow" w:hAnsi="Arial Narrow"/>
        </w:rPr>
        <w:t>No. 217, Tomo 393 de fecha 21 de noviembre de 2011</w:t>
      </w:r>
      <w:r>
        <w:rPr>
          <w:rFonts w:ascii="Arial Narrow" w:hAnsi="Arial Narrow"/>
          <w:b/>
        </w:rPr>
        <w:t xml:space="preserve">; </w:t>
      </w:r>
      <w:r w:rsidRPr="00032FEA">
        <w:rPr>
          <w:rFonts w:ascii="Arial Narrow" w:hAnsi="Arial Narrow"/>
          <w:bCs/>
        </w:rPr>
        <w:t>en la que establece en el</w:t>
      </w:r>
      <w:r>
        <w:rPr>
          <w:rFonts w:ascii="Arial Narrow" w:hAnsi="Arial Narrow"/>
          <w:b/>
        </w:rPr>
        <w:t xml:space="preserve"> </w:t>
      </w:r>
      <w:r w:rsidRPr="009B50FA">
        <w:rPr>
          <w:rFonts w:ascii="Arial Narrow" w:hAnsi="Arial Narrow"/>
          <w:bCs/>
        </w:rPr>
        <w:t>Art. 26.-</w:t>
      </w:r>
      <w:r w:rsidRPr="00032FEA">
        <w:rPr>
          <w:rFonts w:ascii="Arial Narrow" w:hAnsi="Arial Narrow"/>
          <w:bCs/>
        </w:rPr>
        <w:t xml:space="preserve"> A los dueños de acometida</w:t>
      </w:r>
      <w:r>
        <w:rPr>
          <w:rFonts w:ascii="Arial Narrow" w:hAnsi="Arial Narrow"/>
          <w:bCs/>
        </w:rPr>
        <w:t xml:space="preserve"> de agua potable, que tengan mas </w:t>
      </w:r>
      <w:r w:rsidRPr="009B50FA">
        <w:rPr>
          <w:rFonts w:ascii="Arial Narrow" w:hAnsi="Arial Narrow"/>
          <w:b/>
        </w:rPr>
        <w:t>SEIS MESES</w:t>
      </w:r>
      <w:r>
        <w:rPr>
          <w:rFonts w:ascii="Arial Narrow" w:hAnsi="Arial Narrow"/>
          <w:bCs/>
        </w:rPr>
        <w:t xml:space="preserve"> de retrazo en el pago del Servicio de Agua Potable, se les cerrara la acometida, y si desean reaperturarlas tendran que cancelar toda la mora y una multa de adicional de </w:t>
      </w:r>
      <w:r w:rsidRPr="00D72568">
        <w:rPr>
          <w:rFonts w:ascii="Arial Narrow" w:hAnsi="Arial Narrow"/>
          <w:b/>
        </w:rPr>
        <w:t>CIENTO SETENTA Y CINCO COLONES</w:t>
      </w:r>
      <w:r>
        <w:rPr>
          <w:rFonts w:ascii="Arial Narrow" w:hAnsi="Arial Narrow"/>
          <w:bCs/>
        </w:rPr>
        <w:t xml:space="preserve"> o su equivalente de </w:t>
      </w:r>
      <w:r w:rsidRPr="009B50FA">
        <w:rPr>
          <w:rFonts w:ascii="Arial Narrow" w:hAnsi="Arial Narrow"/>
          <w:b/>
        </w:rPr>
        <w:t>VEINTE DOLARES EXACTOS</w:t>
      </w:r>
      <w:r>
        <w:rPr>
          <w:rFonts w:ascii="Arial Narrow" w:hAnsi="Arial Narrow"/>
          <w:bCs/>
        </w:rPr>
        <w:t xml:space="preserve">; por lo que en base al Art. 34 del Codigo Municipal, ACUERDA: </w:t>
      </w:r>
      <w:r w:rsidRPr="00BB6A2A">
        <w:rPr>
          <w:rFonts w:ascii="Arial Narrow" w:hAnsi="Arial Narrow"/>
          <w:b/>
        </w:rPr>
        <w:t>1</w:t>
      </w:r>
      <w:r w:rsidRPr="00BB6A2A">
        <w:rPr>
          <w:rFonts w:ascii="Arial Narrow" w:hAnsi="Arial Narrow"/>
          <w:bCs/>
        </w:rPr>
        <w:t xml:space="preserve">- </w:t>
      </w:r>
      <w:r w:rsidRPr="009B50FA">
        <w:rPr>
          <w:rFonts w:ascii="Arial Narrow" w:hAnsi="Arial Narrow"/>
          <w:b/>
          <w:color w:val="833C0B" w:themeColor="accent2" w:themeShade="80"/>
        </w:rPr>
        <w:t xml:space="preserve">Conceder TRES </w:t>
      </w:r>
      <w:r>
        <w:rPr>
          <w:rFonts w:ascii="Arial Narrow" w:hAnsi="Arial Narrow"/>
          <w:b/>
          <w:color w:val="833C0B" w:themeColor="accent2" w:themeShade="80"/>
        </w:rPr>
        <w:t xml:space="preserve">DIAS </w:t>
      </w:r>
      <w:r w:rsidRPr="009B50FA">
        <w:rPr>
          <w:rFonts w:ascii="Arial Narrow" w:hAnsi="Arial Narrow"/>
          <w:b/>
          <w:color w:val="833C0B" w:themeColor="accent2" w:themeShade="80"/>
        </w:rPr>
        <w:t>HABILES para que los usuarios del servicio de agua potable pagen la mora acumulada</w:t>
      </w:r>
      <w:r>
        <w:rPr>
          <w:rFonts w:ascii="Arial Narrow" w:hAnsi="Arial Narrow"/>
          <w:bCs/>
        </w:rPr>
        <w:t>, a los siguientes contribuyentes:</w:t>
      </w:r>
    </w:p>
    <w:tbl>
      <w:tblPr>
        <w:tblStyle w:val="TableGrid"/>
        <w:tblW w:w="0" w:type="auto"/>
        <w:tblLook w:val="04A0" w:firstRow="1" w:lastRow="0" w:firstColumn="1" w:lastColumn="0" w:noHBand="0" w:noVBand="1"/>
      </w:tblPr>
      <w:tblGrid>
        <w:gridCol w:w="524"/>
        <w:gridCol w:w="3472"/>
        <w:gridCol w:w="2133"/>
        <w:gridCol w:w="2699"/>
      </w:tblGrid>
      <w:tr w:rsidR="0004629A" w14:paraId="3E52B952" w14:textId="77777777" w:rsidTr="00254A7A">
        <w:tc>
          <w:tcPr>
            <w:tcW w:w="524" w:type="dxa"/>
          </w:tcPr>
          <w:p w14:paraId="1D828E2E"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No.</w:t>
            </w:r>
          </w:p>
        </w:tc>
        <w:tc>
          <w:tcPr>
            <w:tcW w:w="3724" w:type="dxa"/>
          </w:tcPr>
          <w:p w14:paraId="34954E42"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Nombre del contribuyente</w:t>
            </w:r>
          </w:p>
        </w:tc>
        <w:tc>
          <w:tcPr>
            <w:tcW w:w="2268" w:type="dxa"/>
          </w:tcPr>
          <w:p w14:paraId="5EE801C2"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Canton</w:t>
            </w:r>
          </w:p>
        </w:tc>
        <w:tc>
          <w:tcPr>
            <w:tcW w:w="2878" w:type="dxa"/>
          </w:tcPr>
          <w:p w14:paraId="059849C5"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Periodo de Mora</w:t>
            </w:r>
          </w:p>
        </w:tc>
      </w:tr>
      <w:tr w:rsidR="0004629A" w14:paraId="78D58214" w14:textId="77777777" w:rsidTr="00254A7A">
        <w:tc>
          <w:tcPr>
            <w:tcW w:w="524" w:type="dxa"/>
          </w:tcPr>
          <w:p w14:paraId="069C65D2"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1</w:t>
            </w:r>
          </w:p>
        </w:tc>
        <w:tc>
          <w:tcPr>
            <w:tcW w:w="3724" w:type="dxa"/>
          </w:tcPr>
          <w:p w14:paraId="38FAD366"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Andrea de Jesus Perez</w:t>
            </w:r>
          </w:p>
        </w:tc>
        <w:tc>
          <w:tcPr>
            <w:tcW w:w="2268" w:type="dxa"/>
          </w:tcPr>
          <w:p w14:paraId="098CCD0B"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La Ronda 2</w:t>
            </w:r>
          </w:p>
        </w:tc>
        <w:tc>
          <w:tcPr>
            <w:tcW w:w="2878" w:type="dxa"/>
          </w:tcPr>
          <w:p w14:paraId="79A2E26E"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Noviembre 2022 a mayo 2023</w:t>
            </w:r>
          </w:p>
        </w:tc>
      </w:tr>
      <w:tr w:rsidR="0004629A" w14:paraId="0EC9EE89" w14:textId="77777777" w:rsidTr="00254A7A">
        <w:tc>
          <w:tcPr>
            <w:tcW w:w="524" w:type="dxa"/>
          </w:tcPr>
          <w:p w14:paraId="31EC3DAA"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2</w:t>
            </w:r>
          </w:p>
        </w:tc>
        <w:tc>
          <w:tcPr>
            <w:tcW w:w="3724" w:type="dxa"/>
          </w:tcPr>
          <w:p w14:paraId="4F067B19"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Carlos de Jesus Muñoz</w:t>
            </w:r>
          </w:p>
        </w:tc>
        <w:tc>
          <w:tcPr>
            <w:tcW w:w="2268" w:type="dxa"/>
          </w:tcPr>
          <w:p w14:paraId="46AD4DD7"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Crio. El Pito</w:t>
            </w:r>
          </w:p>
        </w:tc>
        <w:tc>
          <w:tcPr>
            <w:tcW w:w="2878" w:type="dxa"/>
          </w:tcPr>
          <w:p w14:paraId="01901032"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Mayo 2022 a mayo 2023</w:t>
            </w:r>
          </w:p>
        </w:tc>
      </w:tr>
      <w:tr w:rsidR="0004629A" w14:paraId="7C9490C2" w14:textId="77777777" w:rsidTr="00254A7A">
        <w:tc>
          <w:tcPr>
            <w:tcW w:w="524" w:type="dxa"/>
          </w:tcPr>
          <w:p w14:paraId="73D0C33A"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3</w:t>
            </w:r>
          </w:p>
        </w:tc>
        <w:tc>
          <w:tcPr>
            <w:tcW w:w="3724" w:type="dxa"/>
          </w:tcPr>
          <w:p w14:paraId="2ADE7C06"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Israel Antonio Escobar Cortez</w:t>
            </w:r>
          </w:p>
        </w:tc>
        <w:tc>
          <w:tcPr>
            <w:tcW w:w="2268" w:type="dxa"/>
          </w:tcPr>
          <w:p w14:paraId="3448BC49"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Calvario</w:t>
            </w:r>
          </w:p>
        </w:tc>
        <w:tc>
          <w:tcPr>
            <w:tcW w:w="2878" w:type="dxa"/>
          </w:tcPr>
          <w:p w14:paraId="656C08A5"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Junio 2022 a mayo 2023</w:t>
            </w:r>
          </w:p>
        </w:tc>
      </w:tr>
      <w:tr w:rsidR="0004629A" w14:paraId="5E1B3B5E" w14:textId="77777777" w:rsidTr="00254A7A">
        <w:tc>
          <w:tcPr>
            <w:tcW w:w="524" w:type="dxa"/>
          </w:tcPr>
          <w:p w14:paraId="6A82551D"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4</w:t>
            </w:r>
          </w:p>
        </w:tc>
        <w:tc>
          <w:tcPr>
            <w:tcW w:w="3724" w:type="dxa"/>
          </w:tcPr>
          <w:p w14:paraId="25083671"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 xml:space="preserve">Gilberto Francisco Acatales </w:t>
            </w:r>
          </w:p>
        </w:tc>
        <w:tc>
          <w:tcPr>
            <w:tcW w:w="2268" w:type="dxa"/>
          </w:tcPr>
          <w:p w14:paraId="471D5F06"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Veracruz</w:t>
            </w:r>
          </w:p>
        </w:tc>
        <w:tc>
          <w:tcPr>
            <w:tcW w:w="2878" w:type="dxa"/>
          </w:tcPr>
          <w:p w14:paraId="4CD33814"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Marzo 2022 a mayo 2023</w:t>
            </w:r>
          </w:p>
        </w:tc>
      </w:tr>
      <w:tr w:rsidR="0004629A" w14:paraId="6EAEED20" w14:textId="77777777" w:rsidTr="00254A7A">
        <w:tc>
          <w:tcPr>
            <w:tcW w:w="524" w:type="dxa"/>
          </w:tcPr>
          <w:p w14:paraId="55C178C3"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5</w:t>
            </w:r>
          </w:p>
        </w:tc>
        <w:tc>
          <w:tcPr>
            <w:tcW w:w="3724" w:type="dxa"/>
          </w:tcPr>
          <w:p w14:paraId="7A42B517"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Juan Carlos Velasquez Arias</w:t>
            </w:r>
          </w:p>
        </w:tc>
        <w:tc>
          <w:tcPr>
            <w:tcW w:w="2268" w:type="dxa"/>
          </w:tcPr>
          <w:p w14:paraId="6C2A34E7"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El Manguito</w:t>
            </w:r>
          </w:p>
        </w:tc>
        <w:tc>
          <w:tcPr>
            <w:tcW w:w="2878" w:type="dxa"/>
          </w:tcPr>
          <w:p w14:paraId="2A3C845F"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Marzo 2022 a mayo 2023</w:t>
            </w:r>
          </w:p>
        </w:tc>
      </w:tr>
      <w:tr w:rsidR="0004629A" w14:paraId="786A74A0" w14:textId="77777777" w:rsidTr="00254A7A">
        <w:tc>
          <w:tcPr>
            <w:tcW w:w="524" w:type="dxa"/>
          </w:tcPr>
          <w:p w14:paraId="47CBE2CE"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6</w:t>
            </w:r>
          </w:p>
        </w:tc>
        <w:tc>
          <w:tcPr>
            <w:tcW w:w="3724" w:type="dxa"/>
          </w:tcPr>
          <w:p w14:paraId="73C8CE2D"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Maximiliano Alvarado Bonilla</w:t>
            </w:r>
          </w:p>
        </w:tc>
        <w:tc>
          <w:tcPr>
            <w:tcW w:w="2268" w:type="dxa"/>
          </w:tcPr>
          <w:p w14:paraId="799A9047"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El Amatillo</w:t>
            </w:r>
          </w:p>
        </w:tc>
        <w:tc>
          <w:tcPr>
            <w:tcW w:w="2878" w:type="dxa"/>
          </w:tcPr>
          <w:p w14:paraId="399DDE6B"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Noviembre 2022 a mayo 2023</w:t>
            </w:r>
          </w:p>
        </w:tc>
      </w:tr>
      <w:tr w:rsidR="0004629A" w14:paraId="71A0C2F9" w14:textId="77777777" w:rsidTr="00254A7A">
        <w:tc>
          <w:tcPr>
            <w:tcW w:w="524" w:type="dxa"/>
          </w:tcPr>
          <w:p w14:paraId="27092273"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7</w:t>
            </w:r>
          </w:p>
        </w:tc>
        <w:tc>
          <w:tcPr>
            <w:tcW w:w="3724" w:type="dxa"/>
          </w:tcPr>
          <w:p w14:paraId="247B673A"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Inelva Yamileth Merino</w:t>
            </w:r>
          </w:p>
        </w:tc>
        <w:tc>
          <w:tcPr>
            <w:tcW w:w="2268" w:type="dxa"/>
          </w:tcPr>
          <w:p w14:paraId="2D33E08E"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Los Perez</w:t>
            </w:r>
          </w:p>
        </w:tc>
        <w:tc>
          <w:tcPr>
            <w:tcW w:w="2878" w:type="dxa"/>
          </w:tcPr>
          <w:p w14:paraId="3A3A822D"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Septiembre 2022 a mayo 2023</w:t>
            </w:r>
          </w:p>
        </w:tc>
      </w:tr>
      <w:tr w:rsidR="0004629A" w14:paraId="506F0DA3" w14:textId="77777777" w:rsidTr="00254A7A">
        <w:tc>
          <w:tcPr>
            <w:tcW w:w="524" w:type="dxa"/>
          </w:tcPr>
          <w:p w14:paraId="3F64C75D"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8</w:t>
            </w:r>
          </w:p>
        </w:tc>
        <w:tc>
          <w:tcPr>
            <w:tcW w:w="3724" w:type="dxa"/>
          </w:tcPr>
          <w:p w14:paraId="18410CD6"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Maria Sofia Escobar Orellana</w:t>
            </w:r>
          </w:p>
        </w:tc>
        <w:tc>
          <w:tcPr>
            <w:tcW w:w="2268" w:type="dxa"/>
          </w:tcPr>
          <w:p w14:paraId="12961D40"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Barrio El Centro</w:t>
            </w:r>
          </w:p>
        </w:tc>
        <w:tc>
          <w:tcPr>
            <w:tcW w:w="2878" w:type="dxa"/>
          </w:tcPr>
          <w:p w14:paraId="23ECD9DF"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Noviembre 2022 a mayo 2023</w:t>
            </w:r>
          </w:p>
        </w:tc>
      </w:tr>
      <w:tr w:rsidR="0004629A" w14:paraId="3E426213" w14:textId="77777777" w:rsidTr="00254A7A">
        <w:tc>
          <w:tcPr>
            <w:tcW w:w="524" w:type="dxa"/>
          </w:tcPr>
          <w:p w14:paraId="4F6B06F2"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9</w:t>
            </w:r>
          </w:p>
        </w:tc>
        <w:tc>
          <w:tcPr>
            <w:tcW w:w="3724" w:type="dxa"/>
          </w:tcPr>
          <w:p w14:paraId="57F65EDC"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Silvia Elizabeth Lobato Lopez</w:t>
            </w:r>
          </w:p>
        </w:tc>
        <w:tc>
          <w:tcPr>
            <w:tcW w:w="2268" w:type="dxa"/>
          </w:tcPr>
          <w:p w14:paraId="21A1FBCF"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Veracruz</w:t>
            </w:r>
          </w:p>
        </w:tc>
        <w:tc>
          <w:tcPr>
            <w:tcW w:w="2878" w:type="dxa"/>
          </w:tcPr>
          <w:p w14:paraId="5E45FE87" w14:textId="77777777" w:rsidR="0004629A" w:rsidRDefault="0004629A" w:rsidP="00254A7A">
            <w:pPr>
              <w:jc w:val="both"/>
              <w:rPr>
                <w:rFonts w:ascii="Arial Narrow" w:hAnsi="Arial Narrow"/>
                <w:bCs/>
                <w:color w:val="000000"/>
                <w:lang w:val="es-MX"/>
              </w:rPr>
            </w:pPr>
            <w:r>
              <w:rPr>
                <w:rFonts w:ascii="Arial Narrow" w:hAnsi="Arial Narrow"/>
                <w:bCs/>
                <w:color w:val="000000"/>
                <w:lang w:val="es-MX"/>
              </w:rPr>
              <w:t>Mayo 2022 a mayo 2023</w:t>
            </w:r>
          </w:p>
        </w:tc>
      </w:tr>
    </w:tbl>
    <w:p w14:paraId="13B9555C" w14:textId="77777777" w:rsidR="0004629A" w:rsidRDefault="0004629A" w:rsidP="0004629A">
      <w:pPr>
        <w:jc w:val="both"/>
        <w:rPr>
          <w:rFonts w:ascii="Arial Narrow" w:hAnsi="Arial Narrow"/>
        </w:rPr>
      </w:pPr>
      <w:r w:rsidRPr="00BB6A2A">
        <w:rPr>
          <w:rFonts w:ascii="Arial Narrow" w:hAnsi="Arial Narrow"/>
          <w:b/>
          <w:color w:val="000000"/>
          <w:lang w:val="es-MX"/>
        </w:rPr>
        <w:t>2.-</w:t>
      </w:r>
      <w:r>
        <w:rPr>
          <w:rFonts w:ascii="Arial Narrow" w:hAnsi="Arial Narrow"/>
          <w:bCs/>
          <w:color w:val="000000"/>
          <w:lang w:val="es-MX"/>
        </w:rPr>
        <w:t xml:space="preserve"> El no cumplimiento al pago en los </w:t>
      </w:r>
      <w:r w:rsidRPr="00BB6A2A">
        <w:rPr>
          <w:rFonts w:ascii="Arial Narrow" w:hAnsi="Arial Narrow"/>
          <w:b/>
          <w:color w:val="000000"/>
          <w:lang w:val="es-MX"/>
        </w:rPr>
        <w:t xml:space="preserve">TRES </w:t>
      </w:r>
      <w:r>
        <w:rPr>
          <w:rFonts w:ascii="Arial Narrow" w:hAnsi="Arial Narrow"/>
          <w:b/>
          <w:color w:val="000000"/>
          <w:lang w:val="es-MX"/>
        </w:rPr>
        <w:t xml:space="preserve">DIAS </w:t>
      </w:r>
      <w:r w:rsidRPr="00BB6A2A">
        <w:rPr>
          <w:rFonts w:ascii="Arial Narrow" w:hAnsi="Arial Narrow"/>
          <w:b/>
          <w:color w:val="000000"/>
          <w:lang w:val="es-MX"/>
        </w:rPr>
        <w:t>HABILES</w:t>
      </w:r>
      <w:r>
        <w:rPr>
          <w:rFonts w:ascii="Arial Narrow" w:hAnsi="Arial Narrow"/>
          <w:bCs/>
          <w:color w:val="000000"/>
          <w:lang w:val="es-MX"/>
        </w:rPr>
        <w:t xml:space="preserve">, se procedera al </w:t>
      </w:r>
      <w:r w:rsidRPr="00BB6A2A">
        <w:rPr>
          <w:rFonts w:ascii="Arial Narrow" w:hAnsi="Arial Narrow"/>
          <w:b/>
          <w:color w:val="000000"/>
          <w:lang w:val="es-MX"/>
        </w:rPr>
        <w:t>CIERRE</w:t>
      </w:r>
      <w:r>
        <w:rPr>
          <w:rFonts w:ascii="Arial Narrow" w:hAnsi="Arial Narrow"/>
          <w:bCs/>
          <w:color w:val="000000"/>
          <w:lang w:val="es-MX"/>
        </w:rPr>
        <w:t xml:space="preserve">, tal como lo establece el </w:t>
      </w:r>
      <w:r w:rsidRPr="00BB6A2A">
        <w:rPr>
          <w:rFonts w:ascii="Arial Narrow" w:hAnsi="Arial Narrow"/>
          <w:b/>
          <w:color w:val="000000"/>
          <w:lang w:val="es-MX"/>
        </w:rPr>
        <w:t>Art. 26 de la  r</w:t>
      </w:r>
      <w:r w:rsidRPr="00BB6A2A">
        <w:rPr>
          <w:rFonts w:ascii="Arial Narrow" w:hAnsi="Arial Narrow"/>
          <w:b/>
        </w:rPr>
        <w:t>eforma de la Ordenanza de Tasas por Servicios Municipales</w:t>
      </w:r>
      <w:bookmarkEnd w:id="9"/>
      <w:r w:rsidRPr="00BB6A2A">
        <w:rPr>
          <w:rFonts w:ascii="Arial Narrow" w:hAnsi="Arial Narrow"/>
          <w:b/>
        </w:rPr>
        <w:t>, publicada en el D. O. No. 217, Tomo 393 de fecha 21 de noviembre de 2011</w:t>
      </w:r>
      <w:r>
        <w:rPr>
          <w:rFonts w:ascii="Arial Narrow" w:hAnsi="Arial Narrow"/>
        </w:rPr>
        <w:t>, comuniquese</w:t>
      </w:r>
      <w:r w:rsidRPr="00D72568">
        <w:rPr>
          <w:rFonts w:ascii="Arial Narrow" w:hAnsi="Arial Narrow"/>
        </w:rPr>
        <w:t xml:space="preserve">. </w:t>
      </w:r>
      <w:bookmarkStart w:id="10" w:name="_Hlk138317467"/>
      <w:r w:rsidRPr="00D7256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señor Alcalde Municipal informa que se aproximan las Fiestas Patronales en honor a la Virgen de El Rosario, del periodo 28 de septiembre al 7 de octubre de 2023; en vista de ello, expone conformar Comité de Festejos para organizar las festividades; por lo que en base a las facultades que le confiere el numeral 3 del Art. 30 del Codigo Municipal, y con la </w:t>
      </w:r>
      <w:r w:rsidRPr="00246CD4">
        <w:rPr>
          <w:rFonts w:ascii="Arial Narrow" w:hAnsi="Arial Narrow"/>
          <w:b/>
          <w:bCs/>
        </w:rPr>
        <w:t xml:space="preserve">abstencion de la primera Regidora doña </w:t>
      </w:r>
      <w:r w:rsidRPr="00246CD4">
        <w:rPr>
          <w:rFonts w:ascii="Arial Narrow" w:hAnsi="Arial Narrow"/>
          <w:b/>
          <w:bCs/>
          <w:color w:val="000000"/>
          <w:lang w:val="es-MX"/>
        </w:rPr>
        <w:t>Verónica del Carmen Navidad Iraheta</w:t>
      </w:r>
      <w:r>
        <w:rPr>
          <w:rFonts w:ascii="Arial Narrow" w:hAnsi="Arial Narrow"/>
          <w:color w:val="000000"/>
          <w:lang w:val="es-MX"/>
        </w:rPr>
        <w:t xml:space="preserve">, ACUERDA: </w:t>
      </w:r>
      <w:r w:rsidRPr="00246CD4">
        <w:rPr>
          <w:rFonts w:ascii="Arial Narrow" w:hAnsi="Arial Narrow"/>
          <w:b/>
          <w:bCs/>
          <w:color w:val="833C0B" w:themeColor="accent2" w:themeShade="80"/>
          <w:lang w:val="es-MX"/>
        </w:rPr>
        <w:t>Nombrar Comité de Festejos</w:t>
      </w:r>
      <w:r>
        <w:rPr>
          <w:rFonts w:ascii="Arial Narrow" w:hAnsi="Arial Narrow"/>
          <w:color w:val="000000"/>
          <w:lang w:val="es-MX"/>
        </w:rPr>
        <w:t>,</w:t>
      </w:r>
      <w:r>
        <w:rPr>
          <w:rFonts w:ascii="Arial Narrow" w:hAnsi="Arial Narrow"/>
        </w:rPr>
        <w:t xml:space="preserve"> asi:</w:t>
      </w:r>
    </w:p>
    <w:p w14:paraId="480C77D3" w14:textId="77777777" w:rsidR="0004629A" w:rsidRDefault="0004629A" w:rsidP="0004629A">
      <w:pPr>
        <w:pStyle w:val="ListParagraph"/>
        <w:numPr>
          <w:ilvl w:val="0"/>
          <w:numId w:val="1"/>
        </w:numPr>
        <w:jc w:val="both"/>
        <w:rPr>
          <w:rFonts w:ascii="Arial Narrow" w:hAnsi="Arial Narrow"/>
          <w:bCs/>
          <w:color w:val="000000"/>
          <w:lang w:val="es-MX"/>
        </w:rPr>
      </w:pPr>
      <w:r>
        <w:rPr>
          <w:rFonts w:ascii="Arial Narrow" w:hAnsi="Arial Narrow"/>
          <w:bCs/>
          <w:color w:val="000000"/>
          <w:lang w:val="es-MX"/>
        </w:rPr>
        <w:t>Manuel Antonio de Jesus Tejada Hernandez, Alcalde Municipal;</w:t>
      </w:r>
    </w:p>
    <w:p w14:paraId="215DA57B" w14:textId="77777777" w:rsidR="0004629A" w:rsidRPr="00D71C21" w:rsidRDefault="0004629A" w:rsidP="0004629A">
      <w:pPr>
        <w:pStyle w:val="ListParagraph"/>
        <w:numPr>
          <w:ilvl w:val="0"/>
          <w:numId w:val="1"/>
        </w:numPr>
        <w:jc w:val="both"/>
        <w:rPr>
          <w:rFonts w:ascii="Arial Narrow" w:hAnsi="Arial Narrow"/>
          <w:bCs/>
          <w:color w:val="000000"/>
          <w:lang w:val="es-MX"/>
        </w:rPr>
      </w:pPr>
      <w:r w:rsidRPr="00DA3E85">
        <w:rPr>
          <w:rFonts w:ascii="Arial Narrow" w:hAnsi="Arial Narrow"/>
          <w:color w:val="000000"/>
          <w:lang w:val="es-MX"/>
        </w:rPr>
        <w:t>Ingrid Larissa Hernández Lazo</w:t>
      </w:r>
      <w:r>
        <w:rPr>
          <w:rFonts w:ascii="Arial Narrow" w:hAnsi="Arial Narrow"/>
          <w:color w:val="000000"/>
          <w:lang w:val="es-MX"/>
        </w:rPr>
        <w:t>, primera Regidora suplente;</w:t>
      </w:r>
    </w:p>
    <w:p w14:paraId="20A232A2" w14:textId="77777777" w:rsidR="0004629A" w:rsidRPr="00092D38" w:rsidRDefault="0004629A" w:rsidP="0004629A">
      <w:pPr>
        <w:pStyle w:val="ListParagraph"/>
        <w:numPr>
          <w:ilvl w:val="0"/>
          <w:numId w:val="1"/>
        </w:numPr>
        <w:jc w:val="both"/>
        <w:rPr>
          <w:rFonts w:ascii="Arial Narrow" w:hAnsi="Arial Narrow"/>
          <w:bCs/>
          <w:color w:val="000000"/>
          <w:lang w:val="es-MX"/>
        </w:rPr>
      </w:pPr>
      <w:r>
        <w:rPr>
          <w:rFonts w:ascii="Arial Narrow" w:hAnsi="Arial Narrow"/>
          <w:color w:val="000000"/>
          <w:lang w:val="es-MX"/>
        </w:rPr>
        <w:lastRenderedPageBreak/>
        <w:t>Rafael Antoonio Tejada, cuarto Regidor suplente; consecuentemente y de conformidad al numeral</w:t>
      </w:r>
    </w:p>
    <w:p w14:paraId="097D2741" w14:textId="77777777" w:rsidR="0004629A" w:rsidRDefault="0004629A" w:rsidP="0004629A">
      <w:pPr>
        <w:jc w:val="both"/>
        <w:rPr>
          <w:rFonts w:ascii="Arial Narrow" w:hAnsi="Arial Narrow"/>
        </w:rPr>
      </w:pPr>
      <w:r w:rsidRPr="00092D38">
        <w:rPr>
          <w:rFonts w:ascii="Arial Narrow" w:hAnsi="Arial Narrow"/>
          <w:color w:val="000000"/>
          <w:lang w:val="es-MX"/>
        </w:rPr>
        <w:t>18</w:t>
      </w:r>
      <w:r>
        <w:rPr>
          <w:rFonts w:ascii="Arial Narrow" w:hAnsi="Arial Narrow"/>
          <w:color w:val="000000"/>
          <w:lang w:val="es-MX"/>
        </w:rPr>
        <w:t xml:space="preserve"> del Art. 4 del mismo Codigo Municipal, con la </w:t>
      </w:r>
      <w:r w:rsidRPr="00246CD4">
        <w:rPr>
          <w:rFonts w:ascii="Arial Narrow" w:hAnsi="Arial Narrow"/>
          <w:b/>
          <w:bCs/>
        </w:rPr>
        <w:t xml:space="preserve">abstencion de la primera Regidora doña </w:t>
      </w:r>
      <w:r w:rsidRPr="00246CD4">
        <w:rPr>
          <w:rFonts w:ascii="Arial Narrow" w:hAnsi="Arial Narrow"/>
          <w:b/>
          <w:bCs/>
          <w:color w:val="000000"/>
          <w:lang w:val="es-MX"/>
        </w:rPr>
        <w:t>Verónica del Carmen Navidad Iraheta</w:t>
      </w:r>
      <w:r>
        <w:rPr>
          <w:rFonts w:ascii="Arial Narrow" w:hAnsi="Arial Narrow"/>
          <w:b/>
          <w:bCs/>
          <w:color w:val="000000"/>
          <w:lang w:val="es-MX"/>
        </w:rPr>
        <w:t>,</w:t>
      </w:r>
      <w:r>
        <w:rPr>
          <w:rFonts w:ascii="Arial Narrow" w:hAnsi="Arial Narrow"/>
          <w:color w:val="000000"/>
          <w:lang w:val="es-MX"/>
        </w:rPr>
        <w:t xml:space="preserve"> ACUERDA: </w:t>
      </w:r>
      <w:r w:rsidRPr="00246CD4">
        <w:rPr>
          <w:rFonts w:ascii="Arial Narrow" w:hAnsi="Arial Narrow"/>
          <w:b/>
          <w:bCs/>
          <w:color w:val="833C0B" w:themeColor="accent2" w:themeShade="80"/>
          <w:lang w:val="es-MX"/>
        </w:rPr>
        <w:t xml:space="preserve">Facultar al Comité de Festejos, para que organice  las Fiestas Patronales en honor a la Virgen de el Rosario, para el  periodo </w:t>
      </w:r>
      <w:r w:rsidRPr="00246CD4">
        <w:rPr>
          <w:rFonts w:ascii="Arial Narrow" w:hAnsi="Arial Narrow"/>
          <w:b/>
          <w:bCs/>
          <w:color w:val="833C0B" w:themeColor="accent2" w:themeShade="80"/>
        </w:rPr>
        <w:t>28 de septiembre al 7 de octubre de 2023</w:t>
      </w:r>
      <w:r>
        <w:rPr>
          <w:rFonts w:ascii="Arial Narrow" w:hAnsi="Arial Narrow"/>
        </w:rPr>
        <w:t>, comuniquese</w:t>
      </w:r>
      <w:r w:rsidRPr="00D72568">
        <w:rPr>
          <w:rFonts w:ascii="Arial Narrow" w:hAnsi="Arial Narrow"/>
        </w:rPr>
        <w:t>.</w:t>
      </w:r>
      <w:r w:rsidRPr="00D72568">
        <w:rPr>
          <w:rFonts w:ascii="Arial Narrow" w:hAnsi="Arial Narrow"/>
          <w:color w:val="000000"/>
          <w:lang w:val="es-MX"/>
        </w:rPr>
        <w:t xml:space="preserve"> </w:t>
      </w:r>
      <w:r w:rsidRPr="00D7256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señor Alcalde Municipal informa que el Pick up, Toyota placa N- 5570 y Pick up, Mazda placa N- 15 438, no tienen logo de identificacion de la Alcaldia; II- Que es necesario que tengan una identificacion con el logo de la Alcaldia, en vista de ello solicita, se autorice la instalacion del respectivo logo; por lo que en uso de sus facultades que le confiere el numeral 2 del Art. 31 del Codigo Municipal, ACUERDA:</w:t>
      </w:r>
      <w:r w:rsidRPr="00F62C99">
        <w:rPr>
          <w:rFonts w:ascii="Arial Narrow" w:hAnsi="Arial Narrow"/>
          <w:b/>
          <w:bCs/>
          <w:color w:val="833C0B" w:themeColor="accent2" w:themeShade="80"/>
        </w:rPr>
        <w:t xml:space="preserve"> Identificar con el LOGO de la Alcaldia Municipal de El Rosario, el Pick up, Toyota placa N- 5570 y Pick up, Mazda placa N- 15 438</w:t>
      </w:r>
      <w:r>
        <w:rPr>
          <w:rFonts w:ascii="Arial Narrow" w:hAnsi="Arial Narrow"/>
        </w:rPr>
        <w:t>, comuniquese.</w:t>
      </w:r>
      <w:bookmarkEnd w:id="10"/>
      <w:r>
        <w:rPr>
          <w:rFonts w:ascii="Arial Narrow" w:hAnsi="Arial Narrow"/>
        </w:rPr>
        <w:t xml:space="preserve"> </w:t>
      </w:r>
      <w:bookmarkStart w:id="11" w:name="_Hlk138317581"/>
      <w:r w:rsidRPr="00D7256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Ing. Jose Jorge Turcios Diaz, representante de la empresa TH CONSTRUCTORA, S. A. de C.V., a cargo de la ejecucion del proyecto: </w:t>
      </w:r>
      <w:r w:rsidRPr="00A3709E">
        <w:rPr>
          <w:rFonts w:ascii="Arial Narrow" w:hAnsi="Arial Narrow"/>
          <w:b/>
          <w:bCs/>
        </w:rPr>
        <w:t>“MEJORAMIENTO DE CEMENTERIO MUNICIPAL DEL MUNICIPIO DE EL ROSARIO, DEPARTAMENTO DE CUSCATLAN”</w:t>
      </w:r>
      <w:r>
        <w:rPr>
          <w:rFonts w:ascii="Arial Narrow" w:hAnsi="Arial Narrow"/>
        </w:rPr>
        <w:t xml:space="preserve">, somete para su aprobacion la </w:t>
      </w:r>
      <w:r w:rsidRPr="00BF664C">
        <w:rPr>
          <w:rFonts w:ascii="Arial Narrow" w:hAnsi="Arial Narrow"/>
          <w:b/>
          <w:bCs/>
        </w:rPr>
        <w:t>ORDEN DE CAMBIO No</w:t>
      </w:r>
      <w:r>
        <w:rPr>
          <w:rFonts w:ascii="Arial Narrow" w:hAnsi="Arial Narrow"/>
        </w:rPr>
        <w:t>. 1, por las siguientes razones:</w:t>
      </w:r>
    </w:p>
    <w:p w14:paraId="21579725" w14:textId="77777777" w:rsidR="0004629A" w:rsidRDefault="0004629A" w:rsidP="0004629A">
      <w:pPr>
        <w:pStyle w:val="ListParagraph"/>
        <w:numPr>
          <w:ilvl w:val="0"/>
          <w:numId w:val="2"/>
        </w:numPr>
        <w:jc w:val="both"/>
        <w:rPr>
          <w:rFonts w:ascii="Arial Narrow" w:hAnsi="Arial Narrow"/>
          <w:bCs/>
          <w:color w:val="000000"/>
          <w:lang w:val="es-MX"/>
        </w:rPr>
      </w:pPr>
      <w:r>
        <w:rPr>
          <w:rFonts w:ascii="Arial Narrow" w:hAnsi="Arial Narrow"/>
          <w:bCs/>
          <w:color w:val="000000"/>
          <w:lang w:val="es-MX"/>
        </w:rPr>
        <w:t>En planos constructivos del proyecto en cuestion se establece la construccion de un tramo de calle denominada “TRAMO 1”, con una longitud de 25.00 metros lineales, y un ancho de 4.50 metros incluyendo construccion de cordon cuneta en ambos laterales. En campo se verifico y trazo dichas medidas, dando como resultado que el “Tramo I” queda dentro del lindero pondiente del cementerio, obligando a reacomodar algunas de las obras que se ejecutaran al interior. Ademas, en dicho “tramos 1” se encuentra una tuberia metalica de abastecimiento de agua, la cual no sera intervenida.</w:t>
      </w:r>
    </w:p>
    <w:p w14:paraId="384E3890" w14:textId="77777777" w:rsidR="0004629A" w:rsidRDefault="0004629A" w:rsidP="0004629A">
      <w:pPr>
        <w:pStyle w:val="ListParagraph"/>
        <w:jc w:val="both"/>
        <w:rPr>
          <w:rFonts w:ascii="Arial Narrow" w:hAnsi="Arial Narrow"/>
          <w:bCs/>
          <w:color w:val="000000"/>
          <w:lang w:val="es-MX"/>
        </w:rPr>
      </w:pPr>
      <w:r>
        <w:rPr>
          <w:rFonts w:ascii="Arial Narrow" w:hAnsi="Arial Narrow"/>
          <w:bCs/>
          <w:color w:val="000000"/>
          <w:lang w:val="es-MX"/>
        </w:rPr>
        <w:t>En base a esta problemática se propone realizar cambios al ancho del mencionado “tramo 1”, solicitando disminuirlo de 4.50 metros a 3.50 metros. Y para mantener las areas y volumenes tratados en Plan de Oferta se propone realizar 7.50 metros lineales extras de carretera.</w:t>
      </w:r>
    </w:p>
    <w:p w14:paraId="2BDCC926" w14:textId="77777777" w:rsidR="0004629A" w:rsidRDefault="0004629A" w:rsidP="0004629A">
      <w:pPr>
        <w:pStyle w:val="ListParagraph"/>
        <w:numPr>
          <w:ilvl w:val="0"/>
          <w:numId w:val="2"/>
        </w:numPr>
        <w:jc w:val="both"/>
        <w:rPr>
          <w:rFonts w:ascii="Arial Narrow" w:hAnsi="Arial Narrow"/>
          <w:bCs/>
          <w:color w:val="000000"/>
          <w:lang w:val="es-MX"/>
        </w:rPr>
      </w:pPr>
      <w:r>
        <w:rPr>
          <w:rFonts w:ascii="Arial Narrow" w:hAnsi="Arial Narrow"/>
          <w:bCs/>
          <w:color w:val="000000"/>
          <w:lang w:val="es-MX"/>
        </w:rPr>
        <w:t>En visita realizada por lo representantes de la Alcaldia Municipal y la comunidad se destaco la necesidad de realizar la construccion de cerco perimetral con poste y malla ciclon en todos los linderos, esto generia un aumento de aproximadamente 61.05 metros lineales de cerco perimetral con poste y malla ciclon, ubicados en costado sur del cementerio. Este cambio ocasionaria la eliminacion de la partida 1.04 MEJORAMIENTO DE CERCA DE ALAMBRE DE PUAS DE COSTADO SUR (REUTILIZACION DE POSTES DE CONCRETO). Solicita someter a consideracion este cambio, ya que unificar todo el cerco perimetral como “nuevo” aportaria un gran valor estetico a las intervenciones realizadas, de igual manera, el aumento en el monto que este cambio representa la minima.</w:t>
      </w:r>
    </w:p>
    <w:p w14:paraId="501D92AB" w14:textId="77777777" w:rsidR="0004629A" w:rsidRPr="00543A6D" w:rsidRDefault="0004629A" w:rsidP="0004629A">
      <w:pPr>
        <w:ind w:left="360"/>
        <w:jc w:val="both"/>
        <w:rPr>
          <w:rFonts w:ascii="Arial Narrow" w:hAnsi="Arial Narrow"/>
          <w:b/>
          <w:color w:val="000000"/>
          <w:lang w:val="es-MX"/>
        </w:rPr>
      </w:pPr>
      <w:r w:rsidRPr="00543A6D">
        <w:rPr>
          <w:rFonts w:ascii="Arial Narrow" w:hAnsi="Arial Narrow"/>
          <w:b/>
          <w:color w:val="000000"/>
          <w:lang w:val="es-MX"/>
        </w:rPr>
        <w:t>El monto inicial de proyecto es de = $</w:t>
      </w:r>
      <w:r>
        <w:rPr>
          <w:rFonts w:ascii="Arial Narrow" w:hAnsi="Arial Narrow"/>
          <w:b/>
          <w:color w:val="000000"/>
          <w:lang w:val="es-MX"/>
        </w:rPr>
        <w:t xml:space="preserve"> </w:t>
      </w:r>
      <w:r w:rsidRPr="00543A6D">
        <w:rPr>
          <w:rFonts w:ascii="Arial Narrow" w:hAnsi="Arial Narrow"/>
          <w:b/>
          <w:color w:val="000000"/>
          <w:lang w:val="es-MX"/>
        </w:rPr>
        <w:t>119,859.22</w:t>
      </w:r>
    </w:p>
    <w:p w14:paraId="19907820" w14:textId="77777777" w:rsidR="0004629A" w:rsidRPr="00543A6D" w:rsidRDefault="0004629A" w:rsidP="0004629A">
      <w:pPr>
        <w:ind w:left="360"/>
        <w:jc w:val="both"/>
        <w:rPr>
          <w:rFonts w:ascii="Arial Narrow" w:hAnsi="Arial Narrow"/>
          <w:b/>
          <w:color w:val="000000"/>
          <w:lang w:val="es-MX"/>
        </w:rPr>
      </w:pPr>
      <w:r w:rsidRPr="00543A6D">
        <w:rPr>
          <w:rFonts w:ascii="Arial Narrow" w:hAnsi="Arial Narrow"/>
          <w:b/>
          <w:color w:val="000000"/>
          <w:lang w:val="es-MX"/>
        </w:rPr>
        <w:t xml:space="preserve">Monto de orden de cambio            = $  </w:t>
      </w:r>
      <w:r>
        <w:rPr>
          <w:rFonts w:ascii="Arial Narrow" w:hAnsi="Arial Narrow"/>
          <w:b/>
          <w:color w:val="000000"/>
          <w:lang w:val="es-MX"/>
        </w:rPr>
        <w:t xml:space="preserve">  </w:t>
      </w:r>
      <w:r w:rsidRPr="00543A6D">
        <w:rPr>
          <w:rFonts w:ascii="Arial Narrow" w:hAnsi="Arial Narrow"/>
          <w:b/>
          <w:color w:val="000000"/>
          <w:lang w:val="es-MX"/>
        </w:rPr>
        <w:t xml:space="preserve">  3,922.08</w:t>
      </w:r>
    </w:p>
    <w:p w14:paraId="565D1A79" w14:textId="77777777" w:rsidR="0004629A" w:rsidRDefault="0004629A" w:rsidP="0004629A">
      <w:pPr>
        <w:jc w:val="both"/>
        <w:rPr>
          <w:rFonts w:ascii="Arial Narrow" w:hAnsi="Arial Narrow"/>
          <w:bCs/>
          <w:color w:val="000000"/>
          <w:lang w:val="es-MX"/>
        </w:rPr>
      </w:pPr>
      <w:r w:rsidRPr="00543A6D">
        <w:rPr>
          <w:rFonts w:ascii="Arial Narrow" w:hAnsi="Arial Narrow"/>
          <w:b/>
          <w:color w:val="000000"/>
          <w:lang w:val="es-MX"/>
        </w:rPr>
        <w:t xml:space="preserve">Nuevo monto del proyecto          </w:t>
      </w:r>
      <w:r>
        <w:rPr>
          <w:rFonts w:ascii="Arial Narrow" w:hAnsi="Arial Narrow"/>
          <w:b/>
          <w:color w:val="000000"/>
          <w:lang w:val="es-MX"/>
        </w:rPr>
        <w:t xml:space="preserve">         </w:t>
      </w:r>
      <w:r w:rsidRPr="00543A6D">
        <w:rPr>
          <w:rFonts w:ascii="Arial Narrow" w:hAnsi="Arial Narrow"/>
          <w:b/>
          <w:color w:val="000000"/>
          <w:lang w:val="es-MX"/>
        </w:rPr>
        <w:t xml:space="preserve"> </w:t>
      </w:r>
      <w:r>
        <w:rPr>
          <w:rFonts w:ascii="Arial Narrow" w:hAnsi="Arial Narrow"/>
          <w:b/>
          <w:color w:val="000000"/>
          <w:lang w:val="es-MX"/>
        </w:rPr>
        <w:t xml:space="preserve">= $ </w:t>
      </w:r>
      <w:r w:rsidRPr="00543A6D">
        <w:rPr>
          <w:rFonts w:ascii="Arial Narrow" w:hAnsi="Arial Narrow"/>
          <w:b/>
          <w:color w:val="000000"/>
          <w:lang w:val="es-MX"/>
        </w:rPr>
        <w:t>123,781.30</w:t>
      </w:r>
      <w:r>
        <w:rPr>
          <w:rFonts w:ascii="Arial Narrow" w:hAnsi="Arial Narrow"/>
          <w:bCs/>
          <w:color w:val="000000"/>
          <w:lang w:val="es-MX"/>
        </w:rPr>
        <w:t xml:space="preserve">. </w:t>
      </w:r>
    </w:p>
    <w:p w14:paraId="4CCD6C4C" w14:textId="77777777" w:rsidR="0004629A" w:rsidRDefault="0004629A" w:rsidP="0004629A">
      <w:pPr>
        <w:jc w:val="both"/>
        <w:rPr>
          <w:rFonts w:ascii="Arial Narrow" w:hAnsi="Arial Narrow"/>
          <w:b/>
          <w:bCs/>
          <w:color w:val="000000"/>
          <w:lang w:val="es-MX"/>
        </w:rPr>
      </w:pPr>
      <w:r>
        <w:rPr>
          <w:rFonts w:ascii="Arial Narrow" w:hAnsi="Arial Narrow"/>
          <w:bCs/>
          <w:color w:val="000000"/>
          <w:lang w:val="es-MX"/>
        </w:rPr>
        <w:t xml:space="preserve">II- Que por Acuerdo No. 1 de fecha 20 de octubre de 2022, se aprobo para la ejecucion y supervision, la cantidad de $127,206.94; III- Que por Acuerdo No. 1 del 19 de mayo de 2023, se adjudico para la ejecucion del proyecto: </w:t>
      </w:r>
      <w:r w:rsidRPr="00A3709E">
        <w:rPr>
          <w:rFonts w:ascii="Arial Narrow" w:hAnsi="Arial Narrow"/>
          <w:b/>
          <w:bCs/>
        </w:rPr>
        <w:t>“MEJORAMIENTO DE CEMENTERIO MUNICIPAL DEL MUNICIPIO DE EL ROSARIO, DEPARTAMENTO DE CUSCATLAN”</w:t>
      </w:r>
      <w:r>
        <w:rPr>
          <w:rFonts w:ascii="Arial Narrow" w:hAnsi="Arial Narrow"/>
          <w:b/>
          <w:bCs/>
        </w:rPr>
        <w:t xml:space="preserve">, por un monto $119,859.22, teniendo un ahorro de $1,290.25; IV- Que por Acuerdo No. 5 de fecha 19 de mayo de 2023, se adjudico para la supervision, la cantidad de $3,300.00, teniendo un ahorro de $2,757.47 haciendo un total de  ahorro la cantidad de $4,047.72; V- Que la orden de cambio  presentada para su aprobacion es por la cantidad de $ </w:t>
      </w:r>
      <w:r>
        <w:rPr>
          <w:rFonts w:ascii="Arial Narrow" w:hAnsi="Arial Narrow"/>
          <w:bCs/>
          <w:color w:val="000000"/>
          <w:lang w:val="es-MX"/>
        </w:rPr>
        <w:t xml:space="preserve">3,922.08. </w:t>
      </w:r>
      <w:r>
        <w:rPr>
          <w:rFonts w:ascii="Arial Narrow" w:hAnsi="Arial Narrow"/>
          <w:color w:val="000000"/>
          <w:sz w:val="22"/>
          <w:szCs w:val="22"/>
          <w:lang w:val="es-MX"/>
        </w:rPr>
        <w:t xml:space="preserve">Por lo que en base al Art. 83- A de la Ley de Adquisiciones y Contrataciones </w:t>
      </w:r>
      <w:r>
        <w:rPr>
          <w:rFonts w:ascii="Arial Narrow" w:hAnsi="Arial Narrow"/>
          <w:color w:val="000000"/>
          <w:sz w:val="22"/>
          <w:szCs w:val="22"/>
          <w:lang w:val="es-MX"/>
        </w:rPr>
        <w:lastRenderedPageBreak/>
        <w:t xml:space="preserve">de la Administracion Publica (LACAP) y numeral 5 del Art. 31 del Codigo Municipal, con la </w:t>
      </w:r>
      <w:r w:rsidRPr="004D3AE1">
        <w:rPr>
          <w:rFonts w:ascii="Arial Narrow" w:hAnsi="Arial Narrow"/>
          <w:b/>
          <w:bCs/>
          <w:color w:val="000000"/>
          <w:sz w:val="22"/>
          <w:szCs w:val="22"/>
          <w:lang w:val="es-MX"/>
        </w:rPr>
        <w:t>abstencion de la segunda Regidora depositaria, doña Maria Carolina</w:t>
      </w:r>
      <w:r>
        <w:rPr>
          <w:rFonts w:ascii="Arial Narrow" w:hAnsi="Arial Narrow"/>
          <w:color w:val="000000"/>
          <w:sz w:val="22"/>
          <w:szCs w:val="22"/>
          <w:lang w:val="es-MX"/>
        </w:rPr>
        <w:t xml:space="preserve"> </w:t>
      </w:r>
      <w:r w:rsidRPr="00DA3E85">
        <w:rPr>
          <w:rFonts w:ascii="Arial Narrow" w:hAnsi="Arial Narrow"/>
          <w:b/>
          <w:lang w:val="es-MX"/>
        </w:rPr>
        <w:t>Vasquez de Castro</w:t>
      </w:r>
      <w:r>
        <w:rPr>
          <w:rFonts w:ascii="Arial Narrow" w:hAnsi="Arial Narrow"/>
          <w:b/>
          <w:lang w:val="es-MX"/>
        </w:rPr>
        <w:t xml:space="preserve">, </w:t>
      </w:r>
      <w:r>
        <w:rPr>
          <w:rFonts w:ascii="Arial Narrow" w:hAnsi="Arial Narrow"/>
          <w:color w:val="000000"/>
          <w:sz w:val="22"/>
          <w:szCs w:val="22"/>
          <w:lang w:val="es-MX"/>
        </w:rPr>
        <w:t xml:space="preserve"> ACUERDA: 1-</w:t>
      </w:r>
      <w:r w:rsidRPr="008252F2">
        <w:rPr>
          <w:rFonts w:ascii="Arial Narrow" w:hAnsi="Arial Narrow"/>
          <w:b/>
          <w:bCs/>
          <w:color w:val="00B050"/>
          <w:sz w:val="22"/>
          <w:szCs w:val="22"/>
          <w:lang w:val="es-MX"/>
        </w:rPr>
        <w:t xml:space="preserve"> Aprobar ORDEN DE CAMBIO #1 del proyecto: </w:t>
      </w:r>
      <w:r w:rsidRPr="008252F2">
        <w:rPr>
          <w:rFonts w:ascii="Arial Narrow" w:hAnsi="Arial Narrow"/>
          <w:b/>
          <w:bCs/>
          <w:color w:val="00B050"/>
          <w:lang w:val="es-MX"/>
        </w:rPr>
        <w:t>“</w:t>
      </w:r>
      <w:r w:rsidRPr="008252F2">
        <w:rPr>
          <w:rFonts w:ascii="Arial Narrow" w:hAnsi="Arial Narrow"/>
          <w:b/>
          <w:bCs/>
          <w:color w:val="00B050"/>
        </w:rPr>
        <w:t>MEJORAMIENTO DE CEMENTERIO MUNICIPAL DEL MUNICIPIO DE EL ROSARIO, DEPARTAMENTO DE CUSCATLAN</w:t>
      </w:r>
      <w:r w:rsidRPr="008252F2">
        <w:rPr>
          <w:rFonts w:ascii="Arial Narrow" w:hAnsi="Arial Narrow"/>
          <w:b/>
          <w:bCs/>
          <w:color w:val="00B050"/>
          <w:lang w:val="es-MX"/>
        </w:rPr>
        <w:t>”</w:t>
      </w:r>
      <w:r>
        <w:rPr>
          <w:rFonts w:ascii="Arial Narrow" w:hAnsi="Arial Narrow"/>
          <w:b/>
          <w:bCs/>
          <w:color w:val="000000"/>
          <w:lang w:val="es-MX"/>
        </w:rPr>
        <w:t>,</w:t>
      </w:r>
      <w:r w:rsidRPr="007E3559">
        <w:rPr>
          <w:rFonts w:ascii="Arial Narrow" w:hAnsi="Arial Narrow"/>
          <w:color w:val="000000"/>
          <w:lang w:val="es-MX"/>
        </w:rPr>
        <w:t xml:space="preserve"> </w:t>
      </w:r>
      <w:r w:rsidRPr="00D72568">
        <w:rPr>
          <w:rFonts w:ascii="Arial Narrow" w:hAnsi="Arial Narrow"/>
          <w:color w:val="00B050"/>
          <w:lang w:val="es-MX"/>
        </w:rPr>
        <w:t xml:space="preserve">por un monto de  </w:t>
      </w:r>
      <w:r w:rsidRPr="00D72568">
        <w:rPr>
          <w:rFonts w:ascii="Arial Narrow" w:hAnsi="Arial Narrow"/>
          <w:b/>
          <w:bCs/>
          <w:color w:val="00B050"/>
          <w:lang w:val="es-MX"/>
        </w:rPr>
        <w:t>Tres mil nueve cientos veintidos 08/100 dolares ($3,922.08)</w:t>
      </w:r>
      <w:r>
        <w:rPr>
          <w:rFonts w:ascii="Arial Narrow" w:hAnsi="Arial Narrow"/>
          <w:b/>
          <w:bCs/>
          <w:color w:val="000000"/>
          <w:lang w:val="es-MX"/>
        </w:rPr>
        <w:t xml:space="preserve">; </w:t>
      </w:r>
    </w:p>
    <w:p w14:paraId="7FC07F5D" w14:textId="77777777" w:rsidR="0004629A" w:rsidRDefault="0004629A" w:rsidP="0004629A">
      <w:pPr>
        <w:jc w:val="both"/>
        <w:rPr>
          <w:rFonts w:ascii="Arial Narrow" w:hAnsi="Arial Narrow"/>
          <w:b/>
          <w:bCs/>
          <w:color w:val="000000"/>
          <w:lang w:val="es-MX"/>
        </w:rPr>
      </w:pPr>
      <w:r>
        <w:rPr>
          <w:rFonts w:ascii="Arial Narrow" w:hAnsi="Arial Narrow"/>
          <w:b/>
          <w:bCs/>
          <w:color w:val="000000"/>
          <w:lang w:val="es-MX"/>
        </w:rPr>
        <w:t xml:space="preserve">2. Eliminar la partida 1.04- MEJORAMIENTO DE CERCA DE ALAMBRE DE PUAS DE COSTADO SUR (REUTILIZACION DE POSTES DE CONCRETO); </w:t>
      </w:r>
    </w:p>
    <w:p w14:paraId="16E3183C" w14:textId="77777777" w:rsidR="0004629A" w:rsidRPr="00B428B2" w:rsidRDefault="0004629A" w:rsidP="0004629A">
      <w:pPr>
        <w:jc w:val="both"/>
        <w:rPr>
          <w:rFonts w:ascii="Arial Narrow" w:hAnsi="Arial Narrow"/>
          <w:color w:val="000000"/>
          <w:lang w:val="es-MX"/>
        </w:rPr>
      </w:pPr>
      <w:r>
        <w:rPr>
          <w:rFonts w:ascii="Arial Narrow" w:hAnsi="Arial Narrow"/>
          <w:b/>
          <w:bCs/>
          <w:color w:val="000000"/>
          <w:lang w:val="es-MX"/>
        </w:rPr>
        <w:t xml:space="preserve">3- Autorizacion para construccion de cerco perimetral con poste y mala ciclon de todos los linderos,  </w:t>
      </w:r>
      <w:r w:rsidRPr="00A66E35">
        <w:rPr>
          <w:rFonts w:ascii="Arial Narrow" w:hAnsi="Arial Narrow"/>
          <w:color w:val="000000"/>
          <w:lang w:val="es-MX"/>
        </w:rPr>
        <w:t>comuniquese</w:t>
      </w:r>
      <w:bookmarkEnd w:id="11"/>
      <w:r>
        <w:rPr>
          <w:rFonts w:ascii="Arial Narrow" w:hAnsi="Arial Narrow"/>
          <w:color w:val="000000"/>
          <w:lang w:val="es-MX"/>
        </w:rPr>
        <w:t xml:space="preserve">. Y no habiendo mas que hacer constar, fianaliza la presenete que firmamos. </w:t>
      </w:r>
    </w:p>
    <w:p w14:paraId="21257C9B" w14:textId="77777777" w:rsidR="0004629A" w:rsidRDefault="0004629A" w:rsidP="0004629A">
      <w:pPr>
        <w:jc w:val="both"/>
        <w:rPr>
          <w:rFonts w:ascii="Arial Narrow" w:hAnsi="Arial Narrow"/>
          <w:color w:val="000000"/>
          <w:lang w:val="es-MX"/>
        </w:rPr>
      </w:pPr>
    </w:p>
    <w:p w14:paraId="362A12BD" w14:textId="77777777" w:rsidR="0004629A" w:rsidRDefault="0004629A" w:rsidP="0004629A">
      <w:pPr>
        <w:jc w:val="both"/>
        <w:rPr>
          <w:rFonts w:ascii="Arial Narrow" w:hAnsi="Arial Narrow"/>
          <w:color w:val="000000"/>
          <w:lang w:val="es-MX"/>
        </w:rPr>
      </w:pPr>
    </w:p>
    <w:p w14:paraId="071D9AA1" w14:textId="77777777" w:rsidR="0004629A" w:rsidRDefault="0004629A" w:rsidP="0004629A">
      <w:pPr>
        <w:jc w:val="both"/>
        <w:rPr>
          <w:rFonts w:ascii="Arial Narrow" w:hAnsi="Arial Narrow"/>
          <w:color w:val="000000"/>
          <w:lang w:val="es-MX"/>
        </w:rPr>
      </w:pPr>
    </w:p>
    <w:p w14:paraId="15C1CE49" w14:textId="77777777" w:rsidR="0004629A" w:rsidRPr="00DA3E85" w:rsidRDefault="0004629A" w:rsidP="0004629A">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4713780C" w14:textId="77777777" w:rsidR="0004629A" w:rsidRPr="00DA3E85" w:rsidRDefault="0004629A" w:rsidP="0004629A">
      <w:pPr>
        <w:ind w:left="510"/>
        <w:jc w:val="center"/>
        <w:rPr>
          <w:rFonts w:ascii="Arial Narrow" w:hAnsi="Arial Narrow"/>
          <w:b/>
          <w:lang w:val="es-MX"/>
        </w:rPr>
      </w:pPr>
      <w:r w:rsidRPr="00DA3E85">
        <w:rPr>
          <w:rFonts w:ascii="Arial Narrow" w:hAnsi="Arial Narrow"/>
          <w:b/>
          <w:lang w:val="es-MX"/>
        </w:rPr>
        <w:t>Alcalde Municipal.                                                          Síndico Municipal</w:t>
      </w:r>
    </w:p>
    <w:p w14:paraId="50F140AC" w14:textId="77777777" w:rsidR="0004629A" w:rsidRPr="00DA3E85" w:rsidRDefault="0004629A" w:rsidP="0004629A">
      <w:pPr>
        <w:ind w:left="510"/>
        <w:jc w:val="center"/>
        <w:rPr>
          <w:rFonts w:ascii="Arial Narrow" w:hAnsi="Arial Narrow"/>
          <w:b/>
          <w:lang w:val="es-MX"/>
        </w:rPr>
      </w:pPr>
    </w:p>
    <w:p w14:paraId="524AD7EE" w14:textId="77777777" w:rsidR="0004629A" w:rsidRDefault="0004629A" w:rsidP="0004629A">
      <w:pPr>
        <w:ind w:left="510"/>
        <w:jc w:val="center"/>
        <w:rPr>
          <w:rFonts w:ascii="Arial Narrow" w:hAnsi="Arial Narrow"/>
          <w:b/>
          <w:lang w:val="es-MX"/>
        </w:rPr>
      </w:pPr>
    </w:p>
    <w:p w14:paraId="1C4AB050" w14:textId="77777777" w:rsidR="0004629A" w:rsidRPr="00DA3E85" w:rsidRDefault="0004629A" w:rsidP="0004629A">
      <w:pPr>
        <w:ind w:left="510"/>
        <w:jc w:val="center"/>
        <w:rPr>
          <w:rFonts w:ascii="Arial Narrow" w:hAnsi="Arial Narrow"/>
          <w:b/>
          <w:lang w:val="es-MX"/>
        </w:rPr>
      </w:pPr>
    </w:p>
    <w:p w14:paraId="785AA149" w14:textId="77777777" w:rsidR="0004629A" w:rsidRPr="00DA3E85" w:rsidRDefault="0004629A" w:rsidP="0004629A">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47EA5E83" w14:textId="77777777" w:rsidR="0004629A" w:rsidRPr="00DA3E85" w:rsidRDefault="0004629A" w:rsidP="0004629A">
      <w:pPr>
        <w:jc w:val="center"/>
        <w:rPr>
          <w:rFonts w:ascii="Arial Narrow" w:hAnsi="Arial Narrow"/>
          <w:b/>
          <w:bCs/>
          <w:lang w:val="es-MX"/>
        </w:rPr>
      </w:pPr>
      <w:r w:rsidRPr="00DA3E85">
        <w:rPr>
          <w:rFonts w:ascii="Arial Narrow" w:hAnsi="Arial Narrow"/>
          <w:b/>
          <w:bCs/>
          <w:lang w:val="es-MX"/>
        </w:rPr>
        <w:t>Primer Regidor.                                                           Segundo Regidor Interina.</w:t>
      </w:r>
    </w:p>
    <w:p w14:paraId="05389E23" w14:textId="77777777" w:rsidR="0004629A" w:rsidRDefault="0004629A" w:rsidP="0004629A">
      <w:pPr>
        <w:jc w:val="center"/>
        <w:rPr>
          <w:rFonts w:ascii="Arial Narrow" w:hAnsi="Arial Narrow"/>
          <w:b/>
          <w:bCs/>
          <w:lang w:val="es-MX"/>
        </w:rPr>
      </w:pPr>
    </w:p>
    <w:p w14:paraId="68175052" w14:textId="77777777" w:rsidR="0004629A" w:rsidRPr="00DA3E85" w:rsidRDefault="0004629A" w:rsidP="0004629A">
      <w:pPr>
        <w:jc w:val="center"/>
        <w:rPr>
          <w:rFonts w:ascii="Arial Narrow" w:hAnsi="Arial Narrow"/>
          <w:b/>
          <w:bCs/>
          <w:lang w:val="es-MX"/>
        </w:rPr>
      </w:pPr>
    </w:p>
    <w:p w14:paraId="61714F0D" w14:textId="77777777" w:rsidR="0004629A" w:rsidRPr="00DA3E85" w:rsidRDefault="0004629A" w:rsidP="0004629A">
      <w:pPr>
        <w:jc w:val="center"/>
        <w:rPr>
          <w:rFonts w:ascii="Arial Narrow" w:hAnsi="Arial Narrow"/>
          <w:b/>
          <w:bCs/>
          <w:lang w:val="es-MX"/>
        </w:rPr>
      </w:pPr>
      <w:r w:rsidRPr="00DA3E85">
        <w:rPr>
          <w:rFonts w:ascii="Arial Narrow" w:hAnsi="Arial Narrow"/>
          <w:b/>
          <w:bCs/>
          <w:lang w:val="es-MX"/>
        </w:rPr>
        <w:t>José Nelson Sánchez,</w:t>
      </w:r>
    </w:p>
    <w:p w14:paraId="52F289D3" w14:textId="77777777" w:rsidR="0004629A" w:rsidRDefault="0004629A" w:rsidP="0004629A">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3D9E5744" w14:textId="77777777" w:rsidR="0004629A" w:rsidRDefault="0004629A" w:rsidP="0004629A">
      <w:pPr>
        <w:ind w:left="360"/>
        <w:jc w:val="both"/>
        <w:rPr>
          <w:rFonts w:ascii="Arial Narrow" w:hAnsi="Arial Narrow"/>
          <w:color w:val="000000"/>
          <w:lang w:val="es-MX"/>
        </w:rPr>
      </w:pPr>
    </w:p>
    <w:p w14:paraId="7E86AFF4" w14:textId="77777777" w:rsidR="0004629A" w:rsidRDefault="0004629A" w:rsidP="0004629A">
      <w:pPr>
        <w:ind w:left="360"/>
        <w:jc w:val="both"/>
        <w:rPr>
          <w:rFonts w:ascii="Arial Narrow" w:hAnsi="Arial Narrow"/>
          <w:color w:val="000000"/>
          <w:lang w:val="es-MX"/>
        </w:rPr>
      </w:pPr>
    </w:p>
    <w:p w14:paraId="4DD40D08" w14:textId="77777777" w:rsidR="00306837" w:rsidRPr="0004629A" w:rsidRDefault="00306837">
      <w:pPr>
        <w:rPr>
          <w:lang w:val="es-MX"/>
        </w:rPr>
      </w:pPr>
    </w:p>
    <w:sectPr w:rsidR="00306837" w:rsidRPr="000462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A0DAF"/>
    <w:multiLevelType w:val="hybridMultilevel"/>
    <w:tmpl w:val="573E6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9712B39"/>
    <w:multiLevelType w:val="hybridMultilevel"/>
    <w:tmpl w:val="F8D2164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4828471">
    <w:abstractNumId w:val="0"/>
  </w:num>
  <w:num w:numId="2" w16cid:durableId="62377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37"/>
    <w:rsid w:val="0004629A"/>
    <w:rsid w:val="00306837"/>
    <w:rsid w:val="004A7F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E3AD7-1D2C-4665-8BAC-295B8A53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9A"/>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9A"/>
    <w:pPr>
      <w:ind w:left="720"/>
      <w:contextualSpacing/>
    </w:pPr>
  </w:style>
  <w:style w:type="table" w:styleId="TableGrid">
    <w:name w:val="Table Grid"/>
    <w:basedOn w:val="TableNormal"/>
    <w:uiPriority w:val="59"/>
    <w:rsid w:val="000462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3161</Words>
  <Characters>17389</Characters>
  <Application>Microsoft Office Word</Application>
  <DocSecurity>0</DocSecurity>
  <Lines>144</Lines>
  <Paragraphs>41</Paragraphs>
  <ScaleCrop>false</ScaleCrop>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2024-10-07T20:08:00Z</dcterms:created>
  <dcterms:modified xsi:type="dcterms:W3CDTF">2024-10-07T20:10:00Z</dcterms:modified>
</cp:coreProperties>
</file>