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AEC" w:rsidRDefault="00A36AEC" w:rsidP="00A36AEC">
      <w:pPr>
        <w:spacing w:line="379" w:lineRule="auto"/>
        <w:ind w:left="260" w:right="260"/>
        <w:jc w:val="both"/>
        <w:rPr>
          <w:rFonts w:ascii="Arial" w:eastAsia="Arial" w:hAnsi="Arial"/>
          <w:sz w:val="19"/>
        </w:rPr>
      </w:pPr>
      <w:r>
        <w:rPr>
          <w:rFonts w:ascii="Arial" w:eastAsia="Arial" w:hAnsi="Arial"/>
          <w:b/>
          <w:sz w:val="19"/>
        </w:rPr>
        <w:t xml:space="preserve">ACTA NÚMERO VEINTE. DECIMA SEPTIMA SESIÓN ORDINARIA DEL CONCEJO MUNICIPAL DE NEJAPA. </w:t>
      </w:r>
      <w:r>
        <w:rPr>
          <w:rFonts w:ascii="Arial" w:eastAsia="Arial" w:hAnsi="Arial"/>
          <w:sz w:val="19"/>
        </w:rPr>
        <w:t>Convocada por el Alcalde Municipal, Ingeniero Adolfo Rivas Barrios, y celebrada por</w:t>
      </w:r>
      <w:r>
        <w:rPr>
          <w:rFonts w:ascii="Arial" w:eastAsia="Arial" w:hAnsi="Arial"/>
          <w:b/>
          <w:sz w:val="19"/>
        </w:rPr>
        <w:t xml:space="preserve"> </w:t>
      </w:r>
      <w:r>
        <w:rPr>
          <w:rFonts w:ascii="Arial" w:eastAsia="Arial" w:hAnsi="Arial"/>
          <w:sz w:val="19"/>
        </w:rPr>
        <w:t xml:space="preserve">el Concejo Municipal en el Salón de Sesiones del Concejo Municipal de esta ciudad, desde las nueve horas del día tres de septiembre del año dos mil diecinueve. Contando con la asistencia del Alcalde Municipal en funciones, </w:t>
      </w:r>
      <w:proofErr w:type="spellStart"/>
      <w:r>
        <w:rPr>
          <w:rFonts w:ascii="Arial" w:eastAsia="Arial" w:hAnsi="Arial"/>
          <w:sz w:val="19"/>
        </w:rPr>
        <w:t>Hervyn</w:t>
      </w:r>
      <w:proofErr w:type="spellEnd"/>
      <w:r>
        <w:rPr>
          <w:rFonts w:ascii="Arial" w:eastAsia="Arial" w:hAnsi="Arial"/>
          <w:sz w:val="19"/>
        </w:rPr>
        <w:t xml:space="preserve"> </w:t>
      </w:r>
      <w:proofErr w:type="spellStart"/>
      <w:r>
        <w:rPr>
          <w:rFonts w:ascii="Arial" w:eastAsia="Arial" w:hAnsi="Arial"/>
          <w:sz w:val="19"/>
        </w:rPr>
        <w:t>Balmore</w:t>
      </w:r>
      <w:proofErr w:type="spellEnd"/>
      <w:r>
        <w:rPr>
          <w:rFonts w:ascii="Arial" w:eastAsia="Arial" w:hAnsi="Arial"/>
          <w:sz w:val="19"/>
        </w:rPr>
        <w:t xml:space="preserve"> Sánchez Rodríguez, la Síndica Municipal, Licenciada Carmen Flores Canjura y los Regidores propietarios señores: Noé Baltazar </w:t>
      </w:r>
      <w:proofErr w:type="spellStart"/>
      <w:r>
        <w:rPr>
          <w:rFonts w:ascii="Arial" w:eastAsia="Arial" w:hAnsi="Arial"/>
          <w:sz w:val="19"/>
        </w:rPr>
        <w:t>Renderos</w:t>
      </w:r>
      <w:proofErr w:type="spellEnd"/>
      <w:r>
        <w:rPr>
          <w:rFonts w:ascii="Arial" w:eastAsia="Arial" w:hAnsi="Arial"/>
          <w:sz w:val="19"/>
        </w:rPr>
        <w:t xml:space="preserve"> Gutiérrez, María Roxana Acosta Durán, Sandra Yanira Rodríguez de Serrano, </w:t>
      </w:r>
      <w:proofErr w:type="spellStart"/>
      <w:r>
        <w:rPr>
          <w:rFonts w:ascii="Arial" w:eastAsia="Arial" w:hAnsi="Arial"/>
          <w:sz w:val="19"/>
        </w:rPr>
        <w:t>Hervyn</w:t>
      </w:r>
      <w:proofErr w:type="spellEnd"/>
      <w:r>
        <w:rPr>
          <w:rFonts w:ascii="Arial" w:eastAsia="Arial" w:hAnsi="Arial"/>
          <w:sz w:val="19"/>
        </w:rPr>
        <w:t xml:space="preserve"> </w:t>
      </w:r>
      <w:proofErr w:type="spellStart"/>
      <w:r>
        <w:rPr>
          <w:rFonts w:ascii="Arial" w:eastAsia="Arial" w:hAnsi="Arial"/>
          <w:sz w:val="19"/>
        </w:rPr>
        <w:t>Balmore</w:t>
      </w:r>
      <w:proofErr w:type="spellEnd"/>
      <w:r>
        <w:rPr>
          <w:rFonts w:ascii="Arial" w:eastAsia="Arial" w:hAnsi="Arial"/>
          <w:sz w:val="19"/>
        </w:rPr>
        <w:t xml:space="preserve"> Sánchez Rodríguez, Gabriel Rivera Hernández, Eulalio Rodríguez Flores, Jacobo Trejo Morales, Manuel Alexander Méndez Moran, y los regidores suplentes, señores: Milton </w:t>
      </w:r>
      <w:proofErr w:type="spellStart"/>
      <w:r>
        <w:rPr>
          <w:rFonts w:ascii="Arial" w:eastAsia="Arial" w:hAnsi="Arial"/>
          <w:sz w:val="19"/>
        </w:rPr>
        <w:t>Jhonatan</w:t>
      </w:r>
      <w:proofErr w:type="spellEnd"/>
      <w:r>
        <w:rPr>
          <w:rFonts w:ascii="Arial" w:eastAsia="Arial" w:hAnsi="Arial"/>
          <w:sz w:val="19"/>
        </w:rPr>
        <w:t xml:space="preserve"> Martínez Rodríguez, Juana Esmeralda Cruz de Sandoval, José </w:t>
      </w:r>
      <w:proofErr w:type="spellStart"/>
      <w:r>
        <w:rPr>
          <w:rFonts w:ascii="Arial" w:eastAsia="Arial" w:hAnsi="Arial"/>
          <w:sz w:val="19"/>
        </w:rPr>
        <w:t>Arami</w:t>
      </w:r>
      <w:proofErr w:type="spellEnd"/>
      <w:r>
        <w:rPr>
          <w:rFonts w:ascii="Arial" w:eastAsia="Arial" w:hAnsi="Arial"/>
          <w:sz w:val="19"/>
        </w:rPr>
        <w:t xml:space="preserve"> Paniagua Quijada y Delia Yanira Calderón Velásquez, así como el Gerente General, el Asesor Legal, el Jefe de UACI, y la Suscrita Secretaria Municipal ”””””””””””””””” </w:t>
      </w:r>
      <w:r>
        <w:rPr>
          <w:rFonts w:ascii="Arial" w:eastAsia="Arial" w:hAnsi="Arial"/>
          <w:b/>
          <w:sz w:val="19"/>
        </w:rPr>
        <w:t>DESARROLLO DE LA SESION.</w:t>
      </w:r>
      <w:r>
        <w:rPr>
          <w:rFonts w:ascii="Arial" w:eastAsia="Arial" w:hAnsi="Arial"/>
          <w:sz w:val="19"/>
        </w:rPr>
        <w:t xml:space="preserve"> La suscrita procedió a: A) la Verificación del Quórum, lo que se comprobó estando presentes, el Alcalde Municipal en funciones, la Síndica Municipal, siete regidores propietarios y cuatro suplentes; </w:t>
      </w:r>
      <w:r>
        <w:rPr>
          <w:rFonts w:ascii="Arial" w:eastAsia="Arial" w:hAnsi="Arial"/>
          <w:b/>
          <w:sz w:val="19"/>
          <w:u w:val="single"/>
        </w:rPr>
        <w:t>Se decide por unanimidad que asuma</w:t>
      </w:r>
      <w:r>
        <w:rPr>
          <w:rFonts w:ascii="Arial" w:eastAsia="Arial" w:hAnsi="Arial"/>
          <w:sz w:val="19"/>
        </w:rPr>
        <w:t xml:space="preserve"> </w:t>
      </w:r>
      <w:r>
        <w:rPr>
          <w:rFonts w:ascii="Arial" w:eastAsia="Arial" w:hAnsi="Arial"/>
          <w:b/>
          <w:sz w:val="19"/>
          <w:u w:val="single"/>
        </w:rPr>
        <w:t xml:space="preserve">el Regidor Suplente José </w:t>
      </w:r>
      <w:proofErr w:type="spellStart"/>
      <w:r>
        <w:rPr>
          <w:rFonts w:ascii="Arial" w:eastAsia="Arial" w:hAnsi="Arial"/>
          <w:b/>
          <w:sz w:val="19"/>
          <w:u w:val="single"/>
        </w:rPr>
        <w:t>Arami</w:t>
      </w:r>
      <w:proofErr w:type="spellEnd"/>
      <w:r>
        <w:rPr>
          <w:rFonts w:ascii="Arial" w:eastAsia="Arial" w:hAnsi="Arial"/>
          <w:b/>
          <w:sz w:val="19"/>
          <w:u w:val="single"/>
        </w:rPr>
        <w:t xml:space="preserve"> Paniagua en sustitución del Regidor Propietario, </w:t>
      </w:r>
      <w:proofErr w:type="spellStart"/>
      <w:r>
        <w:rPr>
          <w:rFonts w:ascii="Arial" w:eastAsia="Arial" w:hAnsi="Arial"/>
          <w:b/>
          <w:sz w:val="19"/>
          <w:u w:val="single"/>
        </w:rPr>
        <w:t>Hervyn</w:t>
      </w:r>
      <w:proofErr w:type="spellEnd"/>
      <w:r>
        <w:rPr>
          <w:rFonts w:ascii="Arial" w:eastAsia="Arial" w:hAnsi="Arial"/>
          <w:b/>
          <w:sz w:val="19"/>
          <w:u w:val="single"/>
        </w:rPr>
        <w:t xml:space="preserve"> </w:t>
      </w:r>
      <w:proofErr w:type="spellStart"/>
      <w:r>
        <w:rPr>
          <w:rFonts w:ascii="Arial" w:eastAsia="Arial" w:hAnsi="Arial"/>
          <w:b/>
          <w:sz w:val="19"/>
          <w:u w:val="single"/>
        </w:rPr>
        <w:t>Balmore</w:t>
      </w:r>
      <w:proofErr w:type="spellEnd"/>
      <w:r>
        <w:rPr>
          <w:rFonts w:ascii="Arial" w:eastAsia="Arial" w:hAnsi="Arial"/>
          <w:b/>
          <w:sz w:val="19"/>
          <w:u w:val="single"/>
        </w:rPr>
        <w:t xml:space="preserve"> </w:t>
      </w:r>
      <w:proofErr w:type="spellStart"/>
      <w:r>
        <w:rPr>
          <w:rFonts w:ascii="Arial" w:eastAsia="Arial" w:hAnsi="Arial"/>
          <w:b/>
          <w:sz w:val="19"/>
          <w:u w:val="single"/>
        </w:rPr>
        <w:t>Sanchez</w:t>
      </w:r>
      <w:proofErr w:type="spellEnd"/>
      <w:r>
        <w:rPr>
          <w:rFonts w:ascii="Arial" w:eastAsia="Arial" w:hAnsi="Arial"/>
          <w:b/>
          <w:sz w:val="19"/>
          <w:u w:val="single"/>
        </w:rPr>
        <w:t xml:space="preserve"> Rodríguez, quien funge como Alcalde Municipal en funciones</w:t>
      </w:r>
      <w:r>
        <w:rPr>
          <w:rFonts w:ascii="Arial" w:eastAsia="Arial" w:hAnsi="Arial"/>
          <w:sz w:val="19"/>
        </w:rPr>
        <w:t>.</w:t>
      </w:r>
      <w:r>
        <w:rPr>
          <w:rFonts w:ascii="Arial" w:eastAsia="Arial" w:hAnsi="Arial"/>
          <w:b/>
          <w:sz w:val="19"/>
        </w:rPr>
        <w:t xml:space="preserve"> B) </w:t>
      </w:r>
      <w:r>
        <w:rPr>
          <w:rFonts w:ascii="Arial" w:eastAsia="Arial" w:hAnsi="Arial"/>
          <w:sz w:val="19"/>
        </w:rPr>
        <w:t>Leer</w:t>
      </w:r>
      <w:r>
        <w:rPr>
          <w:rFonts w:ascii="Arial" w:eastAsia="Arial" w:hAnsi="Arial"/>
          <w:b/>
          <w:sz w:val="19"/>
        </w:rPr>
        <w:t xml:space="preserve"> </w:t>
      </w:r>
      <w:r>
        <w:rPr>
          <w:rFonts w:ascii="Arial" w:eastAsia="Arial" w:hAnsi="Arial"/>
          <w:sz w:val="19"/>
        </w:rPr>
        <w:t xml:space="preserve">correspondencia la que después de discutida se decide que unas pasen a agenda para su aprobación y otras sean enviadas a las diferentes áreas municipales y Comisiones del Concejo para su resolución o emisión de dictamen; </w:t>
      </w:r>
      <w:r>
        <w:rPr>
          <w:rFonts w:ascii="Arial" w:eastAsia="Arial" w:hAnsi="Arial"/>
          <w:b/>
          <w:sz w:val="19"/>
        </w:rPr>
        <w:t>C)</w:t>
      </w:r>
      <w:r>
        <w:rPr>
          <w:rFonts w:ascii="Arial" w:eastAsia="Arial" w:hAnsi="Arial"/>
          <w:sz w:val="19"/>
        </w:rPr>
        <w:t xml:space="preserve"> Se leyó el Acta número Diecisiete que corresponde a la Décima Cuarta Sesión Ordinaria, celebrada por el Concejo Municipal el día veintitrés de julio del año dos mil diecinueve; la que se aprobó por unanimidad; y </w:t>
      </w:r>
      <w:r>
        <w:rPr>
          <w:rFonts w:ascii="Arial" w:eastAsia="Arial" w:hAnsi="Arial"/>
          <w:b/>
          <w:sz w:val="19"/>
        </w:rPr>
        <w:t>D)</w:t>
      </w:r>
      <w:r>
        <w:rPr>
          <w:rFonts w:ascii="Arial" w:eastAsia="Arial" w:hAnsi="Arial"/>
          <w:sz w:val="19"/>
        </w:rPr>
        <w:t xml:space="preserve"> Se sometió para aprobación la siguiente agenda: </w:t>
      </w:r>
      <w:r>
        <w:rPr>
          <w:rFonts w:ascii="Arial" w:eastAsia="Arial" w:hAnsi="Arial"/>
          <w:b/>
          <w:sz w:val="19"/>
        </w:rPr>
        <w:t>PUNTO UNO:</w:t>
      </w:r>
      <w:r>
        <w:rPr>
          <w:rFonts w:ascii="Arial" w:eastAsia="Arial" w:hAnsi="Arial"/>
          <w:sz w:val="19"/>
        </w:rPr>
        <w:t xml:space="preserve"> AUDIENCIAS: No hay audiencias. </w:t>
      </w:r>
      <w:r>
        <w:rPr>
          <w:rFonts w:ascii="Arial" w:eastAsia="Arial" w:hAnsi="Arial"/>
          <w:b/>
          <w:sz w:val="19"/>
        </w:rPr>
        <w:t>PUNTO DOS: INFORMES</w:t>
      </w:r>
      <w:r>
        <w:rPr>
          <w:rFonts w:ascii="Arial" w:eastAsia="Arial" w:hAnsi="Arial"/>
          <w:sz w:val="19"/>
        </w:rPr>
        <w:t xml:space="preserve">; </w:t>
      </w:r>
      <w:r>
        <w:rPr>
          <w:rFonts w:ascii="Arial" w:eastAsia="Arial" w:hAnsi="Arial"/>
          <w:b/>
          <w:sz w:val="19"/>
        </w:rPr>
        <w:t>PUNTO</w:t>
      </w:r>
      <w:r>
        <w:rPr>
          <w:rFonts w:ascii="Arial" w:eastAsia="Arial" w:hAnsi="Arial"/>
          <w:sz w:val="19"/>
        </w:rPr>
        <w:t xml:space="preserve"> </w:t>
      </w:r>
      <w:r>
        <w:rPr>
          <w:rFonts w:ascii="Arial" w:eastAsia="Arial" w:hAnsi="Arial"/>
          <w:b/>
          <w:sz w:val="19"/>
        </w:rPr>
        <w:t xml:space="preserve">TRES: </w:t>
      </w:r>
      <w:r>
        <w:rPr>
          <w:rFonts w:ascii="Arial" w:eastAsia="Arial" w:hAnsi="Arial"/>
          <w:sz w:val="19"/>
        </w:rPr>
        <w:t>JURIDICO: Solicitud de la Sociedad DIMARTI, S.A. DE C.V., para construcción de muro</w:t>
      </w:r>
      <w:r>
        <w:rPr>
          <w:rFonts w:ascii="Arial" w:eastAsia="Arial" w:hAnsi="Arial"/>
          <w:b/>
          <w:sz w:val="19"/>
        </w:rPr>
        <w:t xml:space="preserve"> </w:t>
      </w:r>
      <w:r>
        <w:rPr>
          <w:rFonts w:ascii="Arial" w:eastAsia="Arial" w:hAnsi="Arial"/>
          <w:sz w:val="19"/>
        </w:rPr>
        <w:t xml:space="preserve">perimetral y desafectación del Decreto 4-B, para construcción de Nave Industrial en inmueble de 2,795.74 metros cuadrados, ubicado en Urbanización El Angelito Norte Etapa 1, Solicitud para instalación de poste en punto zona verde, ubicada en Colonia Villa Constitución entre las dos etapas, Solicitud de Desafectación, del Decreto 4-B, de un inmueble de una extensión superficial de 12,175.3.6 metros cuadrados, ubicado en Z4NJ1, en Barrio El Rosario y Calle La Ronda, propiedad de CONICA S.A. DE C.V.; Carta de Entendimiento con la Universidad Pedagógica; Informe de auditoría del periodo 01 de enero al 30 de abril del año 2018, por la Corte de Cuentas de la Republica. </w:t>
      </w:r>
      <w:r>
        <w:rPr>
          <w:rFonts w:ascii="Arial" w:eastAsia="Arial" w:hAnsi="Arial"/>
          <w:b/>
          <w:sz w:val="19"/>
        </w:rPr>
        <w:t>PUNTO CUATRO:</w:t>
      </w:r>
      <w:r>
        <w:rPr>
          <w:rFonts w:ascii="Arial" w:eastAsia="Arial" w:hAnsi="Arial"/>
          <w:sz w:val="19"/>
        </w:rPr>
        <w:t xml:space="preserve"> UACI: Compra de dos vehículos tipo pick up canina sencilla con cajón para uso de la Unidad Ambiental, por un monto total de $24,828.00; Modificación del Acuerdo número UNO, Acta número DIECIOCHO, de fecha 13 de agosto 2019; Proceso de Contratación de Suministro de Combustible. </w:t>
      </w:r>
      <w:r>
        <w:rPr>
          <w:rFonts w:ascii="Arial" w:eastAsia="Arial" w:hAnsi="Arial"/>
          <w:b/>
          <w:sz w:val="19"/>
        </w:rPr>
        <w:t>PUNTO CINCO:</w:t>
      </w:r>
      <w:r>
        <w:rPr>
          <w:rFonts w:ascii="Arial" w:eastAsia="Arial" w:hAnsi="Arial"/>
          <w:sz w:val="19"/>
        </w:rPr>
        <w:t xml:space="preserve"> ACUERDOS; </w:t>
      </w:r>
      <w:r>
        <w:rPr>
          <w:rFonts w:ascii="Arial" w:eastAsia="Arial" w:hAnsi="Arial"/>
          <w:b/>
          <w:sz w:val="19"/>
        </w:rPr>
        <w:t>a)</w:t>
      </w:r>
      <w:r>
        <w:rPr>
          <w:rFonts w:ascii="Arial" w:eastAsia="Arial" w:hAnsi="Arial"/>
          <w:sz w:val="19"/>
        </w:rPr>
        <w:t xml:space="preserve"> JURIDICO: Solicitud de la Sociedad DIMARTI, S.A. DE C.V., para construcción de muro perimetral y desafectación del Decreto 4-B, para construcción de Nave Industrial en inmueble de 2,795.74 metros cuadrados, ubicado en Urbanización El Angelito Norte Etapa 1, Solicitud para instalación de poste en punto zona verde, ubicada en Colonia Villa Constitución entre las dos etapas, Solicitud de Desafectación, del Decreto</w:t>
      </w:r>
    </w:p>
    <w:p w:rsidR="00A36AEC" w:rsidRDefault="00A36AEC" w:rsidP="00A36AEC">
      <w:pPr>
        <w:spacing w:line="379" w:lineRule="auto"/>
        <w:ind w:left="260" w:right="260"/>
        <w:jc w:val="both"/>
        <w:rPr>
          <w:rFonts w:ascii="Arial" w:eastAsia="Arial" w:hAnsi="Arial"/>
          <w:sz w:val="19"/>
        </w:rPr>
        <w:sectPr w:rsidR="00A36AEC">
          <w:pgSz w:w="12240" w:h="15840"/>
          <w:pgMar w:top="1421" w:right="1440" w:bottom="1088" w:left="1440" w:header="0" w:footer="0" w:gutter="0"/>
          <w:cols w:space="0" w:equalWidth="0">
            <w:col w:w="9360"/>
          </w:cols>
          <w:docGrid w:linePitch="360"/>
        </w:sectPr>
      </w:pPr>
    </w:p>
    <w:p w:rsidR="00A36AEC" w:rsidRDefault="00A36AEC" w:rsidP="00A36AEC">
      <w:pPr>
        <w:spacing w:line="378" w:lineRule="auto"/>
        <w:ind w:left="260" w:right="260"/>
        <w:jc w:val="both"/>
        <w:rPr>
          <w:rFonts w:ascii="Arial" w:eastAsia="Arial" w:hAnsi="Arial"/>
          <w:sz w:val="19"/>
        </w:rPr>
      </w:pPr>
      <w:bookmarkStart w:id="0" w:name="page160"/>
      <w:bookmarkEnd w:id="0"/>
      <w:r>
        <w:rPr>
          <w:rFonts w:ascii="Arial" w:eastAsia="Arial" w:hAnsi="Arial"/>
          <w:sz w:val="19"/>
        </w:rPr>
        <w:lastRenderedPageBreak/>
        <w:t xml:space="preserve">4-B, de un inmueble de una extensión superficial de 12,175.3.6 metros cuadrados, ubicado en Z44NJ1, en Barrio El Rosario y Calle La Ronda, propiedad de CONICA S.A. DE C.V.; Carta de Entendimiento con la Universidad Pedagógica; Informe de auditoría del periodo 01 de enero al 30 de abril del año 2018, por la Corte de Cuentas de la Republica; </w:t>
      </w:r>
      <w:r>
        <w:rPr>
          <w:rFonts w:ascii="Arial" w:eastAsia="Arial" w:hAnsi="Arial"/>
          <w:b/>
          <w:sz w:val="19"/>
        </w:rPr>
        <w:t>b)</w:t>
      </w:r>
      <w:r>
        <w:rPr>
          <w:rFonts w:ascii="Arial" w:eastAsia="Arial" w:hAnsi="Arial"/>
          <w:sz w:val="19"/>
        </w:rPr>
        <w:t xml:space="preserve"> UACI. Proceso de Contratación de Suministro de Combustible; </w:t>
      </w:r>
      <w:r>
        <w:rPr>
          <w:rFonts w:ascii="Arial" w:eastAsia="Arial" w:hAnsi="Arial"/>
          <w:b/>
          <w:sz w:val="19"/>
        </w:rPr>
        <w:t>c)</w:t>
      </w:r>
      <w:r>
        <w:rPr>
          <w:rFonts w:ascii="Arial" w:eastAsia="Arial" w:hAnsi="Arial"/>
          <w:sz w:val="19"/>
        </w:rPr>
        <w:t xml:space="preserve"> Solicitud suscrita por la Licenciada </w:t>
      </w:r>
      <w:proofErr w:type="spellStart"/>
      <w:r>
        <w:rPr>
          <w:rFonts w:ascii="Arial" w:eastAsia="Arial" w:hAnsi="Arial"/>
          <w:sz w:val="19"/>
        </w:rPr>
        <w:t>Daysy</w:t>
      </w:r>
      <w:proofErr w:type="spellEnd"/>
      <w:r>
        <w:rPr>
          <w:rFonts w:ascii="Arial" w:eastAsia="Arial" w:hAnsi="Arial"/>
          <w:sz w:val="19"/>
        </w:rPr>
        <w:t xml:space="preserve"> Arely Valles de Ortiz, Directora del Complejo Educativo Cantón Tutultepeque, donación de bebidas y dulces; </w:t>
      </w:r>
      <w:r>
        <w:rPr>
          <w:rFonts w:ascii="Arial" w:eastAsia="Arial" w:hAnsi="Arial"/>
          <w:b/>
          <w:sz w:val="19"/>
        </w:rPr>
        <w:t>d)</w:t>
      </w:r>
      <w:r>
        <w:rPr>
          <w:rFonts w:ascii="Arial" w:eastAsia="Arial" w:hAnsi="Arial"/>
          <w:sz w:val="19"/>
        </w:rPr>
        <w:t xml:space="preserve"> Solicitud presentada por representantes del Comité de Mujeres del Jabalí II, Ayuda humanitaria; </w:t>
      </w:r>
      <w:r>
        <w:rPr>
          <w:rFonts w:ascii="Arial" w:eastAsia="Arial" w:hAnsi="Arial"/>
          <w:b/>
          <w:sz w:val="19"/>
        </w:rPr>
        <w:t>e)</w:t>
      </w:r>
      <w:r>
        <w:rPr>
          <w:rFonts w:ascii="Arial" w:eastAsia="Arial" w:hAnsi="Arial"/>
          <w:sz w:val="19"/>
        </w:rPr>
        <w:t xml:space="preserve"> Solicitud presentada por el señor Josué Guerra, Director de la Escuela de Danza </w:t>
      </w:r>
      <w:proofErr w:type="spellStart"/>
      <w:r>
        <w:rPr>
          <w:rFonts w:ascii="Arial" w:eastAsia="Arial" w:hAnsi="Arial"/>
          <w:sz w:val="19"/>
        </w:rPr>
        <w:t>Chassé</w:t>
      </w:r>
      <w:proofErr w:type="spellEnd"/>
      <w:r>
        <w:rPr>
          <w:rFonts w:ascii="Arial" w:eastAsia="Arial" w:hAnsi="Arial"/>
          <w:sz w:val="19"/>
        </w:rPr>
        <w:t xml:space="preserve">, Colonia El Cambio, Préstamo de autobús; </w:t>
      </w:r>
      <w:r>
        <w:rPr>
          <w:rFonts w:ascii="Arial" w:eastAsia="Arial" w:hAnsi="Arial"/>
          <w:b/>
          <w:sz w:val="19"/>
        </w:rPr>
        <w:t>f)</w:t>
      </w:r>
      <w:r>
        <w:rPr>
          <w:rFonts w:ascii="Arial" w:eastAsia="Arial" w:hAnsi="Arial"/>
          <w:sz w:val="19"/>
        </w:rPr>
        <w:t xml:space="preserve"> Solicitud presentada por la Licenciada Griselda Guzmán de Sandoval, Jefa de Comunicaciones, solicitud de premios para el concurso de afiches alusivos a las bolas de fuego;</w:t>
      </w:r>
    </w:p>
    <w:p w:rsidR="00A36AEC" w:rsidRDefault="00A36AEC" w:rsidP="00A36AEC">
      <w:pPr>
        <w:spacing w:line="8" w:lineRule="exact"/>
        <w:jc w:val="both"/>
        <w:rPr>
          <w:rFonts w:ascii="Times New Roman" w:eastAsia="Times New Roman" w:hAnsi="Times New Roman"/>
        </w:rPr>
      </w:pPr>
    </w:p>
    <w:p w:rsidR="00A36AEC" w:rsidRDefault="00A36AEC" w:rsidP="00A36AEC">
      <w:pPr>
        <w:numPr>
          <w:ilvl w:val="0"/>
          <w:numId w:val="32"/>
        </w:numPr>
        <w:tabs>
          <w:tab w:val="left" w:pos="522"/>
        </w:tabs>
        <w:spacing w:line="378" w:lineRule="auto"/>
        <w:ind w:left="260" w:right="260" w:firstLine="2"/>
        <w:jc w:val="both"/>
        <w:rPr>
          <w:rFonts w:ascii="Arial" w:eastAsia="Arial" w:hAnsi="Arial"/>
          <w:b/>
          <w:sz w:val="19"/>
        </w:rPr>
      </w:pPr>
      <w:r>
        <w:rPr>
          <w:rFonts w:ascii="Arial" w:eastAsia="Arial" w:hAnsi="Arial"/>
          <w:sz w:val="19"/>
        </w:rPr>
        <w:t xml:space="preserve">Informe presentado por la Doctora Mirna Yaneth Bruno de Aquino, Coordinadora de la Clínica, pago de lentes para la menor </w:t>
      </w:r>
      <w:proofErr w:type="spellStart"/>
      <w:r>
        <w:rPr>
          <w:rFonts w:ascii="Arial" w:eastAsia="Arial" w:hAnsi="Arial"/>
          <w:sz w:val="19"/>
        </w:rPr>
        <w:t>Alani</w:t>
      </w:r>
      <w:proofErr w:type="spellEnd"/>
      <w:r>
        <w:rPr>
          <w:rFonts w:ascii="Arial" w:eastAsia="Arial" w:hAnsi="Arial"/>
          <w:sz w:val="19"/>
        </w:rPr>
        <w:t xml:space="preserve"> Fernanda Granados; Modificación de Acuerdo número Diecisiete, Acta número Diecisiete de fecha 20 de julio 2019; Informe sobre solicitud de la señora Herminia Aracely </w:t>
      </w:r>
      <w:proofErr w:type="spellStart"/>
      <w:r>
        <w:rPr>
          <w:rFonts w:ascii="Arial" w:eastAsia="Arial" w:hAnsi="Arial"/>
          <w:sz w:val="19"/>
        </w:rPr>
        <w:t>Menjivar</w:t>
      </w:r>
      <w:proofErr w:type="spellEnd"/>
      <w:r>
        <w:rPr>
          <w:rFonts w:ascii="Arial" w:eastAsia="Arial" w:hAnsi="Arial"/>
          <w:sz w:val="19"/>
        </w:rPr>
        <w:t xml:space="preserve">, solicitud de medicamentos; </w:t>
      </w:r>
      <w:r>
        <w:rPr>
          <w:rFonts w:ascii="Arial" w:eastAsia="Arial" w:hAnsi="Arial"/>
          <w:b/>
          <w:sz w:val="19"/>
        </w:rPr>
        <w:t>h)</w:t>
      </w:r>
      <w:r>
        <w:rPr>
          <w:rFonts w:ascii="Arial" w:eastAsia="Arial" w:hAnsi="Arial"/>
          <w:sz w:val="19"/>
        </w:rPr>
        <w:t xml:space="preserve"> Solicitud del Ingeniero Francisco Amaya, Encargado de Seguridad y Salud Ocupacional; </w:t>
      </w:r>
      <w:r>
        <w:rPr>
          <w:rFonts w:ascii="Arial" w:eastAsia="Arial" w:hAnsi="Arial"/>
          <w:b/>
          <w:sz w:val="19"/>
        </w:rPr>
        <w:t>i)</w:t>
      </w:r>
      <w:r>
        <w:rPr>
          <w:rFonts w:ascii="Arial" w:eastAsia="Arial" w:hAnsi="Arial"/>
          <w:sz w:val="19"/>
        </w:rPr>
        <w:t xml:space="preserve"> Solicitud de la señora Carmen Elena </w:t>
      </w:r>
      <w:proofErr w:type="spellStart"/>
      <w:r>
        <w:rPr>
          <w:rFonts w:ascii="Arial" w:eastAsia="Arial" w:hAnsi="Arial"/>
          <w:sz w:val="19"/>
        </w:rPr>
        <w:t>Peñate</w:t>
      </w:r>
      <w:proofErr w:type="spellEnd"/>
      <w:r>
        <w:rPr>
          <w:rFonts w:ascii="Arial" w:eastAsia="Arial" w:hAnsi="Arial"/>
          <w:sz w:val="19"/>
        </w:rPr>
        <w:t xml:space="preserve"> Salazar, Administradora de Contratos, Modificación de Acuerdos: número Cinco, Acta número Quince, de fecha 25 de junio de 2019 y Acuerdo número Seis, Acta número Quince, de fecha 25 de junio 2019;</w:t>
      </w:r>
    </w:p>
    <w:p w:rsidR="00A36AEC" w:rsidRDefault="00A36AEC" w:rsidP="00A36AEC">
      <w:pPr>
        <w:spacing w:line="5" w:lineRule="exact"/>
        <w:jc w:val="both"/>
        <w:rPr>
          <w:rFonts w:ascii="Arial" w:eastAsia="Arial" w:hAnsi="Arial"/>
          <w:b/>
          <w:sz w:val="19"/>
        </w:rPr>
      </w:pPr>
    </w:p>
    <w:p w:rsidR="00A36AEC" w:rsidRDefault="00A36AEC" w:rsidP="00A36AEC">
      <w:pPr>
        <w:numPr>
          <w:ilvl w:val="0"/>
          <w:numId w:val="33"/>
        </w:numPr>
        <w:tabs>
          <w:tab w:val="left" w:pos="450"/>
        </w:tabs>
        <w:spacing w:line="379" w:lineRule="auto"/>
        <w:ind w:left="260" w:right="260" w:firstLine="2"/>
        <w:jc w:val="both"/>
        <w:rPr>
          <w:rFonts w:ascii="Arial" w:eastAsia="Arial" w:hAnsi="Arial"/>
          <w:b/>
          <w:sz w:val="19"/>
        </w:rPr>
      </w:pPr>
      <w:r>
        <w:rPr>
          <w:rFonts w:ascii="Arial" w:eastAsia="Arial" w:hAnsi="Arial"/>
          <w:sz w:val="19"/>
        </w:rPr>
        <w:t xml:space="preserve">Solicitud presentada por la señora Aminta Hernández, Gerente de Servicios Municipales, Apoyo Económico; </w:t>
      </w:r>
      <w:r>
        <w:rPr>
          <w:rFonts w:ascii="Arial" w:eastAsia="Arial" w:hAnsi="Arial"/>
          <w:b/>
          <w:sz w:val="19"/>
        </w:rPr>
        <w:t>k)</w:t>
      </w:r>
      <w:r>
        <w:rPr>
          <w:rFonts w:ascii="Arial" w:eastAsia="Arial" w:hAnsi="Arial"/>
          <w:sz w:val="19"/>
        </w:rPr>
        <w:t xml:space="preserve"> Solicitud del señor </w:t>
      </w:r>
      <w:proofErr w:type="spellStart"/>
      <w:r>
        <w:rPr>
          <w:rFonts w:ascii="Arial" w:eastAsia="Arial" w:hAnsi="Arial"/>
          <w:sz w:val="19"/>
        </w:rPr>
        <w:t>Hervyn</w:t>
      </w:r>
      <w:proofErr w:type="spellEnd"/>
      <w:r>
        <w:rPr>
          <w:rFonts w:ascii="Arial" w:eastAsia="Arial" w:hAnsi="Arial"/>
          <w:sz w:val="19"/>
        </w:rPr>
        <w:t xml:space="preserve"> </w:t>
      </w:r>
      <w:proofErr w:type="spellStart"/>
      <w:r>
        <w:rPr>
          <w:rFonts w:ascii="Arial" w:eastAsia="Arial" w:hAnsi="Arial"/>
          <w:sz w:val="19"/>
        </w:rPr>
        <w:t>Balmore</w:t>
      </w:r>
      <w:proofErr w:type="spellEnd"/>
      <w:r>
        <w:rPr>
          <w:rFonts w:ascii="Arial" w:eastAsia="Arial" w:hAnsi="Arial"/>
          <w:sz w:val="19"/>
        </w:rPr>
        <w:t xml:space="preserve"> Sánchez, propuesta económica para Celebración de Refundación del Municipio; </w:t>
      </w:r>
      <w:r>
        <w:rPr>
          <w:rFonts w:ascii="Arial" w:eastAsia="Arial" w:hAnsi="Arial"/>
          <w:b/>
          <w:sz w:val="19"/>
        </w:rPr>
        <w:t>l)</w:t>
      </w:r>
      <w:r>
        <w:rPr>
          <w:rFonts w:ascii="Arial" w:eastAsia="Arial" w:hAnsi="Arial"/>
          <w:sz w:val="19"/>
        </w:rPr>
        <w:t xml:space="preserve"> Solicitud presentada por representantes de la Comunidad Las Mezas, Reparación del Sistema Eléctrico; </w:t>
      </w:r>
      <w:r>
        <w:rPr>
          <w:rFonts w:ascii="Arial" w:eastAsia="Arial" w:hAnsi="Arial"/>
          <w:b/>
          <w:sz w:val="19"/>
        </w:rPr>
        <w:t>m)</w:t>
      </w:r>
      <w:r>
        <w:rPr>
          <w:rFonts w:ascii="Arial" w:eastAsia="Arial" w:hAnsi="Arial"/>
          <w:sz w:val="19"/>
        </w:rPr>
        <w:t xml:space="preserve"> Propuesta presentada por la Regidora Sandra Yanira Rodríguez de Serrano, Celebración de 1º Gran Encuentro de la niñez </w:t>
      </w:r>
      <w:proofErr w:type="spellStart"/>
      <w:r>
        <w:rPr>
          <w:rFonts w:ascii="Arial" w:eastAsia="Arial" w:hAnsi="Arial"/>
          <w:sz w:val="19"/>
        </w:rPr>
        <w:t>nejapense</w:t>
      </w:r>
      <w:proofErr w:type="spellEnd"/>
      <w:r>
        <w:rPr>
          <w:rFonts w:ascii="Arial" w:eastAsia="Arial" w:hAnsi="Arial"/>
          <w:sz w:val="19"/>
        </w:rPr>
        <w:t xml:space="preserve">, por un monto de $2,192.25; </w:t>
      </w:r>
      <w:r>
        <w:rPr>
          <w:rFonts w:ascii="Arial" w:eastAsia="Arial" w:hAnsi="Arial"/>
          <w:b/>
          <w:sz w:val="19"/>
        </w:rPr>
        <w:t>n)</w:t>
      </w:r>
      <w:r>
        <w:rPr>
          <w:rFonts w:ascii="Arial" w:eastAsia="Arial" w:hAnsi="Arial"/>
          <w:sz w:val="19"/>
        </w:rPr>
        <w:t xml:space="preserve"> Solicitud presentada por el Licenciado Salvador Paredes Barrera, Gerente Financiero, propuesta de Ordenanza Transitoria de Amnistía Tributaria para la Exoneración de los Intereses y Multas productos de las Tasas e Impuestos Municipales de Neón para Apertura de Cuenta Bancaria en el Banco Agrícola S.A. del Proyecto Unidad Ejecutoria de Obras Civiles; </w:t>
      </w:r>
      <w:r>
        <w:rPr>
          <w:rFonts w:ascii="Arial" w:eastAsia="Arial" w:hAnsi="Arial"/>
          <w:b/>
          <w:sz w:val="19"/>
        </w:rPr>
        <w:t>ñ)</w:t>
      </w:r>
      <w:r>
        <w:rPr>
          <w:rFonts w:ascii="Arial" w:eastAsia="Arial" w:hAnsi="Arial"/>
          <w:sz w:val="19"/>
        </w:rPr>
        <w:t xml:space="preserve"> Solicitud del Ingeniero</w:t>
      </w:r>
    </w:p>
    <w:p w:rsidR="00A36AEC" w:rsidRDefault="00A36AEC" w:rsidP="00A36AEC">
      <w:pPr>
        <w:spacing w:line="3" w:lineRule="exact"/>
        <w:jc w:val="both"/>
        <w:rPr>
          <w:rFonts w:ascii="Times New Roman" w:eastAsia="Times New Roman" w:hAnsi="Times New Roman"/>
        </w:rPr>
      </w:pPr>
    </w:p>
    <w:p w:rsidR="00A36AEC" w:rsidRDefault="00A36AEC" w:rsidP="00A36AEC">
      <w:pPr>
        <w:spacing w:line="352" w:lineRule="auto"/>
        <w:ind w:left="260" w:right="260"/>
        <w:jc w:val="both"/>
        <w:rPr>
          <w:rFonts w:ascii="Arial" w:eastAsia="Arial" w:hAnsi="Arial"/>
        </w:rPr>
      </w:pPr>
      <w:r>
        <w:rPr>
          <w:rFonts w:ascii="Arial" w:eastAsia="Arial" w:hAnsi="Arial"/>
        </w:rPr>
        <w:t xml:space="preserve">Rolando Eduardo González Machuca, Adenda al Proyecto “Reparación de Piscina </w:t>
      </w:r>
      <w:proofErr w:type="spellStart"/>
      <w:r>
        <w:rPr>
          <w:rFonts w:ascii="Arial" w:eastAsia="Arial" w:hAnsi="Arial"/>
        </w:rPr>
        <w:t>Semi</w:t>
      </w:r>
      <w:proofErr w:type="spellEnd"/>
      <w:r>
        <w:rPr>
          <w:rFonts w:ascii="Arial" w:eastAsia="Arial" w:hAnsi="Arial"/>
        </w:rPr>
        <w:t xml:space="preserve"> Olímpica Polideportivo Vitoria Gasteiz Nejapa”; </w:t>
      </w:r>
      <w:r>
        <w:rPr>
          <w:rFonts w:ascii="Arial" w:eastAsia="Arial" w:hAnsi="Arial"/>
          <w:b/>
        </w:rPr>
        <w:t>o)</w:t>
      </w:r>
      <w:r>
        <w:rPr>
          <w:rFonts w:ascii="Arial" w:eastAsia="Arial" w:hAnsi="Arial"/>
        </w:rPr>
        <w:t xml:space="preserve"> Solicitud realizada por la Sindica Municipal, Licenciada Carmen Flores Canjura, Creación de la Comisión de Presupuesto. </w:t>
      </w:r>
      <w:r>
        <w:rPr>
          <w:rFonts w:ascii="Arial" w:eastAsia="Arial" w:hAnsi="Arial"/>
          <w:b/>
        </w:rPr>
        <w:t>PUNTO SEIS:</w:t>
      </w:r>
      <w:r>
        <w:rPr>
          <w:rFonts w:ascii="Arial" w:eastAsia="Arial" w:hAnsi="Arial"/>
        </w:rPr>
        <w:t xml:space="preserve"> VARIOS.</w:t>
      </w:r>
    </w:p>
    <w:p w:rsidR="00A36AEC" w:rsidRDefault="00A36AEC" w:rsidP="00A36AEC">
      <w:pPr>
        <w:spacing w:line="20" w:lineRule="exact"/>
        <w:jc w:val="both"/>
        <w:rPr>
          <w:rFonts w:ascii="Times New Roman" w:eastAsia="Times New Roman" w:hAnsi="Times New Roman"/>
        </w:rPr>
      </w:pPr>
    </w:p>
    <w:p w:rsidR="00A36AEC" w:rsidRDefault="00A36AEC" w:rsidP="00A36AEC">
      <w:pPr>
        <w:spacing w:line="379" w:lineRule="auto"/>
        <w:ind w:left="260" w:right="260"/>
        <w:jc w:val="both"/>
        <w:rPr>
          <w:rFonts w:ascii="Arial" w:eastAsia="Arial" w:hAnsi="Arial"/>
          <w:sz w:val="19"/>
        </w:rPr>
      </w:pPr>
      <w:r>
        <w:rPr>
          <w:rFonts w:ascii="Arial" w:eastAsia="Arial" w:hAnsi="Arial"/>
          <w:sz w:val="19"/>
        </w:rPr>
        <w:t xml:space="preserve">””””””””””””” </w:t>
      </w:r>
      <w:r>
        <w:rPr>
          <w:rFonts w:ascii="Arial" w:eastAsia="Arial" w:hAnsi="Arial"/>
          <w:b/>
          <w:sz w:val="19"/>
        </w:rPr>
        <w:t>DISCUSION Y TOMA DE ACUERDOS.</w:t>
      </w:r>
      <w:r>
        <w:rPr>
          <w:rFonts w:ascii="Arial" w:eastAsia="Arial" w:hAnsi="Arial"/>
          <w:sz w:val="19"/>
        </w:rPr>
        <w:t xml:space="preserve">””””””””””””” </w:t>
      </w:r>
      <w:r>
        <w:rPr>
          <w:rFonts w:ascii="Arial" w:eastAsia="Arial" w:hAnsi="Arial"/>
          <w:b/>
          <w:sz w:val="19"/>
        </w:rPr>
        <w:t>PUNTO UNO: AUDIENCIAS:</w:t>
      </w:r>
      <w:r>
        <w:rPr>
          <w:rFonts w:ascii="Arial" w:eastAsia="Arial" w:hAnsi="Arial"/>
          <w:sz w:val="19"/>
        </w:rPr>
        <w:t xml:space="preserve"> No hay audiencias. </w:t>
      </w:r>
      <w:r>
        <w:rPr>
          <w:rFonts w:ascii="Arial" w:eastAsia="Arial" w:hAnsi="Arial"/>
          <w:b/>
          <w:sz w:val="19"/>
        </w:rPr>
        <w:t>PUNTO DOS:</w:t>
      </w:r>
      <w:r>
        <w:rPr>
          <w:rFonts w:ascii="Arial" w:eastAsia="Arial" w:hAnsi="Arial"/>
          <w:sz w:val="19"/>
        </w:rPr>
        <w:t xml:space="preserve"> INFORMES: </w:t>
      </w:r>
      <w:r>
        <w:rPr>
          <w:rFonts w:ascii="Arial" w:eastAsia="Arial" w:hAnsi="Arial"/>
          <w:b/>
          <w:sz w:val="19"/>
        </w:rPr>
        <w:t>A.)</w:t>
      </w:r>
      <w:r>
        <w:rPr>
          <w:rFonts w:ascii="Arial" w:eastAsia="Arial" w:hAnsi="Arial"/>
          <w:sz w:val="19"/>
        </w:rPr>
        <w:t xml:space="preserve"> El Regidor Paniagua Quijada, informa: 1) De los montos que hay en las cuentas Municipales, en el 75% de FODES hay $13,838.25, en el 25% $33,150.46, en el Fondo Municipal la cantidad de $7,645.40, 2) Que la UATM la última semana recaudo la cantidad de $14,818..42, y el polideportivo reporta ingresos de $11,040.12, 3. Que de la mora mensual recaudada asciende a $4,954.53, 4. Que en los cierres de contabilidad se está trabajando junio y julio; </w:t>
      </w:r>
      <w:r>
        <w:rPr>
          <w:rFonts w:ascii="Arial" w:eastAsia="Arial" w:hAnsi="Arial"/>
          <w:b/>
          <w:sz w:val="19"/>
        </w:rPr>
        <w:t>C)</w:t>
      </w:r>
      <w:r>
        <w:rPr>
          <w:rFonts w:ascii="Arial" w:eastAsia="Arial" w:hAnsi="Arial"/>
          <w:sz w:val="19"/>
        </w:rPr>
        <w:t xml:space="preserve"> El Alcalde en funciones informa: Sobre el desarrollo del evento de La Recuerda (Bolas de Fuego), se tuvieron 8 personas con quemaduras leves, 1 persona ebria se fracturo, 1 vehículo fue hurtado en el </w:t>
      </w:r>
      <w:proofErr w:type="spellStart"/>
      <w:r>
        <w:rPr>
          <w:rFonts w:ascii="Arial" w:eastAsia="Arial" w:hAnsi="Arial"/>
          <w:sz w:val="19"/>
        </w:rPr>
        <w:t>Pupusodromo</w:t>
      </w:r>
      <w:proofErr w:type="spellEnd"/>
      <w:r>
        <w:rPr>
          <w:rFonts w:ascii="Arial" w:eastAsia="Arial" w:hAnsi="Arial"/>
          <w:sz w:val="19"/>
        </w:rPr>
        <w:t xml:space="preserve"> El Laurel, que en general estuvo bien lastima los incidentes que</w:t>
      </w:r>
    </w:p>
    <w:p w:rsidR="00A36AEC" w:rsidRDefault="00A36AEC" w:rsidP="00A36AEC">
      <w:pPr>
        <w:spacing w:line="379" w:lineRule="auto"/>
        <w:ind w:left="260" w:right="260"/>
        <w:jc w:val="both"/>
        <w:rPr>
          <w:rFonts w:ascii="Arial" w:eastAsia="Arial" w:hAnsi="Arial"/>
          <w:sz w:val="19"/>
        </w:rPr>
        <w:sectPr w:rsidR="00A36AEC">
          <w:pgSz w:w="12240" w:h="15840"/>
          <w:pgMar w:top="1421" w:right="1440" w:bottom="744" w:left="1440" w:header="0" w:footer="0" w:gutter="0"/>
          <w:cols w:space="0" w:equalWidth="0">
            <w:col w:w="9360"/>
          </w:cols>
          <w:docGrid w:linePitch="360"/>
        </w:sectPr>
      </w:pPr>
    </w:p>
    <w:p w:rsidR="00A36AEC" w:rsidRDefault="00A36AEC" w:rsidP="00A36AEC">
      <w:pPr>
        <w:spacing w:line="379" w:lineRule="auto"/>
        <w:ind w:left="260" w:right="260"/>
        <w:jc w:val="both"/>
        <w:rPr>
          <w:rFonts w:ascii="Arial" w:eastAsia="Arial" w:hAnsi="Arial"/>
          <w:b/>
          <w:sz w:val="19"/>
          <w:u w:val="single"/>
        </w:rPr>
      </w:pPr>
      <w:bookmarkStart w:id="1" w:name="page161"/>
      <w:bookmarkEnd w:id="1"/>
      <w:proofErr w:type="gramStart"/>
      <w:r>
        <w:rPr>
          <w:rFonts w:ascii="Arial" w:eastAsia="Arial" w:hAnsi="Arial"/>
          <w:sz w:val="19"/>
        </w:rPr>
        <w:lastRenderedPageBreak/>
        <w:t>hubieron</w:t>
      </w:r>
      <w:proofErr w:type="gramEnd"/>
      <w:r>
        <w:rPr>
          <w:rFonts w:ascii="Arial" w:eastAsia="Arial" w:hAnsi="Arial"/>
          <w:sz w:val="19"/>
        </w:rPr>
        <w:t xml:space="preserve">, pero se han bajado los índices de quemaduras. </w:t>
      </w:r>
      <w:r>
        <w:rPr>
          <w:rFonts w:ascii="Arial" w:eastAsia="Arial" w:hAnsi="Arial"/>
          <w:b/>
          <w:sz w:val="19"/>
        </w:rPr>
        <w:t>PUNTO TRES: JURIDICO:</w:t>
      </w:r>
      <w:r>
        <w:rPr>
          <w:rFonts w:ascii="Arial" w:eastAsia="Arial" w:hAnsi="Arial"/>
          <w:sz w:val="19"/>
        </w:rPr>
        <w:t xml:space="preserve"> El Asesor Legal, Licenciado </w:t>
      </w:r>
      <w:proofErr w:type="spellStart"/>
      <w:r>
        <w:rPr>
          <w:rFonts w:ascii="Arial" w:eastAsia="Arial" w:hAnsi="Arial"/>
          <w:sz w:val="19"/>
        </w:rPr>
        <w:t>Hector</w:t>
      </w:r>
      <w:proofErr w:type="spellEnd"/>
      <w:r>
        <w:rPr>
          <w:rFonts w:ascii="Arial" w:eastAsia="Arial" w:hAnsi="Arial"/>
          <w:sz w:val="19"/>
        </w:rPr>
        <w:t xml:space="preserve"> Mauricio Sandoval Miranda, presenta al pleno las solicitudes siguientes: Solicitud de la Sociedad DIMARTI, S.A. DE C.V., para construcción de muro perimetral y desafectación del Decreto 4-B, para construcción de Nave Industrial en inmueble de 2,795.74 metros cuadrados, ubicado en Urbanización El Angelito Norte Etapa 1, Solicitud para instalación de poste en punto zona verde, ubicada en Colonia Villa Constitución entre las dos etapas, Solicitud de Desafectación, del Decreto 4-B, de un inmueble de una extensión superficial de 12,175.3.6 metros cuadrados, ubicado en Z44NJ1, en Barrio El Rosario y Calle La Ronda, propiedad de CONICA S.A. DE C.V.; Carta de Entendimiento con la Universidad Pedagógica; Informe de auditoría del periodo 01 de enero al 30 de abril del año 2018, por la Corte de Cuentas de la Republica; conocidos que han sido los puntos se decide por unanimidad que pasen para acuerdo municipal. </w:t>
      </w:r>
      <w:r>
        <w:rPr>
          <w:rFonts w:ascii="Arial" w:eastAsia="Arial" w:hAnsi="Arial"/>
          <w:b/>
          <w:sz w:val="19"/>
        </w:rPr>
        <w:t>PUNTO CUATRO:</w:t>
      </w:r>
      <w:r>
        <w:rPr>
          <w:rFonts w:ascii="Arial" w:eastAsia="Arial" w:hAnsi="Arial"/>
          <w:sz w:val="19"/>
        </w:rPr>
        <w:t xml:space="preserve"> </w:t>
      </w:r>
      <w:r>
        <w:rPr>
          <w:rFonts w:ascii="Arial" w:eastAsia="Arial" w:hAnsi="Arial"/>
          <w:b/>
          <w:sz w:val="19"/>
        </w:rPr>
        <w:t xml:space="preserve">UACI: </w:t>
      </w:r>
      <w:r>
        <w:rPr>
          <w:rFonts w:ascii="Arial" w:eastAsia="Arial" w:hAnsi="Arial"/>
          <w:sz w:val="19"/>
        </w:rPr>
        <w:t>El Jefe de UACI, presenta al pleno los puntos siguientes: Compra de dos vehículos tipo pick</w:t>
      </w:r>
      <w:r>
        <w:rPr>
          <w:rFonts w:ascii="Arial" w:eastAsia="Arial" w:hAnsi="Arial"/>
          <w:b/>
          <w:sz w:val="19"/>
        </w:rPr>
        <w:t xml:space="preserve"> </w:t>
      </w:r>
      <w:r>
        <w:rPr>
          <w:rFonts w:ascii="Arial" w:eastAsia="Arial" w:hAnsi="Arial"/>
          <w:sz w:val="19"/>
        </w:rPr>
        <w:t xml:space="preserve">up canina sencilla con cajón para uso de la Unidad Ambiental; que en referencia al Suministro dos vehículos tipo pick up cabina sencillo con cajón, motor gasolina, potencia 1.1 ton; que se ha recibido única oferta a nombre de Golden </w:t>
      </w:r>
      <w:proofErr w:type="spellStart"/>
      <w:r>
        <w:rPr>
          <w:rFonts w:ascii="Arial" w:eastAsia="Arial" w:hAnsi="Arial"/>
          <w:sz w:val="19"/>
        </w:rPr>
        <w:t>Will</w:t>
      </w:r>
      <w:proofErr w:type="spellEnd"/>
      <w:r>
        <w:rPr>
          <w:rFonts w:ascii="Arial" w:eastAsia="Arial" w:hAnsi="Arial"/>
          <w:sz w:val="19"/>
        </w:rPr>
        <w:t xml:space="preserve"> industrial </w:t>
      </w:r>
      <w:proofErr w:type="spellStart"/>
      <w:r>
        <w:rPr>
          <w:rFonts w:ascii="Arial" w:eastAsia="Arial" w:hAnsi="Arial"/>
          <w:sz w:val="19"/>
        </w:rPr>
        <w:t>Limited</w:t>
      </w:r>
      <w:proofErr w:type="spellEnd"/>
      <w:r>
        <w:rPr>
          <w:rFonts w:ascii="Arial" w:eastAsia="Arial" w:hAnsi="Arial"/>
          <w:sz w:val="19"/>
        </w:rPr>
        <w:t xml:space="preserve">, S.A. de C.V., por un monto total de veinticuatro mil ochocientos veintiocho 00/100 dólares de los Estados Unidos de América </w:t>
      </w:r>
      <w:r>
        <w:rPr>
          <w:rFonts w:ascii="Arial" w:eastAsia="Arial" w:hAnsi="Arial"/>
          <w:b/>
          <w:sz w:val="19"/>
        </w:rPr>
        <w:t xml:space="preserve">($24,828.00); </w:t>
      </w:r>
      <w:r>
        <w:rPr>
          <w:rFonts w:ascii="Arial" w:eastAsia="Arial" w:hAnsi="Arial"/>
          <w:sz w:val="19"/>
        </w:rPr>
        <w:t>según detalle siguiente un valor unitario de nueve mil cuatrocientos diecinueve 50/100</w:t>
      </w:r>
      <w:r>
        <w:rPr>
          <w:rFonts w:ascii="Arial" w:eastAsia="Arial" w:hAnsi="Arial"/>
          <w:b/>
          <w:sz w:val="19"/>
        </w:rPr>
        <w:t xml:space="preserve"> </w:t>
      </w:r>
      <w:r>
        <w:rPr>
          <w:rFonts w:ascii="Arial" w:eastAsia="Arial" w:hAnsi="Arial"/>
          <w:sz w:val="19"/>
        </w:rPr>
        <w:t xml:space="preserve">dólares de los estados unidos de américa </w:t>
      </w:r>
      <w:r>
        <w:rPr>
          <w:rFonts w:ascii="Arial" w:eastAsia="Arial" w:hAnsi="Arial"/>
          <w:b/>
          <w:sz w:val="19"/>
        </w:rPr>
        <w:t>($9,419.50)</w:t>
      </w:r>
      <w:r>
        <w:rPr>
          <w:rFonts w:ascii="Arial" w:eastAsia="Arial" w:hAnsi="Arial"/>
          <w:sz w:val="19"/>
        </w:rPr>
        <w:t xml:space="preserve"> más incluye mantenimiento preventivo hasta y correctivo hasta 50,000 </w:t>
      </w:r>
      <w:proofErr w:type="spellStart"/>
      <w:r>
        <w:rPr>
          <w:rFonts w:ascii="Arial" w:eastAsia="Arial" w:hAnsi="Arial"/>
          <w:sz w:val="19"/>
        </w:rPr>
        <w:t>kms</w:t>
      </w:r>
      <w:proofErr w:type="spellEnd"/>
      <w:r>
        <w:rPr>
          <w:rFonts w:ascii="Arial" w:eastAsia="Arial" w:hAnsi="Arial"/>
          <w:sz w:val="19"/>
        </w:rPr>
        <w:t xml:space="preserve"> (incluye todos los repuestos y mano de obra) dos mil novecientos noventa y cuatro 50/100 dólares de los Estados Unidos de América ($2,994.50); por lo que recomienda adjudicar la compra a la Empresa: Golden </w:t>
      </w:r>
      <w:proofErr w:type="spellStart"/>
      <w:r>
        <w:rPr>
          <w:rFonts w:ascii="Arial" w:eastAsia="Arial" w:hAnsi="Arial"/>
          <w:sz w:val="19"/>
        </w:rPr>
        <w:t>Will</w:t>
      </w:r>
      <w:proofErr w:type="spellEnd"/>
      <w:r>
        <w:rPr>
          <w:rFonts w:ascii="Arial" w:eastAsia="Arial" w:hAnsi="Arial"/>
          <w:sz w:val="19"/>
        </w:rPr>
        <w:t xml:space="preserve"> Industrial </w:t>
      </w:r>
      <w:proofErr w:type="spellStart"/>
      <w:r>
        <w:rPr>
          <w:rFonts w:ascii="Arial" w:eastAsia="Arial" w:hAnsi="Arial"/>
          <w:sz w:val="19"/>
        </w:rPr>
        <w:t>Limited</w:t>
      </w:r>
      <w:proofErr w:type="spellEnd"/>
      <w:r>
        <w:rPr>
          <w:rFonts w:ascii="Arial" w:eastAsia="Arial" w:hAnsi="Arial"/>
          <w:sz w:val="19"/>
        </w:rPr>
        <w:t xml:space="preserve">, S.A. DE C.V., por un monto total de veinticuatro mil ochocientos veintiocho 00/100 dólares de los Estados Unidos de América ($24,828.00), se discute el punto y el Regidor Menéndez Morán, pide la palabra y manifiesta que él está de acuerdo con la solicitud hecha, más no con el tipo de vehículo que se está comprando, además el Regidor Rivera Hernández, manifiesta que él tampoco está de acuerdo en comprar ese tipo de vehículo que se busquen más ofertas; Asimismo somete para conocimiento y toma de acuerdo Modificación del Acuerdo número UNO, Acta número DIECIOCHO, de fecha 13 de agosto 2019; que se refiere a la compra de un televisor para uso del Bar en el Polideportivo Vitoria Gasteiz, por motivo de cambio de proveedor, y finalmente somete el proceso de Contratación de Suministro de Combustible Compra de dos camiones para uso de la Unidad Ambiental; Proceso de Licitación de Combustible, conocidos que han sido los puntos, por unanimidad el pleno decide que pase a Acuerdo únicamente el Proceso de Suministro de Combustible. </w:t>
      </w:r>
      <w:r>
        <w:rPr>
          <w:rFonts w:ascii="Arial" w:eastAsia="Arial" w:hAnsi="Arial"/>
          <w:b/>
          <w:sz w:val="19"/>
        </w:rPr>
        <w:t>PUNTO CINCO:</w:t>
      </w:r>
      <w:r>
        <w:rPr>
          <w:rFonts w:ascii="Arial" w:eastAsia="Arial" w:hAnsi="Arial"/>
          <w:sz w:val="19"/>
        </w:rPr>
        <w:t xml:space="preserve"> ACUERDOS: </w:t>
      </w:r>
      <w:r>
        <w:rPr>
          <w:rFonts w:ascii="Arial" w:eastAsia="Arial" w:hAnsi="Arial"/>
          <w:b/>
          <w:sz w:val="19"/>
        </w:rPr>
        <w:t>a)</w:t>
      </w:r>
      <w:r>
        <w:rPr>
          <w:rFonts w:ascii="Arial" w:eastAsia="Arial" w:hAnsi="Arial"/>
          <w:sz w:val="19"/>
        </w:rPr>
        <w:t xml:space="preserve"> JURIDICO: </w:t>
      </w:r>
      <w:r>
        <w:rPr>
          <w:rFonts w:ascii="Arial" w:eastAsia="Arial" w:hAnsi="Arial"/>
          <w:b/>
          <w:sz w:val="19"/>
          <w:u w:val="single"/>
        </w:rPr>
        <w:t>Solicitud de la Sociedad DIMARTI, S.A. DE C.V., para construcción de muro</w:t>
      </w:r>
      <w:r>
        <w:rPr>
          <w:rFonts w:ascii="Arial" w:eastAsia="Arial" w:hAnsi="Arial"/>
          <w:sz w:val="19"/>
        </w:rPr>
        <w:t xml:space="preserve"> </w:t>
      </w:r>
      <w:r>
        <w:rPr>
          <w:rFonts w:ascii="Arial" w:eastAsia="Arial" w:hAnsi="Arial"/>
          <w:b/>
          <w:sz w:val="19"/>
          <w:u w:val="single"/>
        </w:rPr>
        <w:t>perimetral y desafectación del Decreto 4-B, para construcción de Nave Industrial en inmueble de 2,795.74 metros cuadrados, ubicado en Urbanización El Angelito Norte Etapa 1, Solicitud para instalación de poste en punto zona verde, ubicada en Colonia Villa Constitución entre las dos etapas, Solicitud de Desafectación, del Decreto 4-B, de un inmueble de una extensión superficial de 12,175.3.6 metros cuadrados, ubicado en Z44NJ1, en Barrio El Rosario y Calle</w:t>
      </w:r>
    </w:p>
    <w:p w:rsidR="00A36AEC" w:rsidRDefault="00A36AEC" w:rsidP="00A36AEC">
      <w:pPr>
        <w:spacing w:line="379" w:lineRule="auto"/>
        <w:ind w:left="260" w:right="260"/>
        <w:jc w:val="both"/>
        <w:rPr>
          <w:rFonts w:ascii="Arial" w:eastAsia="Arial" w:hAnsi="Arial"/>
          <w:b/>
          <w:sz w:val="19"/>
          <w:u w:val="single"/>
        </w:rPr>
        <w:sectPr w:rsidR="00A36AEC">
          <w:pgSz w:w="12240" w:h="15840"/>
          <w:pgMar w:top="1419" w:right="1440" w:bottom="1090" w:left="1440" w:header="0" w:footer="0" w:gutter="0"/>
          <w:cols w:space="0" w:equalWidth="0">
            <w:col w:w="9360"/>
          </w:cols>
          <w:docGrid w:linePitch="360"/>
        </w:sectPr>
      </w:pPr>
    </w:p>
    <w:p w:rsidR="00A36AEC" w:rsidRDefault="00A36AEC" w:rsidP="00A36AEC">
      <w:pPr>
        <w:spacing w:line="379" w:lineRule="auto"/>
        <w:ind w:left="260" w:right="260"/>
        <w:jc w:val="both"/>
        <w:rPr>
          <w:rFonts w:ascii="Arial" w:eastAsia="Arial" w:hAnsi="Arial"/>
          <w:i/>
          <w:sz w:val="19"/>
        </w:rPr>
      </w:pPr>
      <w:bookmarkStart w:id="2" w:name="page162"/>
      <w:bookmarkEnd w:id="2"/>
      <w:r>
        <w:rPr>
          <w:rFonts w:ascii="Arial" w:eastAsia="Arial" w:hAnsi="Arial"/>
          <w:b/>
          <w:sz w:val="19"/>
          <w:u w:val="single"/>
        </w:rPr>
        <w:lastRenderedPageBreak/>
        <w:t>La Ronda, propiedad de CONICA S.A. DE C.V.; Carta de Entendimiento con la Universidad Pedagógica; Informe de auditoría del periodo 01 de enero al 30 de abril del año 2018, por la Corte de Cuentas de la Republica:</w:t>
      </w:r>
      <w:r>
        <w:rPr>
          <w:rFonts w:ascii="Arial" w:eastAsia="Arial" w:hAnsi="Arial"/>
          <w:b/>
          <w:sz w:val="19"/>
        </w:rPr>
        <w:t xml:space="preserve"> </w:t>
      </w:r>
      <w:r>
        <w:rPr>
          <w:rFonts w:ascii="Arial" w:eastAsia="Arial" w:hAnsi="Arial"/>
          <w:sz w:val="19"/>
        </w:rPr>
        <w:t>Este Concejo Municipal habiendo escuchado y discutido uno</w:t>
      </w:r>
      <w:r>
        <w:rPr>
          <w:rFonts w:ascii="Arial" w:eastAsia="Arial" w:hAnsi="Arial"/>
          <w:b/>
          <w:sz w:val="19"/>
        </w:rPr>
        <w:t xml:space="preserve"> </w:t>
      </w:r>
      <w:r>
        <w:rPr>
          <w:rFonts w:ascii="Arial" w:eastAsia="Arial" w:hAnsi="Arial"/>
          <w:sz w:val="19"/>
        </w:rPr>
        <w:t xml:space="preserve">por uno los puntos presentados por el Licenciado </w:t>
      </w:r>
      <w:proofErr w:type="spellStart"/>
      <w:r>
        <w:rPr>
          <w:rFonts w:ascii="Arial" w:eastAsia="Arial" w:hAnsi="Arial"/>
          <w:sz w:val="19"/>
        </w:rPr>
        <w:t>Hector</w:t>
      </w:r>
      <w:proofErr w:type="spellEnd"/>
      <w:r>
        <w:rPr>
          <w:rFonts w:ascii="Arial" w:eastAsia="Arial" w:hAnsi="Arial"/>
          <w:sz w:val="19"/>
        </w:rPr>
        <w:t xml:space="preserve"> Mauricio Sandoval Miranda, Asesor Legal de este Concejo, se toman los acuerdos siguientes: “””” </w:t>
      </w:r>
      <w:r>
        <w:rPr>
          <w:rFonts w:ascii="Arial" w:eastAsia="Arial" w:hAnsi="Arial"/>
          <w:b/>
          <w:sz w:val="19"/>
        </w:rPr>
        <w:t>ACUERDO NUMERO UNO:</w:t>
      </w:r>
      <w:r>
        <w:rPr>
          <w:rFonts w:ascii="Arial" w:eastAsia="Arial" w:hAnsi="Arial"/>
          <w:sz w:val="19"/>
        </w:rPr>
        <w:t xml:space="preserve"> Escuchado y discutido el informe presentado por el Licenciado Héctor Mauricio Sandoval Miranda, Asesor Legal de esta Municipal, en el cual expone: </w:t>
      </w:r>
      <w:r>
        <w:rPr>
          <w:rFonts w:ascii="Arial" w:eastAsia="Arial" w:hAnsi="Arial"/>
          <w:b/>
          <w:sz w:val="19"/>
        </w:rPr>
        <w:t>I.</w:t>
      </w:r>
      <w:r>
        <w:rPr>
          <w:rFonts w:ascii="Arial" w:eastAsia="Arial" w:hAnsi="Arial"/>
          <w:sz w:val="19"/>
        </w:rPr>
        <w:t xml:space="preserve"> Mediante nota de fecha 2 de agosto del corriente año, el Licenciado Ricardo Ernesto Nolasco, Gerente Administrativo de la sociedad DIMARTI, S.A. DE C.V., manifiesta que: “</w:t>
      </w:r>
      <w:r>
        <w:rPr>
          <w:rFonts w:ascii="Arial" w:eastAsia="Arial" w:hAnsi="Arial"/>
          <w:i/>
          <w:sz w:val="19"/>
        </w:rPr>
        <w:t>Han adquirido un terreno de 2,795.74 metros cuadrados, ubicado en la Urbanización</w:t>
      </w:r>
      <w:r>
        <w:rPr>
          <w:rFonts w:ascii="Arial" w:eastAsia="Arial" w:hAnsi="Arial"/>
          <w:sz w:val="19"/>
        </w:rPr>
        <w:t xml:space="preserve"> </w:t>
      </w:r>
      <w:r>
        <w:rPr>
          <w:rFonts w:ascii="Arial" w:eastAsia="Arial" w:hAnsi="Arial"/>
          <w:i/>
          <w:sz w:val="19"/>
        </w:rPr>
        <w:t xml:space="preserve">El Angelito Norte Etapa 1, el terreno fue adquirido para poder desarrollar un proyecto de nave industrial para distribución logística de nuestros productos y materiales ya que manejamos la línea de acabados arquitectónicos para ambientes; quiero mencionar que al momento DIMARTI, S.A. DE C.V., necesita cerrar el perímetro de la propiedad en función de resguardo y seguridad del terreno y poder tener un área de aparcamiento de maquinaria y por lo cual nos avocamos a ustedes a </w:t>
      </w:r>
      <w:r>
        <w:rPr>
          <w:rFonts w:ascii="Arial" w:eastAsia="Arial" w:hAnsi="Arial"/>
          <w:b/>
          <w:i/>
          <w:sz w:val="19"/>
        </w:rPr>
        <w:t>solicitar</w:t>
      </w:r>
      <w:r>
        <w:rPr>
          <w:rFonts w:ascii="Arial" w:eastAsia="Arial" w:hAnsi="Arial"/>
          <w:i/>
          <w:sz w:val="19"/>
        </w:rPr>
        <w:t xml:space="preserve"> </w:t>
      </w:r>
      <w:r>
        <w:rPr>
          <w:rFonts w:ascii="Arial" w:eastAsia="Arial" w:hAnsi="Arial"/>
          <w:b/>
          <w:i/>
          <w:sz w:val="19"/>
        </w:rPr>
        <w:t>un permiso de muro perimetral de 2.50 metros de altura</w:t>
      </w:r>
      <w:r>
        <w:rPr>
          <w:rFonts w:ascii="Arial" w:eastAsia="Arial" w:hAnsi="Arial"/>
          <w:i/>
          <w:sz w:val="19"/>
        </w:rPr>
        <w:t>, también mencionarles que el proyecto</w:t>
      </w:r>
      <w:r>
        <w:rPr>
          <w:rFonts w:ascii="Arial" w:eastAsia="Arial" w:hAnsi="Arial"/>
          <w:b/>
          <w:i/>
          <w:sz w:val="19"/>
        </w:rPr>
        <w:t xml:space="preserve"> </w:t>
      </w:r>
      <w:r>
        <w:rPr>
          <w:rFonts w:ascii="Arial" w:eastAsia="Arial" w:hAnsi="Arial"/>
          <w:i/>
          <w:sz w:val="19"/>
        </w:rPr>
        <w:t>de la nave industrial no se estaría llevando a cabo por el momento. Como empresa estamos conscientes de las políticas de la alcaldía de Nejapa y del compromiso con la protección de los acuíferos de la zona por lo cual queremos aclarar que de ninguna forma perforaremos pozos para extracción de agua para usos comunes, ni para procesos industriales ya que la empresa no produce ni maquila productos; por lo cual también queremos solicitar la desafectación del decreto 4B para poder iniciar los trámites en OPAMSS de nuestro proyecto de nave industrial</w:t>
      </w:r>
      <w:r>
        <w:rPr>
          <w:rFonts w:ascii="Arial" w:eastAsia="Arial" w:hAnsi="Arial"/>
          <w:sz w:val="19"/>
        </w:rPr>
        <w:t>.” Anexa documentación:</w:t>
      </w:r>
      <w:r>
        <w:rPr>
          <w:rFonts w:ascii="Arial" w:eastAsia="Arial" w:hAnsi="Arial"/>
          <w:i/>
          <w:sz w:val="19"/>
        </w:rPr>
        <w:t xml:space="preserve"> </w:t>
      </w:r>
      <w:r>
        <w:rPr>
          <w:rFonts w:ascii="Arial" w:eastAsia="Arial" w:hAnsi="Arial"/>
          <w:sz w:val="19"/>
        </w:rPr>
        <w:t xml:space="preserve">Planos, resoluciones de ANDA, Recepción Parcial de las Obras de Urbanización de la “Urbanización El Angelito Norte Etapa 1” otorgada por OPAMSS, Copia de Escritura de Constitución de la sociedad, Credencial de Representante Legal, NIT de la Sociedad, detalle del muro a construir, Copia de Escritura de Compraventa de inmueble a favor de la Sociedad. </w:t>
      </w:r>
      <w:r>
        <w:rPr>
          <w:rFonts w:ascii="Arial" w:eastAsia="Arial" w:hAnsi="Arial"/>
          <w:b/>
          <w:sz w:val="19"/>
        </w:rPr>
        <w:t>II.</w:t>
      </w:r>
      <w:r>
        <w:rPr>
          <w:rFonts w:ascii="Arial" w:eastAsia="Arial" w:hAnsi="Arial"/>
          <w:sz w:val="19"/>
        </w:rPr>
        <w:t xml:space="preserve"> Que el muro a construir tendrá una altura de 2.50 metros de altura y una longitud de 217.95 metros, y su presupuesto será de </w:t>
      </w:r>
      <w:r>
        <w:rPr>
          <w:rFonts w:ascii="Arial" w:eastAsia="Arial" w:hAnsi="Arial"/>
          <w:b/>
          <w:sz w:val="19"/>
        </w:rPr>
        <w:t xml:space="preserve">$19,931.65. III. </w:t>
      </w:r>
      <w:r>
        <w:rPr>
          <w:rFonts w:ascii="Arial" w:eastAsia="Arial" w:hAnsi="Arial"/>
          <w:sz w:val="19"/>
        </w:rPr>
        <w:t>Que respecto a la solicitud para la construcción del muro perimetral antes dicha, se</w:t>
      </w:r>
      <w:r>
        <w:rPr>
          <w:rFonts w:ascii="Arial" w:eastAsia="Arial" w:hAnsi="Arial"/>
          <w:b/>
          <w:sz w:val="19"/>
        </w:rPr>
        <w:t xml:space="preserve"> </w:t>
      </w:r>
      <w:r>
        <w:rPr>
          <w:rFonts w:ascii="Arial" w:eastAsia="Arial" w:hAnsi="Arial"/>
          <w:sz w:val="19"/>
        </w:rPr>
        <w:t>tiene que mediante informe de fecha 09 de agosto del año en curso, emitido por el Arquitecto José H. Monroy, Encargado de Planificación Territorial y la Ingeniera Marta Celina Perla, Encarga de la Unidad Ambiental, de esta municipalidad, manifiestan lo siguiente: “</w:t>
      </w:r>
      <w:r>
        <w:rPr>
          <w:rFonts w:ascii="Arial" w:eastAsia="Arial" w:hAnsi="Arial"/>
          <w:i/>
          <w:sz w:val="19"/>
        </w:rPr>
        <w:t>Respecto a la solicitud de la</w:t>
      </w:r>
      <w:r>
        <w:rPr>
          <w:rFonts w:ascii="Arial" w:eastAsia="Arial" w:hAnsi="Arial"/>
          <w:sz w:val="19"/>
        </w:rPr>
        <w:t xml:space="preserve"> </w:t>
      </w:r>
      <w:r>
        <w:rPr>
          <w:rFonts w:ascii="Arial" w:eastAsia="Arial" w:hAnsi="Arial"/>
          <w:i/>
          <w:sz w:val="19"/>
        </w:rPr>
        <w:t xml:space="preserve">empresa DIMARTI S.A de C.V., en el terreno de 2,795.74m² ubicado en la urbanización Angelito Norte etapa 1 coordenadas 13°48'14.68"N, 89°13'58.66"W del Municipio de Nejapa, propiedad de la empresa DIMARTI S.A de C.V. </w:t>
      </w:r>
      <w:r>
        <w:rPr>
          <w:rFonts w:ascii="Arial" w:eastAsia="Arial" w:hAnsi="Arial"/>
          <w:b/>
          <w:i/>
          <w:sz w:val="19"/>
        </w:rPr>
        <w:t>Antecedente.</w:t>
      </w:r>
      <w:r>
        <w:rPr>
          <w:rFonts w:ascii="Arial" w:eastAsia="Arial" w:hAnsi="Arial"/>
          <w:i/>
          <w:sz w:val="19"/>
        </w:rPr>
        <w:t xml:space="preserve"> Actualmente la empresa ha comprado un terreno en el Proyecto denominado Angelito Norte etapa 1 en el cual por tema de resguardo de propiedad solicitan un permiso de construcción de una pared perimetral, del cual la empresa presenta planos e informe describiendo las características de dicha construcción y su monto. </w:t>
      </w:r>
      <w:r>
        <w:rPr>
          <w:rFonts w:ascii="Arial" w:eastAsia="Arial" w:hAnsi="Arial"/>
          <w:b/>
          <w:i/>
          <w:sz w:val="19"/>
        </w:rPr>
        <w:t>Respuesta.</w:t>
      </w:r>
      <w:r>
        <w:rPr>
          <w:rFonts w:ascii="Arial" w:eastAsia="Arial" w:hAnsi="Arial"/>
          <w:i/>
          <w:sz w:val="19"/>
        </w:rPr>
        <w:t xml:space="preserve"> Ante la solicitud de la Empresa DIMARTI S.A de C.V; la alcaldía tiene la potestad de dar permisos de paredes hasta 3.00m. Y dicho elemento no necesita ir a OPAMSS para tramitar el permiso, pero</w:t>
      </w:r>
    </w:p>
    <w:p w:rsidR="00A36AEC" w:rsidRDefault="00A36AEC" w:rsidP="00A36AEC">
      <w:pPr>
        <w:spacing w:line="379" w:lineRule="auto"/>
        <w:ind w:left="260" w:right="260"/>
        <w:jc w:val="both"/>
        <w:rPr>
          <w:rFonts w:ascii="Arial" w:eastAsia="Arial" w:hAnsi="Arial"/>
          <w:i/>
          <w:sz w:val="19"/>
        </w:rPr>
        <w:sectPr w:rsidR="00A36AEC">
          <w:pgSz w:w="12240" w:h="15840"/>
          <w:pgMar w:top="1419" w:right="1440" w:bottom="1090" w:left="1440" w:header="0" w:footer="0" w:gutter="0"/>
          <w:cols w:space="0" w:equalWidth="0">
            <w:col w:w="9360"/>
          </w:cols>
          <w:docGrid w:linePitch="360"/>
        </w:sectPr>
      </w:pPr>
    </w:p>
    <w:p w:rsidR="00A36AEC" w:rsidRDefault="00A36AEC" w:rsidP="00A36AEC">
      <w:pPr>
        <w:spacing w:line="379" w:lineRule="auto"/>
        <w:ind w:left="260" w:right="260"/>
        <w:jc w:val="both"/>
        <w:rPr>
          <w:rFonts w:ascii="Arial" w:eastAsia="Arial" w:hAnsi="Arial"/>
          <w:b/>
          <w:i/>
          <w:sz w:val="19"/>
          <w:u w:val="single"/>
        </w:rPr>
      </w:pPr>
      <w:bookmarkStart w:id="3" w:name="page163"/>
      <w:bookmarkEnd w:id="3"/>
      <w:proofErr w:type="gramStart"/>
      <w:r>
        <w:rPr>
          <w:rFonts w:ascii="Arial" w:eastAsia="Arial" w:hAnsi="Arial"/>
          <w:i/>
          <w:sz w:val="19"/>
        </w:rPr>
        <w:lastRenderedPageBreak/>
        <w:t>considerando</w:t>
      </w:r>
      <w:proofErr w:type="gramEnd"/>
      <w:r>
        <w:rPr>
          <w:rFonts w:ascii="Arial" w:eastAsia="Arial" w:hAnsi="Arial"/>
          <w:i/>
          <w:sz w:val="19"/>
        </w:rPr>
        <w:t xml:space="preserve"> que la empresa pretende desarrollar a futuro una bodega considero pertinente que el permiso se haga a través de acuerdo municipal y deberán de pagar las tasas pertinentes al permiso de construcción de la pared perimetral solicitada, la empresa presenta planos e informe con el profesional responsable de la construcción, </w:t>
      </w:r>
      <w:r>
        <w:rPr>
          <w:rFonts w:ascii="Arial" w:eastAsia="Arial" w:hAnsi="Arial"/>
          <w:b/>
          <w:i/>
          <w:sz w:val="19"/>
          <w:u w:val="single"/>
        </w:rPr>
        <w:t>por lo cual considero oportuno y factible otorgar</w:t>
      </w:r>
      <w:r>
        <w:rPr>
          <w:rFonts w:ascii="Arial" w:eastAsia="Arial" w:hAnsi="Arial"/>
          <w:i/>
          <w:sz w:val="19"/>
        </w:rPr>
        <w:t xml:space="preserve"> </w:t>
      </w:r>
      <w:r>
        <w:rPr>
          <w:rFonts w:ascii="Arial" w:eastAsia="Arial" w:hAnsi="Arial"/>
          <w:b/>
          <w:i/>
          <w:sz w:val="19"/>
          <w:u w:val="single"/>
        </w:rPr>
        <w:t>dicho permiso según documentos ingresados en archivo</w:t>
      </w:r>
      <w:r>
        <w:rPr>
          <w:rFonts w:ascii="Arial" w:eastAsia="Arial" w:hAnsi="Arial"/>
          <w:b/>
          <w:i/>
          <w:sz w:val="19"/>
        </w:rPr>
        <w:t xml:space="preserve"> </w:t>
      </w:r>
      <w:r>
        <w:rPr>
          <w:rFonts w:ascii="Arial" w:eastAsia="Arial" w:hAnsi="Arial"/>
          <w:b/>
          <w:i/>
          <w:sz w:val="19"/>
          <w:u w:val="single"/>
        </w:rPr>
        <w:t>de la alcaldía.”</w:t>
      </w:r>
      <w:r>
        <w:rPr>
          <w:rFonts w:ascii="Arial" w:eastAsia="Arial" w:hAnsi="Arial"/>
          <w:b/>
          <w:i/>
          <w:sz w:val="19"/>
        </w:rPr>
        <w:t xml:space="preserve"> </w:t>
      </w:r>
      <w:r>
        <w:rPr>
          <w:rFonts w:ascii="Arial" w:eastAsia="Arial" w:hAnsi="Arial"/>
          <w:b/>
          <w:sz w:val="19"/>
        </w:rPr>
        <w:t>III.</w:t>
      </w:r>
      <w:r>
        <w:rPr>
          <w:rFonts w:ascii="Arial" w:eastAsia="Arial" w:hAnsi="Arial"/>
          <w:b/>
          <w:i/>
          <w:sz w:val="19"/>
        </w:rPr>
        <w:t xml:space="preserve"> </w:t>
      </w:r>
      <w:r>
        <w:rPr>
          <w:rFonts w:ascii="Arial" w:eastAsia="Arial" w:hAnsi="Arial"/>
          <w:sz w:val="19"/>
        </w:rPr>
        <w:t>Que con respecto</w:t>
      </w:r>
      <w:r>
        <w:rPr>
          <w:rFonts w:ascii="Arial" w:eastAsia="Arial" w:hAnsi="Arial"/>
          <w:b/>
          <w:i/>
          <w:sz w:val="19"/>
        </w:rPr>
        <w:t xml:space="preserve"> </w:t>
      </w:r>
      <w:r>
        <w:rPr>
          <w:rFonts w:ascii="Arial" w:eastAsia="Arial" w:hAnsi="Arial"/>
          <w:sz w:val="19"/>
        </w:rPr>
        <w:t>a la solicitud de Desafectación del Decreto 4B, para la construcción de una Nave Industrial, el arquitecto José H. Monroy, Encargado de Planificación Territorial y la Ingeniera Marta Celina Perla, encarga de la Unidad Ambiental, emiten informe de fecha 09 de agosto del corriente año, en el cual expresan lo siguiente: “</w:t>
      </w:r>
      <w:r>
        <w:rPr>
          <w:rFonts w:ascii="Arial" w:eastAsia="Arial" w:hAnsi="Arial"/>
          <w:i/>
          <w:sz w:val="19"/>
        </w:rPr>
        <w:t>El proyecto denominado Construcción de Bodegas Secas, se encuentra</w:t>
      </w:r>
      <w:r>
        <w:rPr>
          <w:rFonts w:ascii="Arial" w:eastAsia="Arial" w:hAnsi="Arial"/>
          <w:sz w:val="19"/>
        </w:rPr>
        <w:t xml:space="preserve"> </w:t>
      </w:r>
      <w:r>
        <w:rPr>
          <w:rFonts w:ascii="Arial" w:eastAsia="Arial" w:hAnsi="Arial"/>
          <w:i/>
          <w:sz w:val="19"/>
        </w:rPr>
        <w:t xml:space="preserve">ubicado en 2,795.74m² ubicado en la urbanización Angelito Norte etapa 1 coordenadas 13°48'14.68"N, 89°13'58.66"W del Municipio de Nejapa, propiedad de la empresa DIMARTI S.A de C.V, la cual solicita desafectación del Decreto 4B para iniciar tramite de bodegas secas para uso logístico en OPAMSS. </w:t>
      </w:r>
      <w:r>
        <w:rPr>
          <w:rFonts w:ascii="Arial" w:eastAsia="Arial" w:hAnsi="Arial"/>
          <w:b/>
          <w:i/>
          <w:sz w:val="19"/>
        </w:rPr>
        <w:t>Respecto al Esquema Director</w:t>
      </w:r>
      <w:r>
        <w:rPr>
          <w:rFonts w:ascii="Arial" w:eastAsia="Arial" w:hAnsi="Arial"/>
          <w:i/>
          <w:sz w:val="19"/>
        </w:rPr>
        <w:t xml:space="preserve"> La ubicación del terreno dentro del esquema director muestra que según clasificación de uso de suelo este se encuentra en Suelo Urbanizable. </w:t>
      </w:r>
      <w:r>
        <w:rPr>
          <w:rFonts w:ascii="Arial" w:eastAsia="Arial" w:hAnsi="Arial"/>
          <w:b/>
          <w:i/>
          <w:sz w:val="19"/>
        </w:rPr>
        <w:t xml:space="preserve">Respecto a la Ordenanza del centro logístico </w:t>
      </w:r>
      <w:r>
        <w:rPr>
          <w:rFonts w:ascii="Arial" w:eastAsia="Arial" w:hAnsi="Arial"/>
          <w:i/>
          <w:sz w:val="19"/>
        </w:rPr>
        <w:t>La Empresa se encuentra ubicada dentro del</w:t>
      </w:r>
      <w:r>
        <w:rPr>
          <w:rFonts w:ascii="Arial" w:eastAsia="Arial" w:hAnsi="Arial"/>
          <w:b/>
          <w:i/>
          <w:sz w:val="19"/>
        </w:rPr>
        <w:t xml:space="preserve"> </w:t>
      </w:r>
      <w:r>
        <w:rPr>
          <w:rFonts w:ascii="Arial" w:eastAsia="Arial" w:hAnsi="Arial"/>
          <w:i/>
          <w:sz w:val="19"/>
        </w:rPr>
        <w:t xml:space="preserve">polígono industrial y por ende debe de cumplir las restricciones que implica el centro logístico. </w:t>
      </w:r>
      <w:r>
        <w:rPr>
          <w:rFonts w:ascii="Arial" w:eastAsia="Arial" w:hAnsi="Arial"/>
          <w:b/>
          <w:i/>
          <w:sz w:val="19"/>
        </w:rPr>
        <w:t xml:space="preserve">Respecto al decreto Ejecutivo 61 (Directrices Ambientales) </w:t>
      </w:r>
      <w:r>
        <w:rPr>
          <w:rFonts w:ascii="Arial" w:eastAsia="Arial" w:hAnsi="Arial"/>
          <w:i/>
          <w:sz w:val="19"/>
        </w:rPr>
        <w:t>El Área denominada como zona</w:t>
      </w:r>
      <w:r>
        <w:rPr>
          <w:rFonts w:ascii="Arial" w:eastAsia="Arial" w:hAnsi="Arial"/>
          <w:b/>
          <w:i/>
          <w:sz w:val="19"/>
        </w:rPr>
        <w:t xml:space="preserve"> </w:t>
      </w:r>
      <w:r>
        <w:rPr>
          <w:rFonts w:ascii="Arial" w:eastAsia="Arial" w:hAnsi="Arial"/>
          <w:i/>
          <w:sz w:val="19"/>
        </w:rPr>
        <w:t xml:space="preserve">protección y restauración. La ubicación del terreno dentro de la zonificaciones del decreto Ejecutivo 61 muestra que según la zonificación se encuentra en “protección y restauración.” Mientras que en el esquema director, el uso de suelo lo clasifica como Suelo Urbanizable, en el respecto a la zonificación del centro logístico se ubica en zona industrial. </w:t>
      </w:r>
      <w:r>
        <w:rPr>
          <w:rFonts w:ascii="Arial" w:eastAsia="Arial" w:hAnsi="Arial"/>
          <w:b/>
          <w:i/>
          <w:sz w:val="19"/>
          <w:u w:val="single"/>
        </w:rPr>
        <w:t>Respecto Esquema Director de</w:t>
      </w:r>
      <w:r>
        <w:rPr>
          <w:rFonts w:ascii="Arial" w:eastAsia="Arial" w:hAnsi="Arial"/>
          <w:i/>
          <w:sz w:val="19"/>
        </w:rPr>
        <w:t xml:space="preserve"> </w:t>
      </w:r>
      <w:r>
        <w:rPr>
          <w:rFonts w:ascii="Arial" w:eastAsia="Arial" w:hAnsi="Arial"/>
          <w:b/>
          <w:i/>
          <w:sz w:val="19"/>
          <w:u w:val="single"/>
        </w:rPr>
        <w:t>OPAMSS versus la zonificación del Decreto ejecutivo 61 y La ordenanza del Centro Logístico</w:t>
      </w:r>
    </w:p>
    <w:p w:rsidR="00A36AEC" w:rsidRDefault="00A36AEC" w:rsidP="00A36AEC">
      <w:pPr>
        <w:spacing w:line="347" w:lineRule="exact"/>
        <w:jc w:val="both"/>
        <w:rPr>
          <w:rFonts w:ascii="Times New Roman" w:eastAsia="Times New Roman" w:hAnsi="Times New Roman"/>
        </w:rPr>
      </w:pPr>
    </w:p>
    <w:p w:rsidR="00A36AEC" w:rsidRDefault="00A36AEC" w:rsidP="00A36AEC">
      <w:pPr>
        <w:spacing w:line="379" w:lineRule="auto"/>
        <w:ind w:left="260" w:right="260"/>
        <w:jc w:val="both"/>
        <w:rPr>
          <w:rFonts w:ascii="Arial" w:eastAsia="Arial" w:hAnsi="Arial"/>
          <w:i/>
          <w:sz w:val="19"/>
        </w:rPr>
      </w:pPr>
      <w:r>
        <w:rPr>
          <w:rFonts w:ascii="Arial" w:eastAsia="Arial" w:hAnsi="Arial"/>
          <w:b/>
          <w:i/>
          <w:sz w:val="19"/>
          <w:u w:val="single"/>
        </w:rPr>
        <w:t>Nejapa</w:t>
      </w:r>
      <w:r>
        <w:rPr>
          <w:rFonts w:ascii="Arial" w:eastAsia="Arial" w:hAnsi="Arial"/>
          <w:i/>
          <w:sz w:val="19"/>
        </w:rPr>
        <w:t>. Se señala que en el esquema director la clasificación de suelos está referida al área</w:t>
      </w:r>
      <w:r>
        <w:rPr>
          <w:rFonts w:ascii="Arial" w:eastAsia="Arial" w:hAnsi="Arial"/>
          <w:b/>
          <w:i/>
          <w:sz w:val="19"/>
        </w:rPr>
        <w:t xml:space="preserve"> </w:t>
      </w:r>
      <w:r>
        <w:rPr>
          <w:rFonts w:ascii="Arial" w:eastAsia="Arial" w:hAnsi="Arial"/>
          <w:i/>
          <w:sz w:val="19"/>
        </w:rPr>
        <w:t>metropolitana en cuatro categorías, una de ellas son los suelos Urbanizable que se definen como suelos que cuentan con los servicios de infraestructura necesaria. (4.2. Clasificación del suelo Esquema Director) esta es una condición de estado actual del suelo en base al análisis de uso 2017, mientras que en el Decreto ejecutivo 61 del MARN establece que la zonificación ambiental consiste en definir regulaciones y/o directrices, así como lineamientos de actuación que permitan la protección ambiental, garantizando que las actividades, obras y proyectos no menoscaben la sostenibilidad de los ecosistemas presentes en la zona. La zonificación ambiental considera desarrollar en primera instancia una evaluación diagnóstica y un análisis de los estados actuales, sustentados en los valores biofísicos, económicos y sociales del territorio, realizando a su vez una revisión de instrumentos técnicos y legales, (Zonificación Ambiental Ministerio de Medio Ambiente y Recursos Naturales) y que para este caso en el municipio de Nejapa se estableció el decreto Ejecutivo 61como instrumento legal para dicho fin; Así de esta forma el Elemento del Esquema Director menciona la situación del suelo a base de la infraestructura y planificación establecidos y el Decreto Ejecutivo 61 lo relaciona a los estados biofísico, económicos y sociales del territorio, sobre este elemento tenemos que mencionar que la propiedad a esta desarrollada dentro de los límites del Centro Logístico</w:t>
      </w:r>
    </w:p>
    <w:p w:rsidR="00A36AEC" w:rsidRDefault="00A36AEC" w:rsidP="00A36AEC">
      <w:pPr>
        <w:spacing w:line="379" w:lineRule="auto"/>
        <w:ind w:left="260" w:right="260"/>
        <w:jc w:val="both"/>
        <w:rPr>
          <w:rFonts w:ascii="Arial" w:eastAsia="Arial" w:hAnsi="Arial"/>
          <w:i/>
          <w:sz w:val="19"/>
        </w:rPr>
        <w:sectPr w:rsidR="00A36AEC">
          <w:pgSz w:w="12240" w:h="15840"/>
          <w:pgMar w:top="1419" w:right="1440" w:bottom="744" w:left="1440" w:header="0" w:footer="0" w:gutter="0"/>
          <w:cols w:space="0" w:equalWidth="0">
            <w:col w:w="9360"/>
          </w:cols>
          <w:docGrid w:linePitch="360"/>
        </w:sectPr>
      </w:pPr>
    </w:p>
    <w:p w:rsidR="00A36AEC" w:rsidRDefault="00A36AEC" w:rsidP="00A36AEC">
      <w:pPr>
        <w:spacing w:line="359" w:lineRule="auto"/>
        <w:ind w:left="260" w:right="260"/>
        <w:jc w:val="both"/>
        <w:rPr>
          <w:rFonts w:ascii="Arial" w:eastAsia="Arial" w:hAnsi="Arial"/>
          <w:b/>
          <w:i/>
        </w:rPr>
      </w:pPr>
      <w:bookmarkStart w:id="4" w:name="page164"/>
      <w:bookmarkEnd w:id="4"/>
      <w:r>
        <w:rPr>
          <w:rFonts w:ascii="Arial" w:eastAsia="Arial" w:hAnsi="Arial"/>
          <w:i/>
        </w:rPr>
        <w:lastRenderedPageBreak/>
        <w:t xml:space="preserve">Nejapa, a lo cual se apegan una serie de ordenanzas, respecto a estas. </w:t>
      </w:r>
      <w:r>
        <w:rPr>
          <w:rFonts w:ascii="Arial" w:eastAsia="Arial" w:hAnsi="Arial"/>
          <w:b/>
          <w:i/>
        </w:rPr>
        <w:t>Referencias</w:t>
      </w:r>
      <w:r>
        <w:rPr>
          <w:rFonts w:ascii="Arial" w:eastAsia="Arial" w:hAnsi="Arial"/>
          <w:i/>
        </w:rPr>
        <w:t xml:space="preserve">. Esquema Director OPAMSS 2016 publicado en diario oficial el 14 de febrero de 2017, Directrices para la Zonificación Ambiental y los Usos del Suelo Para el Municipio de Nejapa. Decreto ejecutivo 61B. </w:t>
      </w:r>
      <w:proofErr w:type="gramStart"/>
      <w:r>
        <w:rPr>
          <w:rFonts w:ascii="Arial" w:eastAsia="Arial" w:hAnsi="Arial"/>
          <w:i/>
        </w:rPr>
        <w:t>publicado</w:t>
      </w:r>
      <w:proofErr w:type="gramEnd"/>
      <w:r>
        <w:rPr>
          <w:rFonts w:ascii="Arial" w:eastAsia="Arial" w:hAnsi="Arial"/>
          <w:i/>
        </w:rPr>
        <w:t xml:space="preserve"> en diario oficial el 10 de abril 2018, Decreto 4B publicado en diario oficial el 19 de junio 2015, Ordenanza Para la Aplicación del Plan de Desarrollo del Centro Logístico Nejapa en diario oficial el 13 de diciembre del 2006. </w:t>
      </w:r>
      <w:r>
        <w:rPr>
          <w:rFonts w:ascii="Arial" w:eastAsia="Arial" w:hAnsi="Arial"/>
          <w:b/>
          <w:i/>
          <w:u w:val="single"/>
        </w:rPr>
        <w:t>Respuesta</w:t>
      </w:r>
      <w:r>
        <w:rPr>
          <w:rFonts w:ascii="Arial" w:eastAsia="Arial" w:hAnsi="Arial"/>
          <w:i/>
        </w:rPr>
        <w:t xml:space="preserve"> El proyecto denominado Construcción de Bodegas Secas, se encuentra ubicado en 2,795.74m² ubicado en la urbanización Angelito Norte etapa 1 coordenadas 13°48'14.68"N, 89°13'58.66"W del Municipio de Nejapa, propiedad de la empresa DIMARTI S.A de C.V, la cual solicita desafectación del Decreto 4B para comenzar diseño y tramites en OPAMSS de una bodega con funciones logísticas, como parte técnica </w:t>
      </w:r>
      <w:r>
        <w:rPr>
          <w:rFonts w:ascii="Arial" w:eastAsia="Arial" w:hAnsi="Arial"/>
          <w:b/>
          <w:i/>
        </w:rPr>
        <w:t>recomendamos NO</w:t>
      </w:r>
      <w:r>
        <w:rPr>
          <w:rFonts w:ascii="Arial" w:eastAsia="Arial" w:hAnsi="Arial"/>
          <w:i/>
        </w:rPr>
        <w:t xml:space="preserve"> </w:t>
      </w:r>
      <w:r>
        <w:rPr>
          <w:rFonts w:ascii="Arial" w:eastAsia="Arial" w:hAnsi="Arial"/>
          <w:b/>
          <w:i/>
        </w:rPr>
        <w:t>desafectar el decreto 4B Hasta que la empresa posea un diseño más específico de las</w:t>
      </w:r>
    </w:p>
    <w:p w:rsidR="00A36AEC" w:rsidRDefault="00A36AEC" w:rsidP="00A36AEC">
      <w:pPr>
        <w:spacing w:line="13" w:lineRule="exact"/>
        <w:jc w:val="both"/>
        <w:rPr>
          <w:rFonts w:ascii="Times New Roman" w:eastAsia="Times New Roman" w:hAnsi="Times New Roman"/>
        </w:rPr>
      </w:pPr>
    </w:p>
    <w:p w:rsidR="00A36AEC" w:rsidRDefault="00A36AEC" w:rsidP="00A36AEC">
      <w:pPr>
        <w:spacing w:line="379" w:lineRule="auto"/>
        <w:ind w:left="260" w:right="260"/>
        <w:jc w:val="both"/>
        <w:rPr>
          <w:rFonts w:ascii="Arial" w:eastAsia="Arial" w:hAnsi="Arial"/>
          <w:sz w:val="19"/>
        </w:rPr>
      </w:pPr>
      <w:proofErr w:type="gramStart"/>
      <w:r>
        <w:rPr>
          <w:rFonts w:ascii="Arial" w:eastAsia="Arial" w:hAnsi="Arial"/>
          <w:b/>
          <w:i/>
          <w:sz w:val="19"/>
        </w:rPr>
        <w:t>instalaciones</w:t>
      </w:r>
      <w:proofErr w:type="gramEnd"/>
      <w:r>
        <w:rPr>
          <w:rFonts w:ascii="Arial" w:eastAsia="Arial" w:hAnsi="Arial"/>
          <w:b/>
          <w:i/>
          <w:sz w:val="19"/>
        </w:rPr>
        <w:t xml:space="preserve">. </w:t>
      </w:r>
      <w:r>
        <w:rPr>
          <w:rFonts w:ascii="Arial" w:eastAsia="Arial" w:hAnsi="Arial"/>
          <w:i/>
          <w:sz w:val="19"/>
        </w:rPr>
        <w:t>Aclarando que la empresa presento la siguiente documentación: Factibilidad de A.P.,</w:t>
      </w:r>
      <w:r>
        <w:rPr>
          <w:rFonts w:ascii="Arial" w:eastAsia="Arial" w:hAnsi="Arial"/>
          <w:b/>
          <w:i/>
          <w:sz w:val="19"/>
        </w:rPr>
        <w:t xml:space="preserve"> </w:t>
      </w:r>
      <w:r>
        <w:rPr>
          <w:rFonts w:ascii="Arial" w:eastAsia="Arial" w:hAnsi="Arial"/>
          <w:i/>
          <w:sz w:val="19"/>
        </w:rPr>
        <w:t xml:space="preserve">y Resolución de Obras (recepción parcial OPAMSS) No.0073-2017” </w:t>
      </w:r>
      <w:r>
        <w:rPr>
          <w:rFonts w:ascii="Arial" w:eastAsia="Arial" w:hAnsi="Arial"/>
          <w:b/>
          <w:sz w:val="19"/>
          <w:u w:val="single"/>
        </w:rPr>
        <w:t>LEGISLACION APLICABLE.</w:t>
      </w:r>
      <w:r>
        <w:rPr>
          <w:rFonts w:ascii="Arial" w:eastAsia="Arial" w:hAnsi="Arial"/>
          <w:i/>
          <w:sz w:val="19"/>
        </w:rPr>
        <w:t xml:space="preserve"> </w:t>
      </w:r>
      <w:r>
        <w:rPr>
          <w:rFonts w:ascii="Arial" w:eastAsia="Arial" w:hAnsi="Arial"/>
          <w:sz w:val="19"/>
        </w:rPr>
        <w:t>Que el artículo 1 de la Ordenanza para la Aplicación del Plan de Desarrollo Logístico Nejapa, en el municipio de Nejapa, Departamento de San Salvador, establece que: “</w:t>
      </w:r>
      <w:r>
        <w:rPr>
          <w:rFonts w:ascii="Arial" w:eastAsia="Arial" w:hAnsi="Arial"/>
          <w:i/>
          <w:sz w:val="19"/>
        </w:rPr>
        <w:t>La presente ordenanza tiene</w:t>
      </w:r>
      <w:r>
        <w:rPr>
          <w:rFonts w:ascii="Arial" w:eastAsia="Arial" w:hAnsi="Arial"/>
          <w:sz w:val="19"/>
        </w:rPr>
        <w:t xml:space="preserve"> </w:t>
      </w:r>
      <w:r>
        <w:rPr>
          <w:rFonts w:ascii="Arial" w:eastAsia="Arial" w:hAnsi="Arial"/>
          <w:i/>
          <w:sz w:val="19"/>
        </w:rPr>
        <w:t>como objeto regular la aplicación del Plan de Desarrollo Logístico Nejapa: así como especificar cuál será la actuación urbanística y los requisitos que deberá cumplir cualquier persona, natural o jurídica, interesada en ejecutar un proyecto en esta zona</w:t>
      </w:r>
      <w:r>
        <w:rPr>
          <w:rFonts w:ascii="Arial" w:eastAsia="Arial" w:hAnsi="Arial"/>
          <w:sz w:val="19"/>
        </w:rPr>
        <w:t>.” Que el artículo 2 de la Ordenanza para la</w:t>
      </w:r>
      <w:r>
        <w:rPr>
          <w:rFonts w:ascii="Arial" w:eastAsia="Arial" w:hAnsi="Arial"/>
          <w:i/>
          <w:sz w:val="19"/>
        </w:rPr>
        <w:t xml:space="preserve"> </w:t>
      </w:r>
      <w:r>
        <w:rPr>
          <w:rFonts w:ascii="Arial" w:eastAsia="Arial" w:hAnsi="Arial"/>
          <w:sz w:val="19"/>
        </w:rPr>
        <w:t>Aplicación del Plan de Desarrollo Logístico Nejapa, en el municipio de Nejapa, Departamento de San Salvador, establece que: “</w:t>
      </w:r>
      <w:r>
        <w:rPr>
          <w:rFonts w:ascii="Arial" w:eastAsia="Arial" w:hAnsi="Arial"/>
          <w:i/>
          <w:sz w:val="19"/>
        </w:rPr>
        <w:t>La presente ordenanza se aplicará, únicamente, a la Zona Logística</w:t>
      </w:r>
      <w:r>
        <w:rPr>
          <w:rFonts w:ascii="Arial" w:eastAsia="Arial" w:hAnsi="Arial"/>
          <w:sz w:val="19"/>
        </w:rPr>
        <w:t xml:space="preserve"> </w:t>
      </w:r>
      <w:r>
        <w:rPr>
          <w:rFonts w:ascii="Arial" w:eastAsia="Arial" w:hAnsi="Arial"/>
          <w:i/>
          <w:sz w:val="19"/>
        </w:rPr>
        <w:t>Nejapa que se describe a continuación: al norte, la antigua carretera San Salvador Nejapa Quezaltepeque; al poniente, la calle al cantón El Salitre; al sur, el límite parcelario según cuadrante digital del Centro Nacional de Registros colindando con lindero norte de Finca El Castaño, y al oriente, el límite municipal Nejapa Apopa, de acuerdo el Centro Nacional de Registros</w:t>
      </w:r>
      <w:r>
        <w:rPr>
          <w:rFonts w:ascii="Arial" w:eastAsia="Arial" w:hAnsi="Arial"/>
          <w:sz w:val="19"/>
        </w:rPr>
        <w:t>.” Que el</w:t>
      </w:r>
      <w:r>
        <w:rPr>
          <w:rFonts w:ascii="Arial" w:eastAsia="Arial" w:hAnsi="Arial"/>
          <w:i/>
          <w:sz w:val="19"/>
        </w:rPr>
        <w:t xml:space="preserve"> </w:t>
      </w:r>
      <w:r>
        <w:rPr>
          <w:rFonts w:ascii="Arial" w:eastAsia="Arial" w:hAnsi="Arial"/>
          <w:sz w:val="19"/>
        </w:rPr>
        <w:t>artículo 3 de la Ordenanza para la Aplicación del Plan de Desarrollo Logístico Nejapa, en el municipio de Nejapa, Departamento de San Salvador, establece que: “</w:t>
      </w:r>
      <w:r>
        <w:rPr>
          <w:rFonts w:ascii="Arial" w:eastAsia="Arial" w:hAnsi="Arial"/>
          <w:i/>
          <w:sz w:val="19"/>
        </w:rPr>
        <w:t>La presente ordenanza se aplicará a las</w:t>
      </w:r>
      <w:r>
        <w:rPr>
          <w:rFonts w:ascii="Arial" w:eastAsia="Arial" w:hAnsi="Arial"/>
          <w:sz w:val="19"/>
        </w:rPr>
        <w:t xml:space="preserve"> </w:t>
      </w:r>
      <w:r>
        <w:rPr>
          <w:rFonts w:ascii="Arial" w:eastAsia="Arial" w:hAnsi="Arial"/>
          <w:i/>
          <w:sz w:val="19"/>
        </w:rPr>
        <w:t>personas naturales o jurídicas, públicas o privadas que realicen actuaciones en la Zona Logística Nejapa, relacionadas con la planificación, ejecución y control de la construcción.</w:t>
      </w:r>
      <w:r>
        <w:rPr>
          <w:rFonts w:ascii="Arial" w:eastAsia="Arial" w:hAnsi="Arial"/>
          <w:sz w:val="19"/>
        </w:rPr>
        <w:t>” Que el artículo 8</w:t>
      </w:r>
      <w:r>
        <w:rPr>
          <w:rFonts w:ascii="Arial" w:eastAsia="Arial" w:hAnsi="Arial"/>
          <w:i/>
          <w:sz w:val="19"/>
        </w:rPr>
        <w:t xml:space="preserve"> </w:t>
      </w:r>
      <w:r>
        <w:rPr>
          <w:rFonts w:ascii="Arial" w:eastAsia="Arial" w:hAnsi="Arial"/>
          <w:sz w:val="19"/>
        </w:rPr>
        <w:t>de la Ordenanza para la Aplicación del Plan de Desarrollo Logístico Nejapa, en el municipio de Nejapa, Departamento de San Salvador, establece que: “</w:t>
      </w:r>
      <w:r>
        <w:rPr>
          <w:rFonts w:ascii="Arial" w:eastAsia="Arial" w:hAnsi="Arial"/>
          <w:i/>
          <w:sz w:val="19"/>
        </w:rPr>
        <w:t>La Zona Logística Industrial es aquella que</w:t>
      </w:r>
      <w:r>
        <w:rPr>
          <w:rFonts w:ascii="Arial" w:eastAsia="Arial" w:hAnsi="Arial"/>
          <w:sz w:val="19"/>
        </w:rPr>
        <w:t xml:space="preserve"> </w:t>
      </w:r>
      <w:r>
        <w:rPr>
          <w:rFonts w:ascii="Arial" w:eastAsia="Arial" w:hAnsi="Arial"/>
          <w:i/>
          <w:sz w:val="19"/>
        </w:rPr>
        <w:t>comprende actividades de producción, procesamiento, almacenamiento y distribución de productos y los servicios de apoyo asociados a estas actividades. Los usos del suelo permitidos son: almacenamiento (ALM), industrial (IND) y transporte (TRA). Los usos del suelo condicionados son: comercio y servicios (CYS), institucional (INS), deportes (DEP), infraestructura (INF), recreación (RYE) y salud (SAS). Los usos del suelo prohibidos son: habitacional (HAB), educación (EDU), cultura (CLT), religión (REL), agropecuario (AGR) y espacios abiertos (ESA). El área libre mínima permitida será del 30 por ciento del área total del terreno. En esta zona el área del lote mínimo que se autorizará será de 1,500 metros cuadrados</w:t>
      </w:r>
      <w:r>
        <w:rPr>
          <w:rFonts w:ascii="Arial" w:eastAsia="Arial" w:hAnsi="Arial"/>
          <w:sz w:val="19"/>
        </w:rPr>
        <w:t>.” Que</w:t>
      </w:r>
      <w:r>
        <w:rPr>
          <w:rFonts w:ascii="Arial" w:eastAsia="Arial" w:hAnsi="Arial"/>
          <w:i/>
          <w:sz w:val="19"/>
        </w:rPr>
        <w:t xml:space="preserve"> </w:t>
      </w:r>
      <w:r>
        <w:rPr>
          <w:rFonts w:ascii="Arial" w:eastAsia="Arial" w:hAnsi="Arial"/>
          <w:sz w:val="19"/>
        </w:rPr>
        <w:t>el artículo 22 de la Ordenanza para la Aplicación</w:t>
      </w:r>
    </w:p>
    <w:p w:rsidR="00A36AEC" w:rsidRDefault="00A36AEC" w:rsidP="00A36AEC">
      <w:pPr>
        <w:spacing w:line="379" w:lineRule="auto"/>
        <w:ind w:left="260" w:right="260"/>
        <w:jc w:val="both"/>
        <w:rPr>
          <w:rFonts w:ascii="Arial" w:eastAsia="Arial" w:hAnsi="Arial"/>
          <w:sz w:val="19"/>
        </w:rPr>
        <w:sectPr w:rsidR="00A36AEC">
          <w:pgSz w:w="12240" w:h="15840"/>
          <w:pgMar w:top="1419" w:right="1440" w:bottom="743" w:left="1440" w:header="0" w:footer="0" w:gutter="0"/>
          <w:cols w:space="0" w:equalWidth="0">
            <w:col w:w="9360"/>
          </w:cols>
          <w:docGrid w:linePitch="360"/>
        </w:sectPr>
      </w:pPr>
    </w:p>
    <w:p w:rsidR="00A36AEC" w:rsidRDefault="00A36AEC" w:rsidP="00A36AEC">
      <w:pPr>
        <w:spacing w:line="379" w:lineRule="auto"/>
        <w:ind w:left="260" w:right="260"/>
        <w:jc w:val="both"/>
        <w:rPr>
          <w:rFonts w:ascii="Arial" w:eastAsia="Arial" w:hAnsi="Arial"/>
          <w:sz w:val="19"/>
        </w:rPr>
      </w:pPr>
      <w:bookmarkStart w:id="5" w:name="page165"/>
      <w:bookmarkEnd w:id="5"/>
      <w:r>
        <w:rPr>
          <w:rFonts w:ascii="Arial" w:eastAsia="Arial" w:hAnsi="Arial"/>
          <w:sz w:val="19"/>
        </w:rPr>
        <w:lastRenderedPageBreak/>
        <w:t>del Plan de Desarrollo Logístico Nejapa, en el municipio de Nejapa, Departamento de San Salvador, establece que: “</w:t>
      </w:r>
      <w:r>
        <w:rPr>
          <w:rFonts w:ascii="Arial" w:eastAsia="Arial" w:hAnsi="Arial"/>
          <w:i/>
          <w:sz w:val="19"/>
        </w:rPr>
        <w:t>Toda persona natural o jurídica que pretenda realizar terracería y cortes en un</w:t>
      </w:r>
      <w:r>
        <w:rPr>
          <w:rFonts w:ascii="Arial" w:eastAsia="Arial" w:hAnsi="Arial"/>
          <w:sz w:val="19"/>
        </w:rPr>
        <w:t xml:space="preserve"> </w:t>
      </w:r>
      <w:r>
        <w:rPr>
          <w:rFonts w:ascii="Arial" w:eastAsia="Arial" w:hAnsi="Arial"/>
          <w:i/>
          <w:sz w:val="19"/>
        </w:rPr>
        <w:t>inmueble ubicado en la Zona Logística Nejapa deberá solicitar el permiso correspondiente a la Alcaldía Municipal de Nejapa, previo el pago de la tasa correspondiente. Para otorgar dicho permiso, la alcaldía establecerá las medidas de mitigación pertinentes que se deban cumplir. Las medidas de mitigación a las que se refiere el inciso anterior serán propuestas por el propietario y/o constructor y aprobadas por la municipalidad y cuando sea aplicable podrán estar incluidas dentro del estudio de impacto ambiental para que sean aprobadas por el Ministerio del Medio Ambiente y Recursos Naturales</w:t>
      </w:r>
      <w:r>
        <w:rPr>
          <w:rFonts w:ascii="Arial" w:eastAsia="Arial" w:hAnsi="Arial"/>
          <w:sz w:val="19"/>
        </w:rPr>
        <w:t>.” Que el artículo 36 de la Ordenanza para la Aplicación del Plan de Desarrollo Logístico</w:t>
      </w:r>
      <w:r>
        <w:rPr>
          <w:rFonts w:ascii="Arial" w:eastAsia="Arial" w:hAnsi="Arial"/>
          <w:i/>
          <w:sz w:val="19"/>
        </w:rPr>
        <w:t xml:space="preserve"> </w:t>
      </w:r>
      <w:r>
        <w:rPr>
          <w:rFonts w:ascii="Arial" w:eastAsia="Arial" w:hAnsi="Arial"/>
          <w:sz w:val="19"/>
        </w:rPr>
        <w:t>Nejapa, en el municipio de Nejapa, Departamento de San Salvador, establece que: “</w:t>
      </w:r>
      <w:r>
        <w:rPr>
          <w:rFonts w:ascii="Arial" w:eastAsia="Arial" w:hAnsi="Arial"/>
          <w:i/>
          <w:sz w:val="19"/>
        </w:rPr>
        <w:t>Toda persona</w:t>
      </w:r>
      <w:r>
        <w:rPr>
          <w:rFonts w:ascii="Arial" w:eastAsia="Arial" w:hAnsi="Arial"/>
          <w:sz w:val="19"/>
        </w:rPr>
        <w:t xml:space="preserve"> </w:t>
      </w:r>
      <w:r>
        <w:rPr>
          <w:rFonts w:ascii="Arial" w:eastAsia="Arial" w:hAnsi="Arial"/>
          <w:i/>
          <w:sz w:val="19"/>
        </w:rPr>
        <w:t>natural o jurídica que quiera realizar un proyecto en la Zona Logística Nejapa, delimitada en esta ordenanza, deberá solicitar los trámites y permisos correspondientes en la OPAMSS</w:t>
      </w:r>
      <w:r>
        <w:rPr>
          <w:rFonts w:ascii="Arial" w:eastAsia="Arial" w:hAnsi="Arial"/>
          <w:sz w:val="19"/>
        </w:rPr>
        <w:t>.” Que mediante</w:t>
      </w:r>
      <w:r>
        <w:rPr>
          <w:rFonts w:ascii="Arial" w:eastAsia="Arial" w:hAnsi="Arial"/>
          <w:i/>
          <w:sz w:val="19"/>
        </w:rPr>
        <w:t xml:space="preserve"> </w:t>
      </w:r>
      <w:r>
        <w:rPr>
          <w:rFonts w:ascii="Arial" w:eastAsia="Arial" w:hAnsi="Arial"/>
          <w:sz w:val="19"/>
        </w:rPr>
        <w:t xml:space="preserve">Decreto CUATRO-B, emitido por el Concejo Municipal de 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decreto que no tiene otro espíritu y fin, más que el de proteger la Cuenca del Rio San Antonio y regular su uso y explotación, de conformidad a la facultad legal concedido a este Concejo Municipal. Por lo manifestado anteriormente, y sobre la base de los informes emitidos por nuestros técnicos, se </w:t>
      </w:r>
      <w:r>
        <w:rPr>
          <w:rFonts w:ascii="Arial" w:eastAsia="Arial" w:hAnsi="Arial"/>
          <w:b/>
          <w:sz w:val="19"/>
        </w:rPr>
        <w:t>recomienda</w:t>
      </w:r>
      <w:r>
        <w:rPr>
          <w:rFonts w:ascii="Arial" w:eastAsia="Arial" w:hAnsi="Arial"/>
          <w:sz w:val="19"/>
        </w:rPr>
        <w:t xml:space="preserve"> se emita acuerdo municipal, Declarando no ha lugar la Desafectación del Decreto 4-B, hasta que posean un diseño especifico del proyecto y si se les otorgue el permiso de construcción solicitado. Este Concejo Municipal, en base al recomendable, informes técnicos y base legal citada </w:t>
      </w:r>
      <w:r>
        <w:rPr>
          <w:rFonts w:ascii="Arial" w:eastAsia="Arial" w:hAnsi="Arial"/>
          <w:b/>
          <w:sz w:val="19"/>
        </w:rPr>
        <w:t>ACUERDA: a)</w:t>
      </w:r>
      <w:r>
        <w:rPr>
          <w:rFonts w:ascii="Arial" w:eastAsia="Arial" w:hAnsi="Arial"/>
          <w:sz w:val="19"/>
        </w:rPr>
        <w:t xml:space="preserve"> Declárese </w:t>
      </w:r>
      <w:r>
        <w:rPr>
          <w:rFonts w:ascii="Arial" w:eastAsia="Arial" w:hAnsi="Arial"/>
          <w:b/>
          <w:sz w:val="19"/>
        </w:rPr>
        <w:t>no ha lugar</w:t>
      </w:r>
      <w:r>
        <w:rPr>
          <w:rFonts w:ascii="Arial" w:eastAsia="Arial" w:hAnsi="Arial"/>
          <w:sz w:val="19"/>
        </w:rPr>
        <w:t xml:space="preserve"> la Desafectación del Decreto 4-B, denominado Agenda del Agua, solicitado por la sociedad DIMARTI, S.A. DE C.V., para el inmueble ubicado en la Urbanización El Angelito Norte Etapa 1, de esta jurisdicción propiedad de la sociedad DIMARTRI, S.A. DE C.V., dejando a salvo su derecho de solicitar nuevamente la desafectación hasta que la empresa posea un diseño más específico del proyecto que pretenden realizar, </w:t>
      </w:r>
      <w:r>
        <w:rPr>
          <w:rFonts w:ascii="Arial" w:eastAsia="Arial" w:hAnsi="Arial"/>
          <w:b/>
          <w:sz w:val="19"/>
        </w:rPr>
        <w:t>b)</w:t>
      </w:r>
      <w:r>
        <w:rPr>
          <w:rFonts w:ascii="Arial" w:eastAsia="Arial" w:hAnsi="Arial"/>
          <w:sz w:val="19"/>
        </w:rPr>
        <w:t xml:space="preserve"> OTORGUESE EL PERMISO PARA LA CONSTRUCCION DEL MURO PERIMETRAL SOLICITADO, previo el pago respectivo, </w:t>
      </w:r>
      <w:r>
        <w:rPr>
          <w:rFonts w:ascii="Arial" w:eastAsia="Arial" w:hAnsi="Arial"/>
          <w:b/>
          <w:sz w:val="19"/>
        </w:rPr>
        <w:t>c)</w:t>
      </w:r>
      <w:r>
        <w:rPr>
          <w:rFonts w:ascii="Arial" w:eastAsia="Arial" w:hAnsi="Arial"/>
          <w:sz w:val="19"/>
        </w:rPr>
        <w:t xml:space="preserve"> Se le autoriza al arquitecto José H. Monroy, Encargado de Planificación Territorial, de esta municipalidad para que emita el respectivo mandamiento de pago. </w:t>
      </w:r>
      <w:r>
        <w:rPr>
          <w:rFonts w:ascii="Arial" w:eastAsia="Arial" w:hAnsi="Arial"/>
          <w:b/>
          <w:sz w:val="19"/>
          <w:u w:val="single"/>
        </w:rPr>
        <w:t>Votación Unánime.</w:t>
      </w:r>
      <w:r>
        <w:rPr>
          <w:rFonts w:ascii="Arial" w:eastAsia="Arial" w:hAnsi="Arial"/>
          <w:sz w:val="19"/>
        </w:rPr>
        <w:t xml:space="preserve"> Notifíquese””””””””, </w:t>
      </w:r>
      <w:r>
        <w:rPr>
          <w:rFonts w:ascii="Arial" w:eastAsia="Arial" w:hAnsi="Arial"/>
          <w:b/>
          <w:sz w:val="19"/>
        </w:rPr>
        <w:t>ACUERDO NUMERO DOS:</w:t>
      </w:r>
      <w:r>
        <w:rPr>
          <w:rFonts w:ascii="Arial" w:eastAsia="Arial" w:hAnsi="Arial"/>
          <w:sz w:val="19"/>
        </w:rPr>
        <w:t xml:space="preserve"> Escuchado y discutido el informe presentado por el Licenciado Héctor Mauricio Sandoval Miranda, Asesor Legal de esta Municipal, en el cual expone: </w:t>
      </w:r>
      <w:r>
        <w:rPr>
          <w:rFonts w:ascii="Arial" w:eastAsia="Arial" w:hAnsi="Arial"/>
          <w:b/>
          <w:sz w:val="19"/>
        </w:rPr>
        <w:t>I.</w:t>
      </w:r>
      <w:r>
        <w:rPr>
          <w:rFonts w:ascii="Arial" w:eastAsia="Arial" w:hAnsi="Arial"/>
          <w:sz w:val="19"/>
        </w:rPr>
        <w:t xml:space="preserve"> Que mediante nota de fecha 14 de agosto del corriente año, enviada por el ingeniero David Roberto Mendoza, Coordinador de Construcción CAESS, manifiesta, lo siguiente: “Que se realizó replanteo técnico para definir la ruta alterna y no pasar por propiedad privada con el proyecto que estamos ejecutando denominado “Construcción de Red Primaria y secundaria Eléctrica, ubicado en: Calle a relleno Sanitario MIDES, Caserío Las</w:t>
      </w:r>
    </w:p>
    <w:p w:rsidR="00A36AEC" w:rsidRDefault="00A36AEC" w:rsidP="00A36AEC">
      <w:pPr>
        <w:spacing w:line="379" w:lineRule="auto"/>
        <w:ind w:left="260" w:right="260"/>
        <w:jc w:val="both"/>
        <w:rPr>
          <w:rFonts w:ascii="Arial" w:eastAsia="Arial" w:hAnsi="Arial"/>
          <w:sz w:val="19"/>
        </w:rPr>
        <w:sectPr w:rsidR="00A36AEC">
          <w:pgSz w:w="12240" w:h="15840"/>
          <w:pgMar w:top="1421" w:right="1440" w:bottom="1088" w:left="1440" w:header="0" w:footer="0" w:gutter="0"/>
          <w:cols w:space="0" w:equalWidth="0">
            <w:col w:w="9360"/>
          </w:cols>
          <w:docGrid w:linePitch="360"/>
        </w:sectPr>
      </w:pPr>
    </w:p>
    <w:p w:rsidR="00A36AEC" w:rsidRDefault="00A36AEC" w:rsidP="00A36AEC">
      <w:pPr>
        <w:spacing w:line="379" w:lineRule="auto"/>
        <w:ind w:left="260" w:right="260"/>
        <w:jc w:val="both"/>
        <w:rPr>
          <w:rFonts w:ascii="Arial" w:eastAsia="Arial" w:hAnsi="Arial"/>
          <w:sz w:val="19"/>
        </w:rPr>
      </w:pPr>
      <w:bookmarkStart w:id="6" w:name="page166"/>
      <w:bookmarkEnd w:id="6"/>
      <w:r>
        <w:rPr>
          <w:rFonts w:ascii="Arial" w:eastAsia="Arial" w:hAnsi="Arial"/>
          <w:sz w:val="19"/>
        </w:rPr>
        <w:lastRenderedPageBreak/>
        <w:t xml:space="preserve">Mesas, Nejapa, San Salvador. Y Solicita autorización para: a) Instalar postes desde los puntos P64 y P87 sobre vía pública, b) Instalar Poste en punto P70 zona verde de Col. Villa Constitución para evitar dejar poste en el paso vehicular dado que no hay acera en este tramo, c) Instalación de dos retenidas en zona verde del Punto P76, d) Entre los puntos P77 y P80, se instalarán sobre calle 5 de lotificación Las Américas, e) Entre los puntos P80 y P82, los postes se instalarán sobre calle principal, y entre los puntos P83 y P87 los cuales se instalarán sobre calle 6, de dicha lotificación, f) En todo este sector será necesario realizar poda para conductores. </w:t>
      </w:r>
      <w:r>
        <w:rPr>
          <w:rFonts w:ascii="Arial" w:eastAsia="Arial" w:hAnsi="Arial"/>
          <w:b/>
          <w:sz w:val="19"/>
        </w:rPr>
        <w:t>II.</w:t>
      </w:r>
      <w:r>
        <w:rPr>
          <w:rFonts w:ascii="Arial" w:eastAsia="Arial" w:hAnsi="Arial"/>
          <w:sz w:val="19"/>
        </w:rPr>
        <w:t xml:space="preserve"> Que mediante informe enviado por el arquitecto José Heriberto Monroy, Encargado de Planificación Territorial, éste manifiesta. “Respecto a la nota de El Ing. David Roberto Mendoza, Coordinador de Construcción de CAESS al cual nos informa que bajo el replanteo de la red primaria y secundaria eléctrica ubicada en la calle a MIDES, que tras el replanteo se hacen de la necesidad de instalar la siguiente infraestructura: 1. Instalar postes P64 y P87 sobre vía pública. 2. Instalar poste P70 en zona verde de Villa constitución.</w:t>
      </w:r>
    </w:p>
    <w:p w:rsidR="00A36AEC" w:rsidRDefault="00A36AEC" w:rsidP="00A36AEC">
      <w:pPr>
        <w:numPr>
          <w:ilvl w:val="0"/>
          <w:numId w:val="34"/>
        </w:numPr>
        <w:tabs>
          <w:tab w:val="left" w:pos="471"/>
        </w:tabs>
        <w:spacing w:line="379" w:lineRule="auto"/>
        <w:ind w:left="260" w:right="260" w:firstLine="2"/>
        <w:jc w:val="both"/>
        <w:rPr>
          <w:rFonts w:ascii="Arial" w:eastAsia="Arial" w:hAnsi="Arial"/>
          <w:sz w:val="19"/>
        </w:rPr>
      </w:pPr>
      <w:r>
        <w:rPr>
          <w:rFonts w:ascii="Arial" w:eastAsia="Arial" w:hAnsi="Arial"/>
          <w:sz w:val="19"/>
        </w:rPr>
        <w:t xml:space="preserve">Instalar dos retenidas en zona verde. 4. Entre los puntos P77 y P87 se instalarán sobre vía pública. Se ha estado en contacto con elementos de CAESS (Ya que el proyecto de BOSFORO es un Proyecto de AES) respecto a este tema se hizo la inspección y se nos explicó que el replanteo es debido a que la cooperativa se retractó de otorgar el permiso del paso sobre sus terrenos y esto obligo a la empresa a tener que replantear el trazo de la red por Conexión de la planta Foto Voltaica BOSFORO. Desde el punto de Vista técnico no hay problemas que se coloque las retenidas ni los postes (ítem 2 y 3) sobre las zonas verdes de Villa constitución y se recomienda dar el permiso de estas para el desarrollo del proyecto, dichos elementos son seguros en todo aspecto ya que cumplen bajo las normas y estándares internacionales para la colocación de dichos elementos. Cabe mencionar que debe de generarse un cobro sobre estos elementos y sobre el uso del espacio de las zonas verdes que son propiedad de la alcaldía y recomiendo que la UATM estudie y genere dicho cobro de </w:t>
      </w:r>
      <w:r>
        <w:rPr>
          <w:rFonts w:ascii="Arial" w:eastAsia="Arial" w:hAnsi="Arial"/>
          <w:b/>
          <w:sz w:val="19"/>
        </w:rPr>
        <w:t>87 postes</w:t>
      </w:r>
      <w:r>
        <w:rPr>
          <w:rFonts w:ascii="Arial" w:eastAsia="Arial" w:hAnsi="Arial"/>
          <w:sz w:val="19"/>
        </w:rPr>
        <w:t xml:space="preserve"> que tendrá esta red, los cuales los administrará CAESS, pero UATM deberá de verificar esta situación por cambios entre la propuesta y la ejecución de dicha red; respecto a la poda la alcaldía no cobra por hacerla pero si es necesario que CAESS después de la podar haga la disposición final de los residuos, y que a la alcaldía se le dificulta esta situación.” </w:t>
      </w:r>
      <w:r>
        <w:rPr>
          <w:rFonts w:ascii="Arial" w:eastAsia="Arial" w:hAnsi="Arial"/>
          <w:b/>
          <w:sz w:val="19"/>
          <w:u w:val="single"/>
        </w:rPr>
        <w:t>Legislación</w:t>
      </w:r>
      <w:r>
        <w:rPr>
          <w:rFonts w:ascii="Arial" w:eastAsia="Arial" w:hAnsi="Arial"/>
          <w:sz w:val="19"/>
        </w:rPr>
        <w:t>: Que el artículo 18 de la Constitución establece que: “</w:t>
      </w:r>
      <w:r>
        <w:rPr>
          <w:rFonts w:ascii="Arial" w:eastAsia="Arial" w:hAnsi="Arial"/>
          <w:i/>
          <w:sz w:val="19"/>
        </w:rPr>
        <w:t>Toda persona tiene derecho a dirigir sus peticiones</w:t>
      </w:r>
      <w:r>
        <w:rPr>
          <w:rFonts w:ascii="Arial" w:eastAsia="Arial" w:hAnsi="Arial"/>
          <w:sz w:val="19"/>
        </w:rPr>
        <w:t xml:space="preserve"> </w:t>
      </w:r>
      <w:r>
        <w:rPr>
          <w:rFonts w:ascii="Arial" w:eastAsia="Arial" w:hAnsi="Arial"/>
          <w:i/>
          <w:sz w:val="19"/>
        </w:rPr>
        <w:t xml:space="preserve">por escrito, de manera decorosa, a las autoridades legalmente establecidas; a que se le resuelvan, y a que se le haga saber lo resuelto” </w:t>
      </w:r>
      <w:r>
        <w:rPr>
          <w:rFonts w:ascii="Arial" w:eastAsia="Arial" w:hAnsi="Arial"/>
          <w:b/>
          <w:sz w:val="19"/>
          <w:u w:val="single"/>
        </w:rPr>
        <w:t>RECOMENDABLE.</w:t>
      </w:r>
      <w:r>
        <w:rPr>
          <w:rFonts w:ascii="Arial" w:eastAsia="Arial" w:hAnsi="Arial"/>
          <w:i/>
          <w:sz w:val="19"/>
        </w:rPr>
        <w:t xml:space="preserve"> </w:t>
      </w:r>
      <w:r>
        <w:rPr>
          <w:rFonts w:ascii="Arial" w:eastAsia="Arial" w:hAnsi="Arial"/>
          <w:sz w:val="19"/>
        </w:rPr>
        <w:t>El suscrito es de la opinión que de</w:t>
      </w:r>
      <w:r>
        <w:rPr>
          <w:rFonts w:ascii="Arial" w:eastAsia="Arial" w:hAnsi="Arial"/>
          <w:i/>
          <w:sz w:val="19"/>
        </w:rPr>
        <w:t xml:space="preserve"> </w:t>
      </w:r>
      <w:r>
        <w:rPr>
          <w:rFonts w:ascii="Arial" w:eastAsia="Arial" w:hAnsi="Arial"/>
          <w:sz w:val="19"/>
        </w:rPr>
        <w:t xml:space="preserve">conformidad a la legislación relacionada y debido a que la Ordenanza Reguladora de las Tasas por Servicios Municipales de la Ciudad de Nejapa, establece el pago de este tipo de proyecto, se </w:t>
      </w:r>
      <w:r>
        <w:rPr>
          <w:rFonts w:ascii="Arial" w:eastAsia="Arial" w:hAnsi="Arial"/>
          <w:b/>
          <w:sz w:val="19"/>
        </w:rPr>
        <w:t xml:space="preserve">recomienda </w:t>
      </w:r>
      <w:r>
        <w:rPr>
          <w:rFonts w:ascii="Arial" w:eastAsia="Arial" w:hAnsi="Arial"/>
          <w:sz w:val="19"/>
        </w:rPr>
        <w:t>se autorice a CAESS la realización del Proyecto Red Primaria y Secundaria Eléctrica</w:t>
      </w:r>
      <w:r>
        <w:rPr>
          <w:rFonts w:ascii="Arial" w:eastAsia="Arial" w:hAnsi="Arial"/>
          <w:b/>
          <w:sz w:val="19"/>
        </w:rPr>
        <w:t xml:space="preserve"> </w:t>
      </w:r>
      <w:r>
        <w:rPr>
          <w:rFonts w:ascii="Arial" w:eastAsia="Arial" w:hAnsi="Arial"/>
          <w:sz w:val="19"/>
        </w:rPr>
        <w:t xml:space="preserve">en calle a relleno Sanitario MIDES, Caserío Las Mesas, Nejapa. Este Concejo Municipal habiendo escuchado el recomendable presentado, los informes técnicos y la base legal citada, </w:t>
      </w:r>
      <w:r>
        <w:rPr>
          <w:rFonts w:ascii="Arial" w:eastAsia="Arial" w:hAnsi="Arial"/>
          <w:b/>
          <w:sz w:val="19"/>
        </w:rPr>
        <w:t>ACUERDA: a)</w:t>
      </w:r>
      <w:r>
        <w:rPr>
          <w:rFonts w:ascii="Arial" w:eastAsia="Arial" w:hAnsi="Arial"/>
          <w:sz w:val="19"/>
        </w:rPr>
        <w:t xml:space="preserve"> Autorizar a CAESS, la realización del proyecto </w:t>
      </w:r>
      <w:r>
        <w:rPr>
          <w:rFonts w:ascii="Arial" w:eastAsia="Arial" w:hAnsi="Arial"/>
          <w:b/>
          <w:sz w:val="19"/>
        </w:rPr>
        <w:t>Red Primaria y Secundaria Eléctrica en calle a</w:t>
      </w:r>
      <w:r>
        <w:rPr>
          <w:rFonts w:ascii="Arial" w:eastAsia="Arial" w:hAnsi="Arial"/>
          <w:sz w:val="19"/>
        </w:rPr>
        <w:t xml:space="preserve"> </w:t>
      </w:r>
      <w:r>
        <w:rPr>
          <w:rFonts w:ascii="Arial" w:eastAsia="Arial" w:hAnsi="Arial"/>
          <w:b/>
          <w:sz w:val="19"/>
        </w:rPr>
        <w:t>relleno Sanitario MIDES, Caserío Las Mesas, Nejapa</w:t>
      </w:r>
      <w:r>
        <w:rPr>
          <w:rFonts w:ascii="Arial" w:eastAsia="Arial" w:hAnsi="Arial"/>
          <w:sz w:val="19"/>
        </w:rPr>
        <w:t>, de conformidad a plano que anexa, y dentro</w:t>
      </w:r>
      <w:r>
        <w:rPr>
          <w:rFonts w:ascii="Arial" w:eastAsia="Arial" w:hAnsi="Arial"/>
          <w:b/>
          <w:sz w:val="19"/>
        </w:rPr>
        <w:t xml:space="preserve"> </w:t>
      </w:r>
      <w:r>
        <w:rPr>
          <w:rFonts w:ascii="Arial" w:eastAsia="Arial" w:hAnsi="Arial"/>
          <w:sz w:val="19"/>
        </w:rPr>
        <w:t xml:space="preserve">del cual se contempla </w:t>
      </w:r>
      <w:r>
        <w:rPr>
          <w:rFonts w:ascii="Arial" w:eastAsia="Arial" w:hAnsi="Arial"/>
          <w:b/>
          <w:sz w:val="19"/>
        </w:rPr>
        <w:t>instalar 87</w:t>
      </w:r>
      <w:r>
        <w:rPr>
          <w:rFonts w:ascii="Arial" w:eastAsia="Arial" w:hAnsi="Arial"/>
          <w:sz w:val="19"/>
        </w:rPr>
        <w:t xml:space="preserve"> postes, previo el pago correspondiente, que deberá de ser</w:t>
      </w:r>
    </w:p>
    <w:p w:rsidR="00A36AEC" w:rsidRDefault="00A36AEC" w:rsidP="00A36AEC">
      <w:pPr>
        <w:tabs>
          <w:tab w:val="left" w:pos="471"/>
        </w:tabs>
        <w:spacing w:line="379" w:lineRule="auto"/>
        <w:ind w:left="260" w:right="260" w:firstLine="2"/>
        <w:jc w:val="both"/>
        <w:rPr>
          <w:rFonts w:ascii="Arial" w:eastAsia="Arial" w:hAnsi="Arial"/>
          <w:sz w:val="19"/>
        </w:rPr>
        <w:sectPr w:rsidR="00A36AEC">
          <w:pgSz w:w="12240" w:h="15840"/>
          <w:pgMar w:top="1421" w:right="1440" w:bottom="743" w:left="1440" w:header="0" w:footer="0" w:gutter="0"/>
          <w:cols w:space="0" w:equalWidth="0">
            <w:col w:w="9360"/>
          </w:cols>
          <w:docGrid w:linePitch="360"/>
        </w:sectPr>
      </w:pPr>
    </w:p>
    <w:p w:rsidR="00A36AEC" w:rsidRDefault="00A36AEC" w:rsidP="00A36AEC">
      <w:pPr>
        <w:spacing w:line="379" w:lineRule="auto"/>
        <w:ind w:left="260" w:right="260"/>
        <w:jc w:val="both"/>
        <w:rPr>
          <w:rFonts w:ascii="Arial" w:eastAsia="Arial" w:hAnsi="Arial"/>
          <w:sz w:val="19"/>
        </w:rPr>
      </w:pPr>
      <w:bookmarkStart w:id="7" w:name="page167"/>
      <w:bookmarkEnd w:id="7"/>
      <w:r>
        <w:rPr>
          <w:rFonts w:ascii="Arial" w:eastAsia="Arial" w:hAnsi="Arial"/>
          <w:sz w:val="19"/>
        </w:rPr>
        <w:lastRenderedPageBreak/>
        <w:t xml:space="preserve">gestionado en la Unidad de Administración Tributaria Municipal, (sus siglas UATM), de esta municipalidad, dentro del plazo de 15 días hábiles, contados a partir del día siguiente de su notificación, so pena que de no realizarlo, el presente acuerdo será revocado sin más trámite, </w:t>
      </w:r>
      <w:r>
        <w:rPr>
          <w:rFonts w:ascii="Arial" w:eastAsia="Arial" w:hAnsi="Arial"/>
          <w:b/>
          <w:sz w:val="19"/>
        </w:rPr>
        <w:t>b)</w:t>
      </w:r>
      <w:r>
        <w:rPr>
          <w:rFonts w:ascii="Arial" w:eastAsia="Arial" w:hAnsi="Arial"/>
          <w:sz w:val="19"/>
        </w:rPr>
        <w:t xml:space="preserve"> Se autoriza la instalación del Poste P70 en la zona verde de Colonia Villa Constitución, ubicada entre las 02 etapas la residencial relacionada, </w:t>
      </w:r>
      <w:r>
        <w:rPr>
          <w:rFonts w:ascii="Arial" w:eastAsia="Arial" w:hAnsi="Arial"/>
          <w:b/>
          <w:sz w:val="19"/>
        </w:rPr>
        <w:t>c)</w:t>
      </w:r>
      <w:r>
        <w:rPr>
          <w:rFonts w:ascii="Arial" w:eastAsia="Arial" w:hAnsi="Arial"/>
          <w:sz w:val="19"/>
        </w:rPr>
        <w:t xml:space="preserve"> Instrúyase a la Jefa de la Unidad de Administración Tributaria (UATM), para que esta verifique el proyecto autorizado en el presente acuerdo, </w:t>
      </w:r>
      <w:r>
        <w:rPr>
          <w:rFonts w:ascii="Arial" w:eastAsia="Arial" w:hAnsi="Arial"/>
          <w:b/>
          <w:sz w:val="19"/>
        </w:rPr>
        <w:t>d)</w:t>
      </w:r>
      <w:r>
        <w:rPr>
          <w:rFonts w:ascii="Arial" w:eastAsia="Arial" w:hAnsi="Arial"/>
          <w:sz w:val="19"/>
        </w:rPr>
        <w:t xml:space="preserve"> Respecto a la poda que la solicitante realizará, se le hace saber que será la solicitante la encargada de retirar los residuos que provoque. </w:t>
      </w:r>
      <w:r>
        <w:rPr>
          <w:rFonts w:ascii="Arial" w:eastAsia="Arial" w:hAnsi="Arial"/>
          <w:b/>
          <w:sz w:val="19"/>
          <w:u w:val="single"/>
        </w:rPr>
        <w:t>Votación Unánime.</w:t>
      </w:r>
      <w:r>
        <w:rPr>
          <w:rFonts w:ascii="Arial" w:eastAsia="Arial" w:hAnsi="Arial"/>
          <w:sz w:val="19"/>
        </w:rPr>
        <w:t xml:space="preserve"> Notifíquese.””””””””””, </w:t>
      </w:r>
      <w:r>
        <w:rPr>
          <w:rFonts w:ascii="Arial" w:eastAsia="Arial" w:hAnsi="Arial"/>
          <w:b/>
          <w:sz w:val="19"/>
        </w:rPr>
        <w:t>ACUERDO NUMERO</w:t>
      </w:r>
      <w:r>
        <w:rPr>
          <w:rFonts w:ascii="Arial" w:eastAsia="Arial" w:hAnsi="Arial"/>
          <w:sz w:val="19"/>
        </w:rPr>
        <w:t xml:space="preserve"> </w:t>
      </w:r>
      <w:r>
        <w:rPr>
          <w:rFonts w:ascii="Arial" w:eastAsia="Arial" w:hAnsi="Arial"/>
          <w:b/>
          <w:sz w:val="19"/>
        </w:rPr>
        <w:t xml:space="preserve">TRES: </w:t>
      </w:r>
      <w:r>
        <w:rPr>
          <w:rFonts w:ascii="Arial" w:eastAsia="Arial" w:hAnsi="Arial"/>
          <w:sz w:val="19"/>
        </w:rPr>
        <w:t>Escuchado y discutido el informe presentado por el Licenciado Héctor Mauricio Sandoval</w:t>
      </w:r>
      <w:r>
        <w:rPr>
          <w:rFonts w:ascii="Arial" w:eastAsia="Arial" w:hAnsi="Arial"/>
          <w:b/>
          <w:sz w:val="19"/>
        </w:rPr>
        <w:t xml:space="preserve"> </w:t>
      </w:r>
      <w:r>
        <w:rPr>
          <w:rFonts w:ascii="Arial" w:eastAsia="Arial" w:hAnsi="Arial"/>
          <w:sz w:val="19"/>
        </w:rPr>
        <w:t xml:space="preserve">Miranda, Asesor Legal de esta Municipal, en el cual expone: </w:t>
      </w:r>
      <w:r>
        <w:rPr>
          <w:rFonts w:ascii="Arial" w:eastAsia="Arial" w:hAnsi="Arial"/>
          <w:b/>
          <w:sz w:val="19"/>
        </w:rPr>
        <w:t>I.</w:t>
      </w:r>
      <w:r>
        <w:rPr>
          <w:rFonts w:ascii="Arial" w:eastAsia="Arial" w:hAnsi="Arial"/>
          <w:sz w:val="19"/>
        </w:rPr>
        <w:t xml:space="preserve"> Se cuenta con nota de fecha 07 de marzo del corriente año, suscrita por el señor </w:t>
      </w:r>
      <w:r>
        <w:rPr>
          <w:rFonts w:ascii="Arial" w:eastAsia="Arial" w:hAnsi="Arial"/>
          <w:b/>
          <w:sz w:val="19"/>
        </w:rPr>
        <w:t>Edgardo Castro Pereira</w:t>
      </w:r>
      <w:r>
        <w:rPr>
          <w:rFonts w:ascii="Arial" w:eastAsia="Arial" w:hAnsi="Arial"/>
          <w:sz w:val="19"/>
        </w:rPr>
        <w:t xml:space="preserve">, en su calidad de Apoderado Legal, de la sociedad </w:t>
      </w:r>
      <w:r>
        <w:rPr>
          <w:rFonts w:ascii="Arial" w:eastAsia="Arial" w:hAnsi="Arial"/>
          <w:b/>
          <w:sz w:val="19"/>
        </w:rPr>
        <w:t>CONICA, S.A. DE C.V., mediante la cual</w:t>
      </w:r>
      <w:r>
        <w:rPr>
          <w:rFonts w:ascii="Arial" w:eastAsia="Arial" w:hAnsi="Arial"/>
          <w:sz w:val="19"/>
        </w:rPr>
        <w:t xml:space="preserve"> solicita: “</w:t>
      </w:r>
      <w:r>
        <w:rPr>
          <w:rFonts w:ascii="Arial" w:eastAsia="Arial" w:hAnsi="Arial"/>
          <w:i/>
          <w:sz w:val="19"/>
        </w:rPr>
        <w:t>Se levante la restricción</w:t>
      </w:r>
      <w:r>
        <w:rPr>
          <w:rFonts w:ascii="Arial" w:eastAsia="Arial" w:hAnsi="Arial"/>
          <w:sz w:val="19"/>
        </w:rPr>
        <w:t xml:space="preserve"> </w:t>
      </w:r>
      <w:r>
        <w:rPr>
          <w:rFonts w:ascii="Arial" w:eastAsia="Arial" w:hAnsi="Arial"/>
          <w:i/>
          <w:sz w:val="19"/>
        </w:rPr>
        <w:t xml:space="preserve">que pesa sobre el lote propiedad de </w:t>
      </w:r>
      <w:r>
        <w:rPr>
          <w:rFonts w:ascii="Arial" w:eastAsia="Arial" w:hAnsi="Arial"/>
          <w:b/>
          <w:i/>
          <w:sz w:val="19"/>
        </w:rPr>
        <w:t>CONICA, S.A. DE C.V.,</w:t>
      </w:r>
      <w:r>
        <w:rPr>
          <w:rFonts w:ascii="Arial" w:eastAsia="Arial" w:hAnsi="Arial"/>
          <w:i/>
          <w:sz w:val="19"/>
        </w:rPr>
        <w:t xml:space="preserve"> ubicado Z4NJ1, Barrio El Rosario y calle La Ronda, con una extensión de 12,175.36 m2 parcela número 319, del municipio de Nejapa, de acuerdo a lo establecido en el decreto 4B; en virtud de las aclaraciones que se han expuesto en los 5 numerales anteriores y del cual existe constancia en el expediente que del referido inmueble obra la municipalidad. Consecuentemente que se emita nota por parte de la municipalidad en donde se especifique que el referido inmueble no está afectado por dicho decreto.</w:t>
      </w:r>
      <w:r>
        <w:rPr>
          <w:rFonts w:ascii="Arial" w:eastAsia="Arial" w:hAnsi="Arial"/>
          <w:sz w:val="19"/>
        </w:rPr>
        <w:t>” Expresa</w:t>
      </w:r>
      <w:r>
        <w:rPr>
          <w:rFonts w:ascii="Arial" w:eastAsia="Arial" w:hAnsi="Arial"/>
          <w:i/>
          <w:sz w:val="19"/>
        </w:rPr>
        <w:t xml:space="preserve"> </w:t>
      </w:r>
      <w:r>
        <w:rPr>
          <w:rFonts w:ascii="Arial" w:eastAsia="Arial" w:hAnsi="Arial"/>
          <w:sz w:val="19"/>
        </w:rPr>
        <w:t>en su nota, con</w:t>
      </w:r>
      <w:r>
        <w:rPr>
          <w:rFonts w:ascii="Arial" w:eastAsia="Arial" w:hAnsi="Arial"/>
          <w:i/>
          <w:sz w:val="19"/>
        </w:rPr>
        <w:t xml:space="preserve"> </w:t>
      </w:r>
      <w:r>
        <w:rPr>
          <w:rFonts w:ascii="Arial" w:eastAsia="Arial" w:hAnsi="Arial"/>
          <w:sz w:val="19"/>
        </w:rPr>
        <w:t xml:space="preserve">lo que cuentan actualmente y la proyección que la Sociedad que representa tiene sobre el inmueble relacionado, según lo siguiente: a) Se cuenta con línea de construcción y calificación de lugar para uso habitacional vigentes según resolución 0996-2014 emitida por OPAMSS, b) Que en el referido inmueble se proyecta la construcción de un condominio horizontal de 35 unidades habitacionales denominado “San Jerónimo”, el cual NO hará uso del sistema de aguas negras de Nejapa ni de su planta de tratamiento. Esto se resolvería por medio de fosas sépticas individuales, cuya disposición final estaría a cargo de una empresa especializada y dedicada a ese servicio, c) Que los lotes proyectados en el condominio tendrán una extensión superficial de 200 m2 o más, d) Que al respecto del agua potable el referido proyecto ha contado con factibilidad de ANDA para el suministro de Acueducto, e) Que de acuerdo con la resolución de la OPAMSS 0996-2014, el terreno está en Área Urbana Continua, que son aquellas áreas construidas o construibles y continuas que presentan obras de urbanización, como red de agua potable, energía eléctrica, alumbrado público, red vial, evacuación de aguas residuales, drenajes de aguas lluvias, según el mapa de subcategorías de la zonificación ambiental del municipio de Nejapa. Y está categorizado según el plan de desarrollo territorial para la subregión del AMSS para uso residencial y que de conformidad con la visita de campo realizada por los técnicos de la OPAMSS se constató, que cuenta con todos los servicios básicos de infraestructura. Al respecto, anexa la siguiente documentación: </w:t>
      </w:r>
      <w:r>
        <w:rPr>
          <w:rFonts w:ascii="Arial" w:eastAsia="Arial" w:hAnsi="Arial"/>
          <w:b/>
          <w:sz w:val="19"/>
        </w:rPr>
        <w:t>1-</w:t>
      </w:r>
      <w:r>
        <w:rPr>
          <w:rFonts w:ascii="Arial" w:eastAsia="Arial" w:hAnsi="Arial"/>
          <w:sz w:val="19"/>
        </w:rPr>
        <w:t xml:space="preserve"> Línea de Construcción número 0297-2014, con fecha 06 de octubre de 2014, otorgada por OPAMSS. </w:t>
      </w:r>
      <w:r>
        <w:rPr>
          <w:rFonts w:ascii="Arial" w:eastAsia="Arial" w:hAnsi="Arial"/>
          <w:b/>
          <w:sz w:val="19"/>
        </w:rPr>
        <w:t>2-</w:t>
      </w:r>
      <w:r>
        <w:rPr>
          <w:rFonts w:ascii="Arial" w:eastAsia="Arial" w:hAnsi="Arial"/>
          <w:sz w:val="19"/>
        </w:rPr>
        <w:t xml:space="preserve"> Factibilidad de Drenajes de Aguas Lluvias número 0067-2014, con fecha 04 de noviembre de 2014, otorgada por OPAMSS. </w:t>
      </w:r>
      <w:r>
        <w:rPr>
          <w:rFonts w:ascii="Arial" w:eastAsia="Arial" w:hAnsi="Arial"/>
          <w:b/>
          <w:sz w:val="19"/>
        </w:rPr>
        <w:t>3-</w:t>
      </w:r>
      <w:r>
        <w:rPr>
          <w:rFonts w:ascii="Arial" w:eastAsia="Arial" w:hAnsi="Arial"/>
          <w:sz w:val="19"/>
        </w:rPr>
        <w:t xml:space="preserve"> Calificación de Lugar número 0996-2014, con fecha 26 de junio 2015, otorgada por</w:t>
      </w:r>
    </w:p>
    <w:p w:rsidR="00A36AEC" w:rsidRDefault="00A36AEC" w:rsidP="00A36AEC">
      <w:pPr>
        <w:spacing w:line="379" w:lineRule="auto"/>
        <w:ind w:left="260" w:right="260"/>
        <w:jc w:val="both"/>
        <w:rPr>
          <w:rFonts w:ascii="Arial" w:eastAsia="Arial" w:hAnsi="Arial"/>
          <w:sz w:val="19"/>
        </w:rPr>
        <w:sectPr w:rsidR="00A36AEC">
          <w:pgSz w:w="12240" w:h="15840"/>
          <w:pgMar w:top="1421" w:right="1440" w:bottom="1088" w:left="1440" w:header="0" w:footer="0" w:gutter="0"/>
          <w:cols w:space="0" w:equalWidth="0">
            <w:col w:w="9360"/>
          </w:cols>
          <w:docGrid w:linePitch="360"/>
        </w:sectPr>
      </w:pPr>
    </w:p>
    <w:p w:rsidR="00A36AEC" w:rsidRDefault="00A36AEC" w:rsidP="00A36AEC">
      <w:pPr>
        <w:spacing w:line="379" w:lineRule="auto"/>
        <w:ind w:left="260" w:right="260"/>
        <w:jc w:val="both"/>
        <w:rPr>
          <w:rFonts w:ascii="Arial" w:eastAsia="Arial" w:hAnsi="Arial"/>
          <w:i/>
          <w:sz w:val="19"/>
        </w:rPr>
      </w:pPr>
      <w:bookmarkStart w:id="8" w:name="page168"/>
      <w:bookmarkEnd w:id="8"/>
      <w:r>
        <w:rPr>
          <w:rFonts w:ascii="Arial" w:eastAsia="Arial" w:hAnsi="Arial"/>
          <w:sz w:val="19"/>
        </w:rPr>
        <w:lastRenderedPageBreak/>
        <w:t xml:space="preserve">OPAMSS, para proyectar un CONDOMINIO HABITACIONAL HORIZONTAL, denominado “SAN JERONIMO”, propiedad del señor </w:t>
      </w:r>
      <w:proofErr w:type="spellStart"/>
      <w:r>
        <w:rPr>
          <w:rFonts w:ascii="Arial" w:eastAsia="Arial" w:hAnsi="Arial"/>
          <w:sz w:val="19"/>
        </w:rPr>
        <w:t>Lex</w:t>
      </w:r>
      <w:proofErr w:type="spellEnd"/>
      <w:r>
        <w:rPr>
          <w:rFonts w:ascii="Arial" w:eastAsia="Arial" w:hAnsi="Arial"/>
          <w:sz w:val="19"/>
        </w:rPr>
        <w:t xml:space="preserve"> Ricardo Sandoval Ortiz, ubicado en Z4NJ1, Calle La Ronda, Barrio El Rosario, parcela n° 319, de esta jurisdicción. </w:t>
      </w:r>
      <w:r>
        <w:rPr>
          <w:rFonts w:ascii="Arial" w:eastAsia="Arial" w:hAnsi="Arial"/>
          <w:b/>
          <w:sz w:val="19"/>
        </w:rPr>
        <w:t>4-</w:t>
      </w:r>
      <w:r>
        <w:rPr>
          <w:rFonts w:ascii="Arial" w:eastAsia="Arial" w:hAnsi="Arial"/>
          <w:sz w:val="19"/>
        </w:rPr>
        <w:t xml:space="preserve"> Memorándum de fecha 21 de septiembre de 2015, emitido por OPAMSS, mediante el cual se devolvió expediente de Revisión Vial y Zonificación número 0071-2015, debido, entre otras cosas, a que esta municipalidad mediante nota de fecha 09 de septiembre de 2015, Rec. 08-2015-01-NJ-RVZ de Revisión Vial y Zonificación, emitió las siguientes observaciones al proyecto relacionado: </w:t>
      </w:r>
      <w:r>
        <w:rPr>
          <w:rFonts w:ascii="Arial" w:eastAsia="Arial" w:hAnsi="Arial"/>
          <w:i/>
          <w:sz w:val="19"/>
        </w:rPr>
        <w:t>“En referencia a nota de fecha 26 de agosto</w:t>
      </w:r>
      <w:r>
        <w:rPr>
          <w:rFonts w:ascii="Arial" w:eastAsia="Arial" w:hAnsi="Arial"/>
          <w:sz w:val="19"/>
        </w:rPr>
        <w:t xml:space="preserve"> </w:t>
      </w:r>
      <w:r>
        <w:rPr>
          <w:rFonts w:ascii="Arial" w:eastAsia="Arial" w:hAnsi="Arial"/>
          <w:i/>
          <w:sz w:val="19"/>
        </w:rPr>
        <w:t xml:space="preserve">del presente año, enviada por Usted, mediante la cual nos solicitan remitamos nuestras </w:t>
      </w:r>
      <w:r>
        <w:rPr>
          <w:rFonts w:ascii="Arial" w:eastAsia="Arial" w:hAnsi="Arial"/>
          <w:b/>
          <w:i/>
          <w:sz w:val="19"/>
        </w:rPr>
        <w:t xml:space="preserve">OBSERVACIONES, </w:t>
      </w:r>
      <w:r>
        <w:rPr>
          <w:rFonts w:ascii="Arial" w:eastAsia="Arial" w:hAnsi="Arial"/>
          <w:i/>
          <w:sz w:val="19"/>
        </w:rPr>
        <w:t xml:space="preserve">para el trámite de Revisión Vial y Zonificación del expediente número 0071-2015, del Proyecto Lotificación San Jerónimo, que pretenden realizar en un inmueble ubicado en Calle La Ronda, Barrio El Rosario número 319, Nejapa, le manifiesto lo siguiente: En primer lugar queremos hacer de su conocimiento, que hemos revisado la Calificación de Lugar número 0996-2014, de fecha 26 de junio del corriente año, otorgada por dicha institución al proyecto relacionado, encontrando que en el contenido de la misma manifiestan lo siguiente: “En referencia a lo establecido en el decreto citado, la profesional responsable del trámite en nota de reingreso del expediente con fecha 15 de mayo de 2015, manifiesta que en reuniones sostenidas por la empresa propietaria del proyecto, CONICA S.A. de C.V. y la Alcaldía Municipal de Nejapa, se ha acordado: Que la municipalidad se compromete a eximir la “Suspensión temporal en la emisión de permisos de construcción, urbanización y cartas de no objeción para la explotación de aguas subterráneas, dentro de los límites de la cuenca del rio San Antonio”. </w:t>
      </w:r>
      <w:r>
        <w:rPr>
          <w:rFonts w:ascii="Arial" w:eastAsia="Arial" w:hAnsi="Arial"/>
          <w:b/>
          <w:i/>
          <w:sz w:val="19"/>
        </w:rPr>
        <w:t>A lo cual aclaramos que lo manifestado no tiene</w:t>
      </w:r>
      <w:r>
        <w:rPr>
          <w:rFonts w:ascii="Arial" w:eastAsia="Arial" w:hAnsi="Arial"/>
          <w:i/>
          <w:sz w:val="19"/>
        </w:rPr>
        <w:t xml:space="preserve"> </w:t>
      </w:r>
      <w:r>
        <w:rPr>
          <w:rFonts w:ascii="Arial" w:eastAsia="Arial" w:hAnsi="Arial"/>
          <w:b/>
          <w:i/>
          <w:sz w:val="19"/>
        </w:rPr>
        <w:t xml:space="preserve">ningún tipo de validez ya que esta Municipalidad no ha llegado a ningún tipo de acuerdo con la sociedad que pretende realizar el proyecto y que de haber un acuerdo esta emitirá el documento legal que ampare lo acordado, ya que hay que recordar que los Actos Administrativos son la declaración de voluntad, de juicio, de conocimiento o de deseo realizada por la Administración Publica en el ejercicio de una potestad administrativa distinta a la reglamentaria contenida en la ley respecto en un caso concreto, y que este se encuentra configurado por una serie de elementos subjetivos, objetivos y formales los cuales deben de concurrir para que el acto se constituya valido, siendo uno de ellos que el acto administrativo debe de ser por escrito y en el presente caso como se dijo anteriormente no hay documento que respalde lo expresado. </w:t>
      </w:r>
      <w:r>
        <w:rPr>
          <w:rFonts w:ascii="Arial" w:eastAsia="Arial" w:hAnsi="Arial"/>
          <w:i/>
          <w:sz w:val="19"/>
        </w:rPr>
        <w:t>En segundo lugar, que según Acuerdo número</w:t>
      </w:r>
      <w:r>
        <w:rPr>
          <w:rFonts w:ascii="Arial" w:eastAsia="Arial" w:hAnsi="Arial"/>
          <w:b/>
          <w:i/>
          <w:sz w:val="19"/>
        </w:rPr>
        <w:t xml:space="preserve"> UNO </w:t>
      </w:r>
      <w:r>
        <w:rPr>
          <w:rFonts w:ascii="Arial" w:eastAsia="Arial" w:hAnsi="Arial"/>
          <w:i/>
          <w:sz w:val="19"/>
        </w:rPr>
        <w:t>de Acta número</w:t>
      </w:r>
      <w:r>
        <w:rPr>
          <w:rFonts w:ascii="Arial" w:eastAsia="Arial" w:hAnsi="Arial"/>
          <w:b/>
          <w:i/>
          <w:sz w:val="19"/>
        </w:rPr>
        <w:t xml:space="preserve"> ONCE </w:t>
      </w:r>
      <w:r>
        <w:rPr>
          <w:rFonts w:ascii="Arial" w:eastAsia="Arial" w:hAnsi="Arial"/>
          <w:i/>
          <w:sz w:val="19"/>
        </w:rPr>
        <w:t>de reunión celebrada por el Concejo Municipal el día dieciocho de marzo de dos mil catorce,</w:t>
      </w:r>
      <w:r>
        <w:rPr>
          <w:rFonts w:ascii="Arial" w:eastAsia="Arial" w:hAnsi="Arial"/>
          <w:b/>
          <w:i/>
          <w:sz w:val="19"/>
        </w:rPr>
        <w:t xml:space="preserve"> </w:t>
      </w:r>
      <w:r>
        <w:rPr>
          <w:rFonts w:ascii="Arial" w:eastAsia="Arial" w:hAnsi="Arial"/>
          <w:i/>
          <w:sz w:val="19"/>
        </w:rPr>
        <w:t>se decretó la Agenda por la sustentabilidad del agua en Nejapa con el objetivo de Regular la sobre explotación del Acuífero, para garantizar la sustentabilidad del agua con el enfoque de derechos humanos y equidad de género, en el cual se estableció en su numeral 1) lo siguiente: “</w:t>
      </w:r>
      <w:r>
        <w:rPr>
          <w:rFonts w:ascii="Arial" w:eastAsia="Arial" w:hAnsi="Arial"/>
          <w:b/>
          <w:i/>
          <w:sz w:val="19"/>
        </w:rPr>
        <w:t>Suspensión</w:t>
      </w:r>
      <w:r>
        <w:rPr>
          <w:rFonts w:ascii="Arial" w:eastAsia="Arial" w:hAnsi="Arial"/>
          <w:i/>
          <w:sz w:val="19"/>
        </w:rPr>
        <w:t xml:space="preserve"> </w:t>
      </w:r>
      <w:r>
        <w:rPr>
          <w:rFonts w:ascii="Arial" w:eastAsia="Arial" w:hAnsi="Arial"/>
          <w:b/>
          <w:i/>
          <w:sz w:val="19"/>
        </w:rPr>
        <w:t>temporal en la emisión de permisos de construcción, urbanización y cartas de no objeción para la explotación de aguas subterráneas, dentro de los límites de la cuenca del rio San Antonio…</w:t>
      </w:r>
      <w:r>
        <w:rPr>
          <w:rFonts w:ascii="Arial" w:eastAsia="Arial" w:hAnsi="Arial"/>
          <w:i/>
          <w:sz w:val="19"/>
        </w:rPr>
        <w:t xml:space="preserve">.”, es decir actualmente están suspendidos ese tipo de permiso. Y por </w:t>
      </w:r>
      <w:proofErr w:type="spellStart"/>
      <w:r>
        <w:rPr>
          <w:rFonts w:ascii="Arial" w:eastAsia="Arial" w:hAnsi="Arial"/>
          <w:i/>
          <w:sz w:val="19"/>
        </w:rPr>
        <w:t>ultimo</w:t>
      </w:r>
      <w:proofErr w:type="spellEnd"/>
      <w:r>
        <w:rPr>
          <w:rFonts w:ascii="Arial" w:eastAsia="Arial" w:hAnsi="Arial"/>
          <w:i/>
          <w:sz w:val="19"/>
        </w:rPr>
        <w:t>, hemos</w:t>
      </w:r>
    </w:p>
    <w:p w:rsidR="00A36AEC" w:rsidRDefault="00A36AEC" w:rsidP="00A36AEC">
      <w:pPr>
        <w:spacing w:line="379" w:lineRule="auto"/>
        <w:ind w:left="260" w:right="260"/>
        <w:jc w:val="both"/>
        <w:rPr>
          <w:rFonts w:ascii="Arial" w:eastAsia="Arial" w:hAnsi="Arial"/>
          <w:i/>
          <w:sz w:val="19"/>
        </w:rPr>
        <w:sectPr w:rsidR="00A36AEC">
          <w:pgSz w:w="12240" w:h="15840"/>
          <w:pgMar w:top="1421" w:right="1440" w:bottom="869" w:left="1440" w:header="0" w:footer="0" w:gutter="0"/>
          <w:cols w:space="0" w:equalWidth="0">
            <w:col w:w="9360"/>
          </w:cols>
          <w:docGrid w:linePitch="360"/>
        </w:sectPr>
      </w:pPr>
    </w:p>
    <w:p w:rsidR="00A36AEC" w:rsidRDefault="00A36AEC" w:rsidP="00A36AEC">
      <w:pPr>
        <w:spacing w:line="334" w:lineRule="exact"/>
        <w:jc w:val="both"/>
        <w:rPr>
          <w:rFonts w:ascii="Times New Roman" w:eastAsia="Times New Roman" w:hAnsi="Times New Roman"/>
        </w:rPr>
      </w:pPr>
    </w:p>
    <w:p w:rsidR="00A36AEC" w:rsidRDefault="00A36AEC" w:rsidP="00A36AEC">
      <w:pPr>
        <w:spacing w:line="0" w:lineRule="atLeast"/>
        <w:ind w:right="20"/>
        <w:jc w:val="both"/>
        <w:rPr>
          <w:rFonts w:ascii="Arial" w:eastAsia="Arial" w:hAnsi="Arial"/>
          <w:i/>
        </w:rPr>
      </w:pPr>
      <w:proofErr w:type="gramStart"/>
      <w:r>
        <w:rPr>
          <w:rFonts w:ascii="Arial" w:eastAsia="Arial" w:hAnsi="Arial"/>
          <w:i/>
        </w:rPr>
        <w:t>revisado</w:t>
      </w:r>
      <w:proofErr w:type="gramEnd"/>
      <w:r>
        <w:rPr>
          <w:rFonts w:ascii="Arial" w:eastAsia="Arial" w:hAnsi="Arial"/>
          <w:i/>
        </w:rPr>
        <w:t xml:space="preserve"> la </w:t>
      </w:r>
      <w:proofErr w:type="spellStart"/>
      <w:r>
        <w:rPr>
          <w:rFonts w:ascii="Arial" w:eastAsia="Arial" w:hAnsi="Arial"/>
          <w:i/>
        </w:rPr>
        <w:t>documentacion</w:t>
      </w:r>
      <w:proofErr w:type="spellEnd"/>
      <w:r>
        <w:rPr>
          <w:rFonts w:ascii="Arial" w:eastAsia="Arial" w:hAnsi="Arial"/>
          <w:i/>
        </w:rPr>
        <w:t xml:space="preserve"> enviada por Usted y hacemos las siguiente Observaciones </w:t>
      </w:r>
      <w:proofErr w:type="spellStart"/>
      <w:r>
        <w:rPr>
          <w:rFonts w:ascii="Arial" w:eastAsia="Arial" w:hAnsi="Arial"/>
          <w:i/>
        </w:rPr>
        <w:t>Tecnicas</w:t>
      </w:r>
      <w:proofErr w:type="spellEnd"/>
      <w:r>
        <w:rPr>
          <w:rFonts w:ascii="Arial" w:eastAsia="Arial" w:hAnsi="Arial"/>
          <w:i/>
        </w:rPr>
        <w:t>:</w:t>
      </w:r>
    </w:p>
    <w:p w:rsidR="00A36AEC" w:rsidRDefault="00A36AEC" w:rsidP="00A36AEC">
      <w:pPr>
        <w:spacing w:line="0" w:lineRule="atLeast"/>
        <w:ind w:right="20"/>
        <w:jc w:val="both"/>
        <w:rPr>
          <w:rFonts w:ascii="Arial" w:eastAsia="Arial" w:hAnsi="Arial"/>
          <w:i/>
        </w:rPr>
        <w:sectPr w:rsidR="00A36AEC">
          <w:type w:val="continuous"/>
          <w:pgSz w:w="12240" w:h="15840"/>
          <w:pgMar w:top="1421" w:right="1440" w:bottom="869" w:left="1440" w:header="0" w:footer="0" w:gutter="0"/>
          <w:cols w:space="0" w:equalWidth="0">
            <w:col w:w="9360"/>
          </w:cols>
          <w:docGrid w:linePitch="360"/>
        </w:sectPr>
      </w:pPr>
    </w:p>
    <w:p w:rsidR="00A36AEC" w:rsidRDefault="00A36AEC" w:rsidP="00A36AEC">
      <w:pPr>
        <w:spacing w:line="379" w:lineRule="auto"/>
        <w:ind w:left="260" w:right="260"/>
        <w:jc w:val="both"/>
        <w:rPr>
          <w:rFonts w:ascii="Arial" w:eastAsia="Arial" w:hAnsi="Arial"/>
          <w:sz w:val="19"/>
        </w:rPr>
      </w:pPr>
      <w:bookmarkStart w:id="9" w:name="page169"/>
      <w:bookmarkEnd w:id="9"/>
      <w:r>
        <w:rPr>
          <w:rFonts w:ascii="Arial" w:eastAsia="Arial" w:hAnsi="Arial"/>
          <w:b/>
          <w:i/>
          <w:sz w:val="19"/>
        </w:rPr>
        <w:lastRenderedPageBreak/>
        <w:t xml:space="preserve">OBSERVACIONES DELIMITACION DE QUEBRADAS. </w:t>
      </w:r>
      <w:r>
        <w:rPr>
          <w:rFonts w:ascii="Arial" w:eastAsia="Arial" w:hAnsi="Arial"/>
          <w:i/>
          <w:sz w:val="19"/>
        </w:rPr>
        <w:t>Según los planos presentados en el trámite</w:t>
      </w:r>
      <w:r>
        <w:rPr>
          <w:rFonts w:ascii="Arial" w:eastAsia="Arial" w:hAnsi="Arial"/>
          <w:b/>
          <w:i/>
          <w:sz w:val="19"/>
        </w:rPr>
        <w:t xml:space="preserve"> </w:t>
      </w:r>
      <w:r>
        <w:rPr>
          <w:rFonts w:ascii="Arial" w:eastAsia="Arial" w:hAnsi="Arial"/>
          <w:i/>
          <w:sz w:val="19"/>
        </w:rPr>
        <w:t xml:space="preserve">de REVISION VIAL Y ZONIFICACION, se presenta una delimitación de la quebrada ubicada al este de la lotificación, la cual será confinada mediante muros de contención, los cuales aminoran el caudal que la quebrada maneja en un estado natural, lo cual provoca una zona de inundación sobre la calle principal La Ronda, además existen ya diversos afluentes de aguas lluvias que contribuyen a la formación del nivel de aguas máximo durante un evento ordinario o extraordinario de precipitación, y la reducción de la sección del volumen control de la quebrada provocaría incidentes futuros. La zona de inundación se presenta en la siguiente figura. </w:t>
      </w:r>
      <w:r>
        <w:rPr>
          <w:rFonts w:ascii="Arial" w:eastAsia="Arial" w:hAnsi="Arial"/>
          <w:b/>
          <w:i/>
          <w:sz w:val="19"/>
        </w:rPr>
        <w:t>CONCLUSION PARA EL DISEÑO DE</w:t>
      </w:r>
      <w:r>
        <w:rPr>
          <w:rFonts w:ascii="Arial" w:eastAsia="Arial" w:hAnsi="Arial"/>
          <w:i/>
          <w:sz w:val="19"/>
        </w:rPr>
        <w:t xml:space="preserve"> </w:t>
      </w:r>
      <w:r>
        <w:rPr>
          <w:rFonts w:ascii="Arial" w:eastAsia="Arial" w:hAnsi="Arial"/>
          <w:b/>
          <w:i/>
          <w:sz w:val="19"/>
        </w:rPr>
        <w:t>OBRAS DE QUEBRADAS</w:t>
      </w:r>
      <w:r>
        <w:rPr>
          <w:rFonts w:ascii="Arial" w:eastAsia="Arial" w:hAnsi="Arial"/>
          <w:b/>
          <w:i/>
          <w:color w:val="C00000"/>
          <w:sz w:val="19"/>
        </w:rPr>
        <w:t>.</w:t>
      </w:r>
      <w:r>
        <w:rPr>
          <w:rFonts w:ascii="Arial" w:eastAsia="Arial" w:hAnsi="Arial"/>
          <w:b/>
          <w:i/>
          <w:sz w:val="19"/>
        </w:rPr>
        <w:t xml:space="preserve"> </w:t>
      </w:r>
      <w:r>
        <w:rPr>
          <w:rFonts w:ascii="Arial" w:eastAsia="Arial" w:hAnsi="Arial"/>
          <w:i/>
          <w:sz w:val="19"/>
        </w:rPr>
        <w:t>Para controlar el caudal de agua lluvia que se maneja en la quebrada</w:t>
      </w:r>
      <w:r>
        <w:rPr>
          <w:rFonts w:ascii="Arial" w:eastAsia="Arial" w:hAnsi="Arial"/>
          <w:b/>
          <w:i/>
          <w:sz w:val="19"/>
        </w:rPr>
        <w:t xml:space="preserve"> </w:t>
      </w:r>
      <w:r>
        <w:rPr>
          <w:rFonts w:ascii="Arial" w:eastAsia="Arial" w:hAnsi="Arial"/>
          <w:i/>
          <w:sz w:val="19"/>
        </w:rPr>
        <w:t xml:space="preserve">durante un fenómeno de precipitación, es necesario implementar estructuras de retención de aguas lluvias, de manera que se evite la problemática de las zonas de inundación presentes. </w:t>
      </w:r>
      <w:r>
        <w:rPr>
          <w:rFonts w:ascii="Arial" w:eastAsia="Arial" w:hAnsi="Arial"/>
          <w:b/>
          <w:i/>
          <w:sz w:val="19"/>
        </w:rPr>
        <w:t xml:space="preserve">OBSERVACIONES SOBRE DISPOSICION DE AGUAS LLUVIAS. </w:t>
      </w:r>
      <w:r>
        <w:rPr>
          <w:rFonts w:ascii="Arial" w:eastAsia="Arial" w:hAnsi="Arial"/>
          <w:i/>
          <w:sz w:val="19"/>
        </w:rPr>
        <w:t>Dada que el proyecto contempla</w:t>
      </w:r>
      <w:r>
        <w:rPr>
          <w:rFonts w:ascii="Arial" w:eastAsia="Arial" w:hAnsi="Arial"/>
          <w:b/>
          <w:i/>
          <w:sz w:val="19"/>
        </w:rPr>
        <w:t xml:space="preserve"> </w:t>
      </w:r>
      <w:r>
        <w:rPr>
          <w:rFonts w:ascii="Arial" w:eastAsia="Arial" w:hAnsi="Arial"/>
          <w:i/>
          <w:sz w:val="19"/>
        </w:rPr>
        <w:t xml:space="preserve">la impermeabilización de una gran parte de zonas de permeables, la escorrentía superficial recogida de las casas, aceras y calles será recogida en la parte más baja de la lotificación, la cual contempla una cota de proyecto terminado de 439.00 msnm, en donde será necesario la implementación de cajas recolectoras que conduzcan el agua a sistemas de retención, dado que el desalojo de las aguas lluvias sin retención provocaría un colapso de la bóveda ubicada en la zona del polideportivo Vitoria Gasteiz, además con la disminución de la sección de la quebrada, será necesario implementar una velocidad de descarga menor a la que usualmente requieren los diseños de sistemas de retención por área de recogida de aguas lluvias. Las aguas lluvias se concentraran al centro del proyecto y no se ve servidumbre para evacuarlas a la quebrada. </w:t>
      </w:r>
      <w:r>
        <w:rPr>
          <w:rFonts w:ascii="Arial" w:eastAsia="Arial" w:hAnsi="Arial"/>
          <w:b/>
          <w:i/>
          <w:sz w:val="19"/>
        </w:rPr>
        <w:t>ESTUDIO HIDROLÓGICO.</w:t>
      </w:r>
      <w:r>
        <w:rPr>
          <w:rFonts w:ascii="Arial" w:eastAsia="Arial" w:hAnsi="Arial"/>
          <w:i/>
          <w:sz w:val="19"/>
        </w:rPr>
        <w:t xml:space="preserve"> Que presente un Estudio Hidrológico para verificar que se puede descargar el incremento de la escorrentía por la impermeabilización de parte del terreno. </w:t>
      </w:r>
      <w:r>
        <w:rPr>
          <w:rFonts w:ascii="Arial" w:eastAsia="Arial" w:hAnsi="Arial"/>
          <w:b/>
          <w:i/>
          <w:sz w:val="19"/>
        </w:rPr>
        <w:t>POZOS DE ABSORCION</w:t>
      </w:r>
      <w:r>
        <w:rPr>
          <w:rFonts w:ascii="Arial" w:eastAsia="Arial" w:hAnsi="Arial"/>
          <w:i/>
          <w:sz w:val="19"/>
        </w:rPr>
        <w:t xml:space="preserve"> Se sugiere que la urbanización tenga Pozos de Absorción de las aguas lluvias para compensar ese incremento o el respectivo sistema de detención. </w:t>
      </w:r>
      <w:r>
        <w:rPr>
          <w:rFonts w:ascii="Arial" w:eastAsia="Arial" w:hAnsi="Arial"/>
          <w:b/>
          <w:i/>
          <w:sz w:val="19"/>
        </w:rPr>
        <w:t>COLECTOR DE AGUAS NEGRAS.</w:t>
      </w:r>
      <w:r>
        <w:rPr>
          <w:rFonts w:ascii="Arial" w:eastAsia="Arial" w:hAnsi="Arial"/>
          <w:i/>
          <w:sz w:val="19"/>
        </w:rPr>
        <w:t xml:space="preserve"> Que el colector de aguas negras que pasa por el terreno vecino ya no tiene capacidad para evacuar más caudal de aguas negras debido a que unos vecinos de la colonia San Blas les rebalsa el colector de aguas negras adentro de sus casa cuando llueve. </w:t>
      </w:r>
      <w:r>
        <w:rPr>
          <w:rFonts w:ascii="Arial" w:eastAsia="Arial" w:hAnsi="Arial"/>
          <w:b/>
          <w:i/>
          <w:sz w:val="19"/>
        </w:rPr>
        <w:t>PLANTA DE TRATAMIENTO.</w:t>
      </w:r>
      <w:r>
        <w:rPr>
          <w:rFonts w:ascii="Arial" w:eastAsia="Arial" w:hAnsi="Arial"/>
          <w:i/>
          <w:sz w:val="19"/>
        </w:rPr>
        <w:t xml:space="preserve"> Que la planta de tratamiento ya no puede recibir más caudal de aguas residuales ya que ha sobrepasado su capacidad de depuración por lo que se sugiere que cada casa tenga su sistema de fosa séptica y pozo resumidero que aprobaría el Ministerio de Salud. Por otra parte, no omito manifestarle que en cuanto a los arboles sería una gran pérdida para el clima de Nejapa, los terrenos prácticamente los delimitan hasta el eje de la quebrada de manera que posteriormente no se podrá controlar si la gente hace muros junto a la quebrada y restringe el área de retiro de la misma, o si construye toda el área del lote, por lo que hay que poner una área de retiro de la quebrada que no se puede construir. Así mismos sugiero presente el formulario ambiental para saber la opinión del Ministerio de Medio Ambiente y Recursos Naturales (MARN) respecto a este proyecto.” </w:t>
      </w:r>
      <w:r>
        <w:rPr>
          <w:rFonts w:ascii="Arial" w:eastAsia="Arial" w:hAnsi="Arial"/>
          <w:b/>
          <w:sz w:val="19"/>
        </w:rPr>
        <w:t>5-</w:t>
      </w:r>
      <w:r>
        <w:rPr>
          <w:rFonts w:ascii="Arial" w:eastAsia="Arial" w:hAnsi="Arial"/>
          <w:i/>
          <w:sz w:val="19"/>
        </w:rPr>
        <w:t xml:space="preserve"> </w:t>
      </w:r>
      <w:r>
        <w:rPr>
          <w:rFonts w:ascii="Arial" w:eastAsia="Arial" w:hAnsi="Arial"/>
          <w:sz w:val="19"/>
        </w:rPr>
        <w:t>Factibilidad de Agua potable,</w:t>
      </w:r>
      <w:r>
        <w:rPr>
          <w:rFonts w:ascii="Arial" w:eastAsia="Arial" w:hAnsi="Arial"/>
          <w:i/>
          <w:sz w:val="19"/>
        </w:rPr>
        <w:t xml:space="preserve"> </w:t>
      </w:r>
      <w:r>
        <w:rPr>
          <w:rFonts w:ascii="Arial" w:eastAsia="Arial" w:hAnsi="Arial"/>
          <w:sz w:val="19"/>
        </w:rPr>
        <w:t xml:space="preserve">emitida por ANDA de fecha 19 de noviembre de 2015, para el proyecto relacionado. </w:t>
      </w:r>
      <w:r>
        <w:rPr>
          <w:rFonts w:ascii="Arial" w:eastAsia="Arial" w:hAnsi="Arial"/>
          <w:b/>
          <w:sz w:val="19"/>
        </w:rPr>
        <w:t>6-</w:t>
      </w:r>
      <w:r>
        <w:rPr>
          <w:rFonts w:ascii="Arial" w:eastAsia="Arial" w:hAnsi="Arial"/>
          <w:sz w:val="19"/>
        </w:rPr>
        <w:t xml:space="preserve"> Información</w:t>
      </w:r>
    </w:p>
    <w:p w:rsidR="00A36AEC" w:rsidRDefault="00A36AEC" w:rsidP="00A36AEC">
      <w:pPr>
        <w:spacing w:line="379" w:lineRule="auto"/>
        <w:ind w:left="260" w:right="260"/>
        <w:jc w:val="both"/>
        <w:rPr>
          <w:rFonts w:ascii="Arial" w:eastAsia="Arial" w:hAnsi="Arial"/>
          <w:sz w:val="19"/>
        </w:rPr>
        <w:sectPr w:rsidR="00A36AEC">
          <w:pgSz w:w="12240" w:h="15840"/>
          <w:pgMar w:top="1419" w:right="1440" w:bottom="1090" w:left="1440" w:header="0" w:footer="0" w:gutter="0"/>
          <w:cols w:space="0" w:equalWidth="0">
            <w:col w:w="9360"/>
          </w:cols>
          <w:docGrid w:linePitch="360"/>
        </w:sectPr>
      </w:pPr>
    </w:p>
    <w:p w:rsidR="00A36AEC" w:rsidRDefault="00A36AEC" w:rsidP="00A36AEC">
      <w:pPr>
        <w:spacing w:line="356" w:lineRule="auto"/>
        <w:ind w:left="260" w:right="260"/>
        <w:jc w:val="both"/>
        <w:rPr>
          <w:rFonts w:ascii="Arial" w:eastAsia="Arial" w:hAnsi="Arial"/>
        </w:rPr>
      </w:pPr>
      <w:bookmarkStart w:id="10" w:name="page170"/>
      <w:bookmarkEnd w:id="10"/>
      <w:r>
        <w:rPr>
          <w:rFonts w:ascii="Arial" w:eastAsia="Arial" w:hAnsi="Arial"/>
        </w:rPr>
        <w:lastRenderedPageBreak/>
        <w:t xml:space="preserve">Técnica y Cuadro de valores. </w:t>
      </w:r>
      <w:r>
        <w:rPr>
          <w:rFonts w:ascii="Arial" w:eastAsia="Arial" w:hAnsi="Arial"/>
          <w:b/>
        </w:rPr>
        <w:t>II.</w:t>
      </w:r>
      <w:r>
        <w:rPr>
          <w:rFonts w:ascii="Arial" w:eastAsia="Arial" w:hAnsi="Arial"/>
        </w:rPr>
        <w:t xml:space="preserve"> Mediante informe de fecha 22 de mayo del presente año, la Licenciada Flor de María Saravia de Alvarado, Jefa de la UATM, informa lo siguiente: “Que el inmueble ubicado en Barrio Rosario, Calle La Ronda, Lote S/N. Nejapa, es propiedad de</w:t>
      </w:r>
    </w:p>
    <w:p w:rsidR="00A36AEC" w:rsidRDefault="00A36AEC" w:rsidP="00A36AEC">
      <w:pPr>
        <w:spacing w:line="16" w:lineRule="exact"/>
        <w:jc w:val="both"/>
        <w:rPr>
          <w:rFonts w:ascii="Times New Roman" w:eastAsia="Times New Roman" w:hAnsi="Times New Roman"/>
        </w:rPr>
      </w:pPr>
    </w:p>
    <w:p w:rsidR="00A36AEC" w:rsidRDefault="00A36AEC" w:rsidP="00A36AEC">
      <w:pPr>
        <w:spacing w:line="358" w:lineRule="auto"/>
        <w:ind w:left="260" w:right="260"/>
        <w:jc w:val="both"/>
        <w:rPr>
          <w:rFonts w:ascii="Arial" w:eastAsia="Arial" w:hAnsi="Arial"/>
        </w:rPr>
      </w:pPr>
      <w:r>
        <w:rPr>
          <w:rFonts w:ascii="Arial" w:eastAsia="Arial" w:hAnsi="Arial"/>
        </w:rPr>
        <w:t xml:space="preserve">CONSTRUCTORA E INMOBILIARIA CENTROAMERICANA, SOCIEDAD ANÓNIMA DE CAPITAL VARIABLE que se abrevia </w:t>
      </w:r>
      <w:r>
        <w:rPr>
          <w:rFonts w:ascii="Arial" w:eastAsia="Arial" w:hAnsi="Arial"/>
          <w:b/>
        </w:rPr>
        <w:t>“CONICA, S.A DE C.V.”,</w:t>
      </w:r>
      <w:r>
        <w:rPr>
          <w:rFonts w:ascii="Arial" w:eastAsia="Arial" w:hAnsi="Arial"/>
        </w:rPr>
        <w:t xml:space="preserve"> que el Inmueble cuenta con los siguientes servicios municipales: a) Alumbrado Público Zona Urbana, con base imponible según escritura de 67.32 ML, b) Pavimento </w:t>
      </w:r>
      <w:proofErr w:type="spellStart"/>
      <w:r>
        <w:rPr>
          <w:rFonts w:ascii="Arial" w:eastAsia="Arial" w:hAnsi="Arial"/>
        </w:rPr>
        <w:t>Concreteado</w:t>
      </w:r>
      <w:proofErr w:type="spellEnd"/>
      <w:r>
        <w:rPr>
          <w:rFonts w:ascii="Arial" w:eastAsia="Arial" w:hAnsi="Arial"/>
        </w:rPr>
        <w:t xml:space="preserve"> sobre calle La Ronda de 6.50ML de ancho con base imponible de 218.79M2, c) Lote baldío en Zona Urbana con servicio de tren de aseo. Según registro de cuentas corrientes está inscrito bajo la cuenta INM-216; el cual fue calificado en Octubre/2014 con el siguiente detalle de cobro de tasas:</w:t>
      </w:r>
    </w:p>
    <w:p w:rsidR="00A36AEC" w:rsidRDefault="00A36AEC" w:rsidP="00A36AEC">
      <w:pPr>
        <w:spacing w:line="390" w:lineRule="exact"/>
        <w:jc w:val="both"/>
        <w:rPr>
          <w:rFonts w:ascii="Times New Roman" w:eastAsia="Times New Roman" w:hAnsi="Times New Roman"/>
        </w:rPr>
      </w:pPr>
    </w:p>
    <w:tbl>
      <w:tblPr>
        <w:tblW w:w="0" w:type="auto"/>
        <w:tblInd w:w="230" w:type="dxa"/>
        <w:tblLayout w:type="fixed"/>
        <w:tblCellMar>
          <w:left w:w="0" w:type="dxa"/>
          <w:right w:w="0" w:type="dxa"/>
        </w:tblCellMar>
        <w:tblLook w:val="0000" w:firstRow="0" w:lastRow="0" w:firstColumn="0" w:lastColumn="0" w:noHBand="0" w:noVBand="0"/>
      </w:tblPr>
      <w:tblGrid>
        <w:gridCol w:w="3700"/>
        <w:gridCol w:w="2280"/>
        <w:gridCol w:w="1140"/>
        <w:gridCol w:w="1280"/>
      </w:tblGrid>
      <w:tr w:rsidR="00A36AEC" w:rsidTr="00DF4576">
        <w:trPr>
          <w:trHeight w:val="259"/>
        </w:trPr>
        <w:tc>
          <w:tcPr>
            <w:tcW w:w="3700" w:type="dxa"/>
            <w:tcBorders>
              <w:top w:val="single" w:sz="8" w:space="0" w:color="auto"/>
              <w:left w:val="single" w:sz="8" w:space="0" w:color="auto"/>
              <w:right w:val="single" w:sz="8" w:space="0" w:color="auto"/>
            </w:tcBorders>
            <w:shd w:val="clear" w:color="auto" w:fill="auto"/>
            <w:vAlign w:val="bottom"/>
          </w:tcPr>
          <w:p w:rsidR="00A36AEC" w:rsidRDefault="00A36AEC" w:rsidP="00DF4576">
            <w:pPr>
              <w:spacing w:line="0" w:lineRule="atLeast"/>
              <w:ind w:left="1500"/>
              <w:jc w:val="both"/>
              <w:rPr>
                <w:b/>
                <w:sz w:val="21"/>
              </w:rPr>
            </w:pPr>
            <w:r>
              <w:rPr>
                <w:b/>
                <w:sz w:val="21"/>
              </w:rPr>
              <w:t>Servicio</w:t>
            </w:r>
          </w:p>
        </w:tc>
        <w:tc>
          <w:tcPr>
            <w:tcW w:w="2280" w:type="dxa"/>
            <w:tcBorders>
              <w:top w:val="single" w:sz="8" w:space="0" w:color="auto"/>
              <w:right w:val="single" w:sz="8" w:space="0" w:color="auto"/>
            </w:tcBorders>
            <w:shd w:val="clear" w:color="auto" w:fill="auto"/>
            <w:vAlign w:val="bottom"/>
          </w:tcPr>
          <w:p w:rsidR="00A36AEC" w:rsidRDefault="00A36AEC" w:rsidP="00DF4576">
            <w:pPr>
              <w:spacing w:line="0" w:lineRule="atLeast"/>
              <w:jc w:val="both"/>
              <w:rPr>
                <w:b/>
                <w:sz w:val="21"/>
              </w:rPr>
            </w:pPr>
            <w:r>
              <w:rPr>
                <w:b/>
                <w:sz w:val="21"/>
              </w:rPr>
              <w:t>Base Imponible</w:t>
            </w:r>
          </w:p>
        </w:tc>
        <w:tc>
          <w:tcPr>
            <w:tcW w:w="1140" w:type="dxa"/>
            <w:tcBorders>
              <w:top w:val="single" w:sz="8" w:space="0" w:color="auto"/>
              <w:right w:val="single" w:sz="8" w:space="0" w:color="auto"/>
            </w:tcBorders>
            <w:shd w:val="clear" w:color="auto" w:fill="auto"/>
            <w:vAlign w:val="bottom"/>
          </w:tcPr>
          <w:p w:rsidR="00A36AEC" w:rsidRDefault="00A36AEC" w:rsidP="00DF4576">
            <w:pPr>
              <w:spacing w:line="0" w:lineRule="atLeast"/>
              <w:ind w:left="280"/>
              <w:jc w:val="both"/>
              <w:rPr>
                <w:b/>
                <w:sz w:val="21"/>
              </w:rPr>
            </w:pPr>
            <w:r>
              <w:rPr>
                <w:b/>
                <w:sz w:val="21"/>
              </w:rPr>
              <w:t>Cobro</w:t>
            </w:r>
          </w:p>
        </w:tc>
        <w:tc>
          <w:tcPr>
            <w:tcW w:w="1280" w:type="dxa"/>
            <w:tcBorders>
              <w:top w:val="single" w:sz="8" w:space="0" w:color="auto"/>
              <w:right w:val="single" w:sz="8" w:space="0" w:color="auto"/>
            </w:tcBorders>
            <w:shd w:val="clear" w:color="auto" w:fill="auto"/>
            <w:vAlign w:val="bottom"/>
          </w:tcPr>
          <w:p w:rsidR="00A36AEC" w:rsidRDefault="00A36AEC" w:rsidP="00DF4576">
            <w:pPr>
              <w:spacing w:line="0" w:lineRule="atLeast"/>
              <w:ind w:left="400"/>
              <w:jc w:val="both"/>
              <w:rPr>
                <w:b/>
                <w:sz w:val="21"/>
              </w:rPr>
            </w:pPr>
            <w:r>
              <w:rPr>
                <w:b/>
                <w:sz w:val="21"/>
              </w:rPr>
              <w:t>Total</w:t>
            </w:r>
          </w:p>
        </w:tc>
      </w:tr>
      <w:tr w:rsidR="00A36AEC" w:rsidTr="00DF4576">
        <w:trPr>
          <w:trHeight w:val="188"/>
        </w:trPr>
        <w:tc>
          <w:tcPr>
            <w:tcW w:w="3700" w:type="dxa"/>
            <w:tcBorders>
              <w:left w:val="single" w:sz="8" w:space="0" w:color="auto"/>
              <w:bottom w:val="single" w:sz="8" w:space="0" w:color="auto"/>
              <w:right w:val="single" w:sz="8" w:space="0" w:color="auto"/>
            </w:tcBorders>
            <w:shd w:val="clear" w:color="auto" w:fill="auto"/>
            <w:vAlign w:val="bottom"/>
          </w:tcPr>
          <w:p w:rsidR="00A36AEC" w:rsidRDefault="00A36AEC" w:rsidP="00DF4576">
            <w:pPr>
              <w:spacing w:line="0" w:lineRule="atLeast"/>
              <w:jc w:val="both"/>
              <w:rPr>
                <w:rFonts w:ascii="Times New Roman" w:eastAsia="Times New Roman" w:hAnsi="Times New Roman"/>
                <w:sz w:val="16"/>
              </w:rPr>
            </w:pPr>
          </w:p>
        </w:tc>
        <w:tc>
          <w:tcPr>
            <w:tcW w:w="2280" w:type="dxa"/>
            <w:tcBorders>
              <w:bottom w:val="single" w:sz="8" w:space="0" w:color="auto"/>
              <w:right w:val="single" w:sz="8" w:space="0" w:color="auto"/>
            </w:tcBorders>
            <w:shd w:val="clear" w:color="auto" w:fill="auto"/>
            <w:vAlign w:val="bottom"/>
          </w:tcPr>
          <w:p w:rsidR="00A36AEC" w:rsidRDefault="00A36AEC" w:rsidP="00DF4576">
            <w:pPr>
              <w:spacing w:line="0" w:lineRule="atLeast"/>
              <w:jc w:val="both"/>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A36AEC" w:rsidRDefault="00A36AEC" w:rsidP="00DF4576">
            <w:pPr>
              <w:spacing w:line="0" w:lineRule="atLeast"/>
              <w:jc w:val="both"/>
              <w:rPr>
                <w:rFonts w:ascii="Times New Roman" w:eastAsia="Times New Roman" w:hAnsi="Times New Roman"/>
                <w:sz w:val="16"/>
              </w:rPr>
            </w:pPr>
          </w:p>
        </w:tc>
        <w:tc>
          <w:tcPr>
            <w:tcW w:w="1280" w:type="dxa"/>
            <w:tcBorders>
              <w:bottom w:val="single" w:sz="8" w:space="0" w:color="auto"/>
              <w:right w:val="single" w:sz="8" w:space="0" w:color="auto"/>
            </w:tcBorders>
            <w:shd w:val="clear" w:color="auto" w:fill="auto"/>
            <w:vAlign w:val="bottom"/>
          </w:tcPr>
          <w:p w:rsidR="00A36AEC" w:rsidRDefault="00A36AEC" w:rsidP="00DF4576">
            <w:pPr>
              <w:spacing w:line="0" w:lineRule="atLeast"/>
              <w:jc w:val="both"/>
              <w:rPr>
                <w:rFonts w:ascii="Times New Roman" w:eastAsia="Times New Roman" w:hAnsi="Times New Roman"/>
                <w:sz w:val="16"/>
              </w:rPr>
            </w:pPr>
          </w:p>
        </w:tc>
      </w:tr>
      <w:tr w:rsidR="00A36AEC" w:rsidTr="00DF4576">
        <w:trPr>
          <w:trHeight w:val="243"/>
        </w:trPr>
        <w:tc>
          <w:tcPr>
            <w:tcW w:w="3700" w:type="dxa"/>
            <w:tcBorders>
              <w:left w:val="single" w:sz="8" w:space="0" w:color="auto"/>
              <w:right w:val="single" w:sz="8" w:space="0" w:color="auto"/>
            </w:tcBorders>
            <w:shd w:val="clear" w:color="auto" w:fill="auto"/>
            <w:vAlign w:val="bottom"/>
          </w:tcPr>
          <w:p w:rsidR="00A36AEC" w:rsidRDefault="00A36AEC" w:rsidP="00DF4576">
            <w:pPr>
              <w:spacing w:line="243" w:lineRule="exact"/>
              <w:ind w:left="100"/>
              <w:jc w:val="both"/>
              <w:rPr>
                <w:sz w:val="21"/>
              </w:rPr>
            </w:pPr>
            <w:r>
              <w:rPr>
                <w:sz w:val="21"/>
              </w:rPr>
              <w:t>Alumbrado Zona Urbana o</w:t>
            </w:r>
          </w:p>
        </w:tc>
        <w:tc>
          <w:tcPr>
            <w:tcW w:w="2280" w:type="dxa"/>
            <w:tcBorders>
              <w:right w:val="single" w:sz="8" w:space="0" w:color="auto"/>
            </w:tcBorders>
            <w:shd w:val="clear" w:color="auto" w:fill="auto"/>
            <w:vAlign w:val="bottom"/>
          </w:tcPr>
          <w:p w:rsidR="00A36AEC" w:rsidRDefault="00A36AEC" w:rsidP="00DF4576">
            <w:pPr>
              <w:spacing w:line="0" w:lineRule="atLeast"/>
              <w:jc w:val="both"/>
              <w:rPr>
                <w:rFonts w:ascii="Times New Roman" w:eastAsia="Times New Roman" w:hAnsi="Times New Roman"/>
                <w:sz w:val="21"/>
              </w:rPr>
            </w:pPr>
          </w:p>
        </w:tc>
        <w:tc>
          <w:tcPr>
            <w:tcW w:w="1140" w:type="dxa"/>
            <w:tcBorders>
              <w:right w:val="single" w:sz="8" w:space="0" w:color="auto"/>
            </w:tcBorders>
            <w:shd w:val="clear" w:color="auto" w:fill="auto"/>
            <w:vAlign w:val="bottom"/>
          </w:tcPr>
          <w:p w:rsidR="00A36AEC" w:rsidRDefault="00A36AEC" w:rsidP="00DF4576">
            <w:pPr>
              <w:spacing w:line="0" w:lineRule="atLeast"/>
              <w:jc w:val="both"/>
              <w:rPr>
                <w:rFonts w:ascii="Times New Roman" w:eastAsia="Times New Roman" w:hAnsi="Times New Roman"/>
                <w:sz w:val="21"/>
              </w:rPr>
            </w:pPr>
          </w:p>
        </w:tc>
        <w:tc>
          <w:tcPr>
            <w:tcW w:w="1280" w:type="dxa"/>
            <w:tcBorders>
              <w:right w:val="single" w:sz="8" w:space="0" w:color="auto"/>
            </w:tcBorders>
            <w:shd w:val="clear" w:color="auto" w:fill="auto"/>
            <w:vAlign w:val="bottom"/>
          </w:tcPr>
          <w:p w:rsidR="00A36AEC" w:rsidRDefault="00A36AEC" w:rsidP="00DF4576">
            <w:pPr>
              <w:spacing w:line="0" w:lineRule="atLeast"/>
              <w:jc w:val="both"/>
              <w:rPr>
                <w:rFonts w:ascii="Times New Roman" w:eastAsia="Times New Roman" w:hAnsi="Times New Roman"/>
                <w:sz w:val="21"/>
              </w:rPr>
            </w:pPr>
          </w:p>
        </w:tc>
      </w:tr>
      <w:tr w:rsidR="00A36AEC" w:rsidTr="00DF4576">
        <w:trPr>
          <w:trHeight w:val="274"/>
        </w:trPr>
        <w:tc>
          <w:tcPr>
            <w:tcW w:w="3700" w:type="dxa"/>
            <w:tcBorders>
              <w:left w:val="single" w:sz="8" w:space="0" w:color="auto"/>
              <w:right w:val="single" w:sz="8" w:space="0" w:color="auto"/>
            </w:tcBorders>
            <w:shd w:val="clear" w:color="auto" w:fill="auto"/>
            <w:vAlign w:val="bottom"/>
          </w:tcPr>
          <w:p w:rsidR="00A36AEC" w:rsidRDefault="00A36AEC" w:rsidP="00DF4576">
            <w:pPr>
              <w:spacing w:line="0" w:lineRule="atLeast"/>
              <w:ind w:left="100"/>
              <w:jc w:val="both"/>
              <w:rPr>
                <w:sz w:val="21"/>
              </w:rPr>
            </w:pPr>
            <w:proofErr w:type="gramStart"/>
            <w:r>
              <w:rPr>
                <w:sz w:val="21"/>
              </w:rPr>
              <w:t>potencialmente</w:t>
            </w:r>
            <w:proofErr w:type="gramEnd"/>
            <w:r>
              <w:rPr>
                <w:sz w:val="21"/>
              </w:rPr>
              <w:t xml:space="preserve"> urbana.</w:t>
            </w:r>
          </w:p>
        </w:tc>
        <w:tc>
          <w:tcPr>
            <w:tcW w:w="2280" w:type="dxa"/>
            <w:vMerge w:val="restart"/>
            <w:tcBorders>
              <w:right w:val="single" w:sz="8" w:space="0" w:color="auto"/>
            </w:tcBorders>
            <w:shd w:val="clear" w:color="auto" w:fill="auto"/>
            <w:vAlign w:val="bottom"/>
          </w:tcPr>
          <w:p w:rsidR="00A36AEC" w:rsidRDefault="00A36AEC" w:rsidP="00DF4576">
            <w:pPr>
              <w:spacing w:line="0" w:lineRule="atLeast"/>
              <w:jc w:val="both"/>
              <w:rPr>
                <w:w w:val="99"/>
                <w:sz w:val="21"/>
              </w:rPr>
            </w:pPr>
            <w:r>
              <w:rPr>
                <w:w w:val="99"/>
                <w:sz w:val="21"/>
              </w:rPr>
              <w:t>68.0ML</w:t>
            </w:r>
          </w:p>
        </w:tc>
        <w:tc>
          <w:tcPr>
            <w:tcW w:w="1140" w:type="dxa"/>
            <w:vMerge w:val="restart"/>
            <w:tcBorders>
              <w:right w:val="single" w:sz="8" w:space="0" w:color="auto"/>
            </w:tcBorders>
            <w:shd w:val="clear" w:color="auto" w:fill="auto"/>
            <w:vAlign w:val="bottom"/>
          </w:tcPr>
          <w:p w:rsidR="00A36AEC" w:rsidRDefault="00A36AEC" w:rsidP="00DF4576">
            <w:pPr>
              <w:spacing w:line="0" w:lineRule="atLeast"/>
              <w:ind w:left="300"/>
              <w:jc w:val="both"/>
              <w:rPr>
                <w:sz w:val="21"/>
              </w:rPr>
            </w:pPr>
            <w:r>
              <w:rPr>
                <w:sz w:val="21"/>
              </w:rPr>
              <w:t>$0.12</w:t>
            </w:r>
          </w:p>
        </w:tc>
        <w:tc>
          <w:tcPr>
            <w:tcW w:w="1280" w:type="dxa"/>
            <w:vMerge w:val="restart"/>
            <w:tcBorders>
              <w:right w:val="single" w:sz="8" w:space="0" w:color="auto"/>
            </w:tcBorders>
            <w:shd w:val="clear" w:color="auto" w:fill="auto"/>
            <w:vAlign w:val="bottom"/>
          </w:tcPr>
          <w:p w:rsidR="00A36AEC" w:rsidRDefault="00A36AEC" w:rsidP="00DF4576">
            <w:pPr>
              <w:spacing w:line="0" w:lineRule="atLeast"/>
              <w:jc w:val="both"/>
              <w:rPr>
                <w:sz w:val="21"/>
              </w:rPr>
            </w:pPr>
            <w:r>
              <w:rPr>
                <w:sz w:val="21"/>
              </w:rPr>
              <w:t>$8.16</w:t>
            </w:r>
          </w:p>
        </w:tc>
      </w:tr>
      <w:tr w:rsidR="00A36AEC" w:rsidTr="00DF4576">
        <w:trPr>
          <w:trHeight w:val="158"/>
        </w:trPr>
        <w:tc>
          <w:tcPr>
            <w:tcW w:w="3700" w:type="dxa"/>
            <w:tcBorders>
              <w:left w:val="single" w:sz="8" w:space="0" w:color="auto"/>
              <w:right w:val="single" w:sz="8" w:space="0" w:color="auto"/>
            </w:tcBorders>
            <w:shd w:val="clear" w:color="auto" w:fill="auto"/>
            <w:vAlign w:val="bottom"/>
          </w:tcPr>
          <w:p w:rsidR="00A36AEC" w:rsidRDefault="00A36AEC" w:rsidP="00DF4576">
            <w:pPr>
              <w:spacing w:line="0" w:lineRule="atLeast"/>
              <w:jc w:val="both"/>
              <w:rPr>
                <w:rFonts w:ascii="Times New Roman" w:eastAsia="Times New Roman" w:hAnsi="Times New Roman"/>
                <w:sz w:val="13"/>
              </w:rPr>
            </w:pPr>
          </w:p>
        </w:tc>
        <w:tc>
          <w:tcPr>
            <w:tcW w:w="2280" w:type="dxa"/>
            <w:vMerge/>
            <w:tcBorders>
              <w:right w:val="single" w:sz="8" w:space="0" w:color="auto"/>
            </w:tcBorders>
            <w:shd w:val="clear" w:color="auto" w:fill="auto"/>
            <w:vAlign w:val="bottom"/>
          </w:tcPr>
          <w:p w:rsidR="00A36AEC" w:rsidRDefault="00A36AEC" w:rsidP="00DF4576">
            <w:pPr>
              <w:spacing w:line="0" w:lineRule="atLeast"/>
              <w:jc w:val="both"/>
              <w:rPr>
                <w:rFonts w:ascii="Times New Roman" w:eastAsia="Times New Roman" w:hAnsi="Times New Roman"/>
                <w:sz w:val="13"/>
              </w:rPr>
            </w:pPr>
          </w:p>
        </w:tc>
        <w:tc>
          <w:tcPr>
            <w:tcW w:w="1140" w:type="dxa"/>
            <w:vMerge/>
            <w:tcBorders>
              <w:right w:val="single" w:sz="8" w:space="0" w:color="auto"/>
            </w:tcBorders>
            <w:shd w:val="clear" w:color="auto" w:fill="auto"/>
            <w:vAlign w:val="bottom"/>
          </w:tcPr>
          <w:p w:rsidR="00A36AEC" w:rsidRDefault="00A36AEC" w:rsidP="00DF4576">
            <w:pPr>
              <w:spacing w:line="0" w:lineRule="atLeast"/>
              <w:jc w:val="both"/>
              <w:rPr>
                <w:rFonts w:ascii="Times New Roman" w:eastAsia="Times New Roman" w:hAnsi="Times New Roman"/>
                <w:sz w:val="13"/>
              </w:rPr>
            </w:pPr>
          </w:p>
        </w:tc>
        <w:tc>
          <w:tcPr>
            <w:tcW w:w="1280" w:type="dxa"/>
            <w:vMerge/>
            <w:tcBorders>
              <w:right w:val="single" w:sz="8" w:space="0" w:color="auto"/>
            </w:tcBorders>
            <w:shd w:val="clear" w:color="auto" w:fill="auto"/>
            <w:vAlign w:val="bottom"/>
          </w:tcPr>
          <w:p w:rsidR="00A36AEC" w:rsidRDefault="00A36AEC" w:rsidP="00DF4576">
            <w:pPr>
              <w:spacing w:line="0" w:lineRule="atLeast"/>
              <w:jc w:val="both"/>
              <w:rPr>
                <w:rFonts w:ascii="Times New Roman" w:eastAsia="Times New Roman" w:hAnsi="Times New Roman"/>
                <w:sz w:val="13"/>
              </w:rPr>
            </w:pPr>
          </w:p>
        </w:tc>
      </w:tr>
      <w:tr w:rsidR="00A36AEC" w:rsidTr="00DF4576">
        <w:trPr>
          <w:trHeight w:val="188"/>
        </w:trPr>
        <w:tc>
          <w:tcPr>
            <w:tcW w:w="3700" w:type="dxa"/>
            <w:tcBorders>
              <w:left w:val="single" w:sz="8" w:space="0" w:color="auto"/>
              <w:bottom w:val="single" w:sz="8" w:space="0" w:color="auto"/>
              <w:right w:val="single" w:sz="8" w:space="0" w:color="auto"/>
            </w:tcBorders>
            <w:shd w:val="clear" w:color="auto" w:fill="auto"/>
            <w:vAlign w:val="bottom"/>
          </w:tcPr>
          <w:p w:rsidR="00A36AEC" w:rsidRDefault="00A36AEC" w:rsidP="00DF4576">
            <w:pPr>
              <w:spacing w:line="0" w:lineRule="atLeast"/>
              <w:jc w:val="both"/>
              <w:rPr>
                <w:rFonts w:ascii="Times New Roman" w:eastAsia="Times New Roman" w:hAnsi="Times New Roman"/>
                <w:sz w:val="16"/>
              </w:rPr>
            </w:pPr>
          </w:p>
        </w:tc>
        <w:tc>
          <w:tcPr>
            <w:tcW w:w="2280" w:type="dxa"/>
            <w:tcBorders>
              <w:bottom w:val="single" w:sz="8" w:space="0" w:color="auto"/>
              <w:right w:val="single" w:sz="8" w:space="0" w:color="auto"/>
            </w:tcBorders>
            <w:shd w:val="clear" w:color="auto" w:fill="auto"/>
            <w:vAlign w:val="bottom"/>
          </w:tcPr>
          <w:p w:rsidR="00A36AEC" w:rsidRDefault="00A36AEC" w:rsidP="00DF4576">
            <w:pPr>
              <w:spacing w:line="0" w:lineRule="atLeast"/>
              <w:jc w:val="both"/>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A36AEC" w:rsidRDefault="00A36AEC" w:rsidP="00DF4576">
            <w:pPr>
              <w:spacing w:line="0" w:lineRule="atLeast"/>
              <w:jc w:val="both"/>
              <w:rPr>
                <w:rFonts w:ascii="Times New Roman" w:eastAsia="Times New Roman" w:hAnsi="Times New Roman"/>
                <w:sz w:val="16"/>
              </w:rPr>
            </w:pPr>
          </w:p>
        </w:tc>
        <w:tc>
          <w:tcPr>
            <w:tcW w:w="1280" w:type="dxa"/>
            <w:tcBorders>
              <w:bottom w:val="single" w:sz="8" w:space="0" w:color="auto"/>
              <w:right w:val="single" w:sz="8" w:space="0" w:color="auto"/>
            </w:tcBorders>
            <w:shd w:val="clear" w:color="auto" w:fill="auto"/>
            <w:vAlign w:val="bottom"/>
          </w:tcPr>
          <w:p w:rsidR="00A36AEC" w:rsidRDefault="00A36AEC" w:rsidP="00DF4576">
            <w:pPr>
              <w:spacing w:line="0" w:lineRule="atLeast"/>
              <w:jc w:val="both"/>
              <w:rPr>
                <w:rFonts w:ascii="Times New Roman" w:eastAsia="Times New Roman" w:hAnsi="Times New Roman"/>
                <w:sz w:val="16"/>
              </w:rPr>
            </w:pPr>
          </w:p>
        </w:tc>
      </w:tr>
      <w:tr w:rsidR="00A36AEC" w:rsidTr="00DF4576">
        <w:trPr>
          <w:trHeight w:val="241"/>
        </w:trPr>
        <w:tc>
          <w:tcPr>
            <w:tcW w:w="3700" w:type="dxa"/>
            <w:tcBorders>
              <w:left w:val="single" w:sz="8" w:space="0" w:color="auto"/>
              <w:right w:val="single" w:sz="8" w:space="0" w:color="auto"/>
            </w:tcBorders>
            <w:shd w:val="clear" w:color="auto" w:fill="auto"/>
            <w:vAlign w:val="bottom"/>
          </w:tcPr>
          <w:p w:rsidR="00A36AEC" w:rsidRDefault="00A36AEC" w:rsidP="00DF4576">
            <w:pPr>
              <w:spacing w:line="241" w:lineRule="exact"/>
              <w:ind w:left="100"/>
              <w:jc w:val="both"/>
              <w:rPr>
                <w:sz w:val="21"/>
              </w:rPr>
            </w:pPr>
            <w:r>
              <w:rPr>
                <w:sz w:val="21"/>
              </w:rPr>
              <w:t>Aseo</w:t>
            </w:r>
          </w:p>
        </w:tc>
        <w:tc>
          <w:tcPr>
            <w:tcW w:w="2280" w:type="dxa"/>
            <w:tcBorders>
              <w:right w:val="single" w:sz="8" w:space="0" w:color="auto"/>
            </w:tcBorders>
            <w:shd w:val="clear" w:color="auto" w:fill="auto"/>
            <w:vAlign w:val="bottom"/>
          </w:tcPr>
          <w:p w:rsidR="00A36AEC" w:rsidRDefault="00A36AEC" w:rsidP="00DF4576">
            <w:pPr>
              <w:spacing w:line="241" w:lineRule="exact"/>
              <w:jc w:val="both"/>
              <w:rPr>
                <w:w w:val="98"/>
                <w:sz w:val="21"/>
              </w:rPr>
            </w:pPr>
            <w:r>
              <w:rPr>
                <w:w w:val="98"/>
                <w:sz w:val="21"/>
              </w:rPr>
              <w:t>Fijo</w:t>
            </w:r>
          </w:p>
        </w:tc>
        <w:tc>
          <w:tcPr>
            <w:tcW w:w="1140" w:type="dxa"/>
            <w:tcBorders>
              <w:right w:val="single" w:sz="8" w:space="0" w:color="auto"/>
            </w:tcBorders>
            <w:shd w:val="clear" w:color="auto" w:fill="auto"/>
            <w:vAlign w:val="bottom"/>
          </w:tcPr>
          <w:p w:rsidR="00A36AEC" w:rsidRDefault="00A36AEC" w:rsidP="00DF4576">
            <w:pPr>
              <w:spacing w:line="241" w:lineRule="exact"/>
              <w:ind w:left="300"/>
              <w:jc w:val="both"/>
              <w:rPr>
                <w:sz w:val="21"/>
              </w:rPr>
            </w:pPr>
            <w:r>
              <w:rPr>
                <w:sz w:val="21"/>
              </w:rPr>
              <w:t>$1.83</w:t>
            </w:r>
          </w:p>
        </w:tc>
        <w:tc>
          <w:tcPr>
            <w:tcW w:w="1280" w:type="dxa"/>
            <w:tcBorders>
              <w:right w:val="single" w:sz="8" w:space="0" w:color="auto"/>
            </w:tcBorders>
            <w:shd w:val="clear" w:color="auto" w:fill="auto"/>
            <w:vAlign w:val="bottom"/>
          </w:tcPr>
          <w:p w:rsidR="00A36AEC" w:rsidRDefault="00A36AEC" w:rsidP="00DF4576">
            <w:pPr>
              <w:spacing w:line="241" w:lineRule="exact"/>
              <w:jc w:val="both"/>
              <w:rPr>
                <w:sz w:val="21"/>
              </w:rPr>
            </w:pPr>
            <w:r>
              <w:rPr>
                <w:sz w:val="21"/>
              </w:rPr>
              <w:t>$1.83</w:t>
            </w:r>
          </w:p>
        </w:tc>
      </w:tr>
      <w:tr w:rsidR="00A36AEC" w:rsidTr="00DF4576">
        <w:trPr>
          <w:trHeight w:val="186"/>
        </w:trPr>
        <w:tc>
          <w:tcPr>
            <w:tcW w:w="3700" w:type="dxa"/>
            <w:tcBorders>
              <w:left w:val="single" w:sz="8" w:space="0" w:color="auto"/>
              <w:bottom w:val="single" w:sz="8" w:space="0" w:color="auto"/>
              <w:right w:val="single" w:sz="8" w:space="0" w:color="auto"/>
            </w:tcBorders>
            <w:shd w:val="clear" w:color="auto" w:fill="auto"/>
            <w:vAlign w:val="bottom"/>
          </w:tcPr>
          <w:p w:rsidR="00A36AEC" w:rsidRDefault="00A36AEC" w:rsidP="00DF4576">
            <w:pPr>
              <w:spacing w:line="0" w:lineRule="atLeast"/>
              <w:jc w:val="both"/>
              <w:rPr>
                <w:rFonts w:ascii="Times New Roman" w:eastAsia="Times New Roman" w:hAnsi="Times New Roman"/>
                <w:sz w:val="16"/>
              </w:rPr>
            </w:pPr>
          </w:p>
        </w:tc>
        <w:tc>
          <w:tcPr>
            <w:tcW w:w="2280" w:type="dxa"/>
            <w:tcBorders>
              <w:bottom w:val="single" w:sz="8" w:space="0" w:color="auto"/>
              <w:right w:val="single" w:sz="8" w:space="0" w:color="auto"/>
            </w:tcBorders>
            <w:shd w:val="clear" w:color="auto" w:fill="auto"/>
            <w:vAlign w:val="bottom"/>
          </w:tcPr>
          <w:p w:rsidR="00A36AEC" w:rsidRDefault="00A36AEC" w:rsidP="00DF4576">
            <w:pPr>
              <w:spacing w:line="0" w:lineRule="atLeast"/>
              <w:jc w:val="both"/>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A36AEC" w:rsidRDefault="00A36AEC" w:rsidP="00DF4576">
            <w:pPr>
              <w:spacing w:line="0" w:lineRule="atLeast"/>
              <w:jc w:val="both"/>
              <w:rPr>
                <w:rFonts w:ascii="Times New Roman" w:eastAsia="Times New Roman" w:hAnsi="Times New Roman"/>
                <w:sz w:val="16"/>
              </w:rPr>
            </w:pPr>
          </w:p>
        </w:tc>
        <w:tc>
          <w:tcPr>
            <w:tcW w:w="1280" w:type="dxa"/>
            <w:tcBorders>
              <w:bottom w:val="single" w:sz="8" w:space="0" w:color="auto"/>
              <w:right w:val="single" w:sz="8" w:space="0" w:color="auto"/>
            </w:tcBorders>
            <w:shd w:val="clear" w:color="auto" w:fill="auto"/>
            <w:vAlign w:val="bottom"/>
          </w:tcPr>
          <w:p w:rsidR="00A36AEC" w:rsidRDefault="00A36AEC" w:rsidP="00DF4576">
            <w:pPr>
              <w:spacing w:line="0" w:lineRule="atLeast"/>
              <w:jc w:val="both"/>
              <w:rPr>
                <w:rFonts w:ascii="Times New Roman" w:eastAsia="Times New Roman" w:hAnsi="Times New Roman"/>
                <w:sz w:val="16"/>
              </w:rPr>
            </w:pPr>
          </w:p>
        </w:tc>
      </w:tr>
      <w:tr w:rsidR="00A36AEC" w:rsidTr="00DF4576">
        <w:trPr>
          <w:trHeight w:val="241"/>
        </w:trPr>
        <w:tc>
          <w:tcPr>
            <w:tcW w:w="3700" w:type="dxa"/>
            <w:tcBorders>
              <w:left w:val="single" w:sz="8" w:space="0" w:color="auto"/>
              <w:right w:val="single" w:sz="8" w:space="0" w:color="auto"/>
            </w:tcBorders>
            <w:shd w:val="clear" w:color="auto" w:fill="auto"/>
            <w:vAlign w:val="bottom"/>
          </w:tcPr>
          <w:p w:rsidR="00A36AEC" w:rsidRDefault="00A36AEC" w:rsidP="00DF4576">
            <w:pPr>
              <w:spacing w:line="241" w:lineRule="exact"/>
              <w:ind w:left="100"/>
              <w:jc w:val="both"/>
              <w:rPr>
                <w:sz w:val="21"/>
              </w:rPr>
            </w:pPr>
            <w:r>
              <w:rPr>
                <w:sz w:val="21"/>
              </w:rPr>
              <w:t>Pavimento</w:t>
            </w:r>
          </w:p>
        </w:tc>
        <w:tc>
          <w:tcPr>
            <w:tcW w:w="2280" w:type="dxa"/>
            <w:tcBorders>
              <w:right w:val="single" w:sz="8" w:space="0" w:color="auto"/>
            </w:tcBorders>
            <w:shd w:val="clear" w:color="auto" w:fill="auto"/>
            <w:vAlign w:val="bottom"/>
          </w:tcPr>
          <w:p w:rsidR="00A36AEC" w:rsidRDefault="00A36AEC" w:rsidP="00DF4576">
            <w:pPr>
              <w:spacing w:line="241" w:lineRule="exact"/>
              <w:jc w:val="both"/>
              <w:rPr>
                <w:w w:val="99"/>
                <w:sz w:val="21"/>
              </w:rPr>
            </w:pPr>
            <w:r>
              <w:rPr>
                <w:w w:val="99"/>
                <w:sz w:val="21"/>
              </w:rPr>
              <w:t>170.0M2</w:t>
            </w:r>
          </w:p>
        </w:tc>
        <w:tc>
          <w:tcPr>
            <w:tcW w:w="1140" w:type="dxa"/>
            <w:tcBorders>
              <w:right w:val="single" w:sz="8" w:space="0" w:color="auto"/>
            </w:tcBorders>
            <w:shd w:val="clear" w:color="auto" w:fill="auto"/>
            <w:vAlign w:val="bottom"/>
          </w:tcPr>
          <w:p w:rsidR="00A36AEC" w:rsidRDefault="00A36AEC" w:rsidP="00DF4576">
            <w:pPr>
              <w:spacing w:line="241" w:lineRule="exact"/>
              <w:ind w:left="300"/>
              <w:jc w:val="both"/>
              <w:rPr>
                <w:sz w:val="21"/>
              </w:rPr>
            </w:pPr>
            <w:r>
              <w:rPr>
                <w:sz w:val="21"/>
              </w:rPr>
              <w:t>$0.04</w:t>
            </w:r>
          </w:p>
        </w:tc>
        <w:tc>
          <w:tcPr>
            <w:tcW w:w="1280" w:type="dxa"/>
            <w:tcBorders>
              <w:right w:val="single" w:sz="8" w:space="0" w:color="auto"/>
            </w:tcBorders>
            <w:shd w:val="clear" w:color="auto" w:fill="auto"/>
            <w:vAlign w:val="bottom"/>
          </w:tcPr>
          <w:p w:rsidR="00A36AEC" w:rsidRDefault="00A36AEC" w:rsidP="00DF4576">
            <w:pPr>
              <w:spacing w:line="241" w:lineRule="exact"/>
              <w:jc w:val="both"/>
              <w:rPr>
                <w:sz w:val="21"/>
              </w:rPr>
            </w:pPr>
            <w:r>
              <w:rPr>
                <w:sz w:val="21"/>
              </w:rPr>
              <w:t>$6.80</w:t>
            </w:r>
          </w:p>
        </w:tc>
      </w:tr>
      <w:tr w:rsidR="00A36AEC" w:rsidTr="00DF4576">
        <w:trPr>
          <w:trHeight w:val="188"/>
        </w:trPr>
        <w:tc>
          <w:tcPr>
            <w:tcW w:w="3700" w:type="dxa"/>
            <w:tcBorders>
              <w:left w:val="single" w:sz="8" w:space="0" w:color="auto"/>
              <w:bottom w:val="single" w:sz="8" w:space="0" w:color="auto"/>
              <w:right w:val="single" w:sz="8" w:space="0" w:color="auto"/>
            </w:tcBorders>
            <w:shd w:val="clear" w:color="auto" w:fill="auto"/>
            <w:vAlign w:val="bottom"/>
          </w:tcPr>
          <w:p w:rsidR="00A36AEC" w:rsidRDefault="00A36AEC" w:rsidP="00DF4576">
            <w:pPr>
              <w:spacing w:line="0" w:lineRule="atLeast"/>
              <w:jc w:val="both"/>
              <w:rPr>
                <w:rFonts w:ascii="Times New Roman" w:eastAsia="Times New Roman" w:hAnsi="Times New Roman"/>
                <w:sz w:val="16"/>
              </w:rPr>
            </w:pPr>
          </w:p>
        </w:tc>
        <w:tc>
          <w:tcPr>
            <w:tcW w:w="2280" w:type="dxa"/>
            <w:tcBorders>
              <w:bottom w:val="single" w:sz="8" w:space="0" w:color="auto"/>
              <w:right w:val="single" w:sz="8" w:space="0" w:color="auto"/>
            </w:tcBorders>
            <w:shd w:val="clear" w:color="auto" w:fill="auto"/>
            <w:vAlign w:val="bottom"/>
          </w:tcPr>
          <w:p w:rsidR="00A36AEC" w:rsidRDefault="00A36AEC" w:rsidP="00DF4576">
            <w:pPr>
              <w:spacing w:line="0" w:lineRule="atLeast"/>
              <w:jc w:val="both"/>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A36AEC" w:rsidRDefault="00A36AEC" w:rsidP="00DF4576">
            <w:pPr>
              <w:spacing w:line="0" w:lineRule="atLeast"/>
              <w:jc w:val="both"/>
              <w:rPr>
                <w:rFonts w:ascii="Times New Roman" w:eastAsia="Times New Roman" w:hAnsi="Times New Roman"/>
                <w:sz w:val="16"/>
              </w:rPr>
            </w:pPr>
          </w:p>
        </w:tc>
        <w:tc>
          <w:tcPr>
            <w:tcW w:w="1280" w:type="dxa"/>
            <w:tcBorders>
              <w:bottom w:val="single" w:sz="8" w:space="0" w:color="auto"/>
              <w:right w:val="single" w:sz="8" w:space="0" w:color="auto"/>
            </w:tcBorders>
            <w:shd w:val="clear" w:color="auto" w:fill="auto"/>
            <w:vAlign w:val="bottom"/>
          </w:tcPr>
          <w:p w:rsidR="00A36AEC" w:rsidRDefault="00A36AEC" w:rsidP="00DF4576">
            <w:pPr>
              <w:spacing w:line="0" w:lineRule="atLeast"/>
              <w:jc w:val="both"/>
              <w:rPr>
                <w:rFonts w:ascii="Times New Roman" w:eastAsia="Times New Roman" w:hAnsi="Times New Roman"/>
                <w:sz w:val="16"/>
              </w:rPr>
            </w:pPr>
          </w:p>
        </w:tc>
      </w:tr>
      <w:tr w:rsidR="00A36AEC" w:rsidTr="00DF4576">
        <w:trPr>
          <w:trHeight w:val="238"/>
        </w:trPr>
        <w:tc>
          <w:tcPr>
            <w:tcW w:w="3700" w:type="dxa"/>
            <w:tcBorders>
              <w:left w:val="single" w:sz="8" w:space="0" w:color="auto"/>
              <w:right w:val="single" w:sz="8" w:space="0" w:color="auto"/>
            </w:tcBorders>
            <w:shd w:val="clear" w:color="auto" w:fill="auto"/>
            <w:vAlign w:val="bottom"/>
          </w:tcPr>
          <w:p w:rsidR="00A36AEC" w:rsidRDefault="00A36AEC" w:rsidP="00DF4576">
            <w:pPr>
              <w:spacing w:line="239" w:lineRule="exact"/>
              <w:ind w:left="100"/>
              <w:jc w:val="both"/>
              <w:rPr>
                <w:sz w:val="21"/>
              </w:rPr>
            </w:pPr>
            <w:r>
              <w:rPr>
                <w:sz w:val="21"/>
              </w:rPr>
              <w:t>5 % de Fiestas Patronales</w:t>
            </w:r>
          </w:p>
        </w:tc>
        <w:tc>
          <w:tcPr>
            <w:tcW w:w="2280" w:type="dxa"/>
            <w:tcBorders>
              <w:right w:val="single" w:sz="8" w:space="0" w:color="auto"/>
            </w:tcBorders>
            <w:shd w:val="clear" w:color="auto" w:fill="auto"/>
            <w:vAlign w:val="bottom"/>
          </w:tcPr>
          <w:p w:rsidR="00A36AEC" w:rsidRDefault="00A36AEC" w:rsidP="00DF4576">
            <w:pPr>
              <w:spacing w:line="0" w:lineRule="atLeast"/>
              <w:jc w:val="both"/>
              <w:rPr>
                <w:rFonts w:ascii="Times New Roman" w:eastAsia="Times New Roman" w:hAnsi="Times New Roman"/>
              </w:rPr>
            </w:pPr>
          </w:p>
        </w:tc>
        <w:tc>
          <w:tcPr>
            <w:tcW w:w="1140" w:type="dxa"/>
            <w:tcBorders>
              <w:right w:val="single" w:sz="8" w:space="0" w:color="auto"/>
            </w:tcBorders>
            <w:shd w:val="clear" w:color="auto" w:fill="auto"/>
            <w:vAlign w:val="bottom"/>
          </w:tcPr>
          <w:p w:rsidR="00A36AEC" w:rsidRDefault="00A36AEC" w:rsidP="00DF4576">
            <w:pPr>
              <w:spacing w:line="0" w:lineRule="atLeast"/>
              <w:jc w:val="both"/>
              <w:rPr>
                <w:rFonts w:ascii="Times New Roman" w:eastAsia="Times New Roman" w:hAnsi="Times New Roman"/>
              </w:rPr>
            </w:pPr>
          </w:p>
        </w:tc>
        <w:tc>
          <w:tcPr>
            <w:tcW w:w="1280" w:type="dxa"/>
            <w:tcBorders>
              <w:right w:val="single" w:sz="8" w:space="0" w:color="auto"/>
            </w:tcBorders>
            <w:shd w:val="clear" w:color="auto" w:fill="auto"/>
            <w:vAlign w:val="bottom"/>
          </w:tcPr>
          <w:p w:rsidR="00A36AEC" w:rsidRDefault="00A36AEC" w:rsidP="00DF4576">
            <w:pPr>
              <w:spacing w:line="239" w:lineRule="exact"/>
              <w:jc w:val="both"/>
              <w:rPr>
                <w:sz w:val="21"/>
              </w:rPr>
            </w:pPr>
            <w:r>
              <w:rPr>
                <w:sz w:val="21"/>
              </w:rPr>
              <w:t>$0.84</w:t>
            </w:r>
          </w:p>
        </w:tc>
      </w:tr>
      <w:tr w:rsidR="00A36AEC" w:rsidTr="00DF4576">
        <w:trPr>
          <w:trHeight w:val="188"/>
        </w:trPr>
        <w:tc>
          <w:tcPr>
            <w:tcW w:w="3700" w:type="dxa"/>
            <w:tcBorders>
              <w:left w:val="single" w:sz="8" w:space="0" w:color="auto"/>
              <w:bottom w:val="single" w:sz="8" w:space="0" w:color="auto"/>
              <w:right w:val="single" w:sz="8" w:space="0" w:color="auto"/>
            </w:tcBorders>
            <w:shd w:val="clear" w:color="auto" w:fill="auto"/>
            <w:vAlign w:val="bottom"/>
          </w:tcPr>
          <w:p w:rsidR="00A36AEC" w:rsidRDefault="00A36AEC" w:rsidP="00DF4576">
            <w:pPr>
              <w:spacing w:line="0" w:lineRule="atLeast"/>
              <w:jc w:val="both"/>
              <w:rPr>
                <w:rFonts w:ascii="Times New Roman" w:eastAsia="Times New Roman" w:hAnsi="Times New Roman"/>
                <w:sz w:val="16"/>
              </w:rPr>
            </w:pPr>
          </w:p>
        </w:tc>
        <w:tc>
          <w:tcPr>
            <w:tcW w:w="2280" w:type="dxa"/>
            <w:tcBorders>
              <w:bottom w:val="single" w:sz="8" w:space="0" w:color="auto"/>
              <w:right w:val="single" w:sz="8" w:space="0" w:color="auto"/>
            </w:tcBorders>
            <w:shd w:val="clear" w:color="auto" w:fill="auto"/>
            <w:vAlign w:val="bottom"/>
          </w:tcPr>
          <w:p w:rsidR="00A36AEC" w:rsidRDefault="00A36AEC" w:rsidP="00DF4576">
            <w:pPr>
              <w:spacing w:line="0" w:lineRule="atLeast"/>
              <w:jc w:val="both"/>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A36AEC" w:rsidRDefault="00A36AEC" w:rsidP="00DF4576">
            <w:pPr>
              <w:spacing w:line="0" w:lineRule="atLeast"/>
              <w:jc w:val="both"/>
              <w:rPr>
                <w:rFonts w:ascii="Times New Roman" w:eastAsia="Times New Roman" w:hAnsi="Times New Roman"/>
                <w:sz w:val="16"/>
              </w:rPr>
            </w:pPr>
          </w:p>
        </w:tc>
        <w:tc>
          <w:tcPr>
            <w:tcW w:w="1280" w:type="dxa"/>
            <w:tcBorders>
              <w:bottom w:val="single" w:sz="8" w:space="0" w:color="auto"/>
              <w:right w:val="single" w:sz="8" w:space="0" w:color="auto"/>
            </w:tcBorders>
            <w:shd w:val="clear" w:color="auto" w:fill="auto"/>
            <w:vAlign w:val="bottom"/>
          </w:tcPr>
          <w:p w:rsidR="00A36AEC" w:rsidRDefault="00A36AEC" w:rsidP="00DF4576">
            <w:pPr>
              <w:spacing w:line="0" w:lineRule="atLeast"/>
              <w:jc w:val="both"/>
              <w:rPr>
                <w:rFonts w:ascii="Times New Roman" w:eastAsia="Times New Roman" w:hAnsi="Times New Roman"/>
                <w:sz w:val="16"/>
              </w:rPr>
            </w:pPr>
          </w:p>
        </w:tc>
      </w:tr>
      <w:tr w:rsidR="00A36AEC" w:rsidTr="00DF4576">
        <w:trPr>
          <w:trHeight w:val="238"/>
        </w:trPr>
        <w:tc>
          <w:tcPr>
            <w:tcW w:w="3700" w:type="dxa"/>
            <w:tcBorders>
              <w:left w:val="single" w:sz="8" w:space="0" w:color="auto"/>
            </w:tcBorders>
            <w:shd w:val="clear" w:color="auto" w:fill="auto"/>
            <w:vAlign w:val="bottom"/>
          </w:tcPr>
          <w:p w:rsidR="00A36AEC" w:rsidRDefault="00A36AEC" w:rsidP="00DF4576">
            <w:pPr>
              <w:spacing w:line="0" w:lineRule="atLeast"/>
              <w:jc w:val="both"/>
              <w:rPr>
                <w:rFonts w:ascii="Times New Roman" w:eastAsia="Times New Roman" w:hAnsi="Times New Roman"/>
              </w:rPr>
            </w:pPr>
          </w:p>
        </w:tc>
        <w:tc>
          <w:tcPr>
            <w:tcW w:w="3420" w:type="dxa"/>
            <w:gridSpan w:val="2"/>
            <w:tcBorders>
              <w:right w:val="single" w:sz="8" w:space="0" w:color="auto"/>
            </w:tcBorders>
            <w:shd w:val="clear" w:color="auto" w:fill="auto"/>
            <w:vAlign w:val="bottom"/>
          </w:tcPr>
          <w:p w:rsidR="00A36AEC" w:rsidRDefault="00A36AEC" w:rsidP="00DF4576">
            <w:pPr>
              <w:spacing w:line="239" w:lineRule="exact"/>
              <w:ind w:left="480"/>
              <w:jc w:val="both"/>
              <w:rPr>
                <w:b/>
                <w:sz w:val="21"/>
              </w:rPr>
            </w:pPr>
            <w:r>
              <w:rPr>
                <w:b/>
                <w:sz w:val="21"/>
              </w:rPr>
              <w:t>Total de Cobro de Tasa Mensual</w:t>
            </w:r>
          </w:p>
        </w:tc>
        <w:tc>
          <w:tcPr>
            <w:tcW w:w="1280" w:type="dxa"/>
            <w:tcBorders>
              <w:right w:val="single" w:sz="8" w:space="0" w:color="auto"/>
            </w:tcBorders>
            <w:shd w:val="clear" w:color="auto" w:fill="auto"/>
            <w:vAlign w:val="bottom"/>
          </w:tcPr>
          <w:p w:rsidR="00A36AEC" w:rsidRDefault="00A36AEC" w:rsidP="00DF4576">
            <w:pPr>
              <w:spacing w:line="239" w:lineRule="exact"/>
              <w:jc w:val="both"/>
              <w:rPr>
                <w:b/>
                <w:sz w:val="21"/>
              </w:rPr>
            </w:pPr>
            <w:r>
              <w:rPr>
                <w:b/>
                <w:sz w:val="21"/>
              </w:rPr>
              <w:t>$16.79</w:t>
            </w:r>
          </w:p>
        </w:tc>
      </w:tr>
      <w:tr w:rsidR="00A36AEC" w:rsidTr="00DF4576">
        <w:trPr>
          <w:trHeight w:val="188"/>
        </w:trPr>
        <w:tc>
          <w:tcPr>
            <w:tcW w:w="3700" w:type="dxa"/>
            <w:tcBorders>
              <w:left w:val="single" w:sz="8" w:space="0" w:color="auto"/>
              <w:bottom w:val="single" w:sz="8" w:space="0" w:color="auto"/>
            </w:tcBorders>
            <w:shd w:val="clear" w:color="auto" w:fill="auto"/>
            <w:vAlign w:val="bottom"/>
          </w:tcPr>
          <w:p w:rsidR="00A36AEC" w:rsidRDefault="00A36AEC" w:rsidP="00DF4576">
            <w:pPr>
              <w:spacing w:line="0" w:lineRule="atLeast"/>
              <w:jc w:val="both"/>
              <w:rPr>
                <w:rFonts w:ascii="Times New Roman" w:eastAsia="Times New Roman" w:hAnsi="Times New Roman"/>
                <w:sz w:val="16"/>
              </w:rPr>
            </w:pPr>
          </w:p>
        </w:tc>
        <w:tc>
          <w:tcPr>
            <w:tcW w:w="2280" w:type="dxa"/>
            <w:tcBorders>
              <w:bottom w:val="single" w:sz="8" w:space="0" w:color="auto"/>
            </w:tcBorders>
            <w:shd w:val="clear" w:color="auto" w:fill="auto"/>
            <w:vAlign w:val="bottom"/>
          </w:tcPr>
          <w:p w:rsidR="00A36AEC" w:rsidRDefault="00A36AEC" w:rsidP="00DF4576">
            <w:pPr>
              <w:spacing w:line="0" w:lineRule="atLeast"/>
              <w:jc w:val="both"/>
              <w:rPr>
                <w:rFonts w:ascii="Times New Roman" w:eastAsia="Times New Roman" w:hAnsi="Times New Roman"/>
                <w:sz w:val="16"/>
              </w:rPr>
            </w:pPr>
          </w:p>
        </w:tc>
        <w:tc>
          <w:tcPr>
            <w:tcW w:w="1140" w:type="dxa"/>
            <w:tcBorders>
              <w:bottom w:val="single" w:sz="8" w:space="0" w:color="auto"/>
              <w:right w:val="single" w:sz="8" w:space="0" w:color="auto"/>
            </w:tcBorders>
            <w:shd w:val="clear" w:color="auto" w:fill="auto"/>
            <w:vAlign w:val="bottom"/>
          </w:tcPr>
          <w:p w:rsidR="00A36AEC" w:rsidRDefault="00A36AEC" w:rsidP="00DF4576">
            <w:pPr>
              <w:spacing w:line="0" w:lineRule="atLeast"/>
              <w:jc w:val="both"/>
              <w:rPr>
                <w:rFonts w:ascii="Times New Roman" w:eastAsia="Times New Roman" w:hAnsi="Times New Roman"/>
                <w:sz w:val="16"/>
              </w:rPr>
            </w:pPr>
          </w:p>
        </w:tc>
        <w:tc>
          <w:tcPr>
            <w:tcW w:w="1280" w:type="dxa"/>
            <w:tcBorders>
              <w:bottom w:val="single" w:sz="8" w:space="0" w:color="auto"/>
              <w:right w:val="single" w:sz="8" w:space="0" w:color="auto"/>
            </w:tcBorders>
            <w:shd w:val="clear" w:color="auto" w:fill="auto"/>
            <w:vAlign w:val="bottom"/>
          </w:tcPr>
          <w:p w:rsidR="00A36AEC" w:rsidRDefault="00A36AEC" w:rsidP="00DF4576">
            <w:pPr>
              <w:spacing w:line="0" w:lineRule="atLeast"/>
              <w:jc w:val="both"/>
              <w:rPr>
                <w:rFonts w:ascii="Times New Roman" w:eastAsia="Times New Roman" w:hAnsi="Times New Roman"/>
                <w:sz w:val="16"/>
              </w:rPr>
            </w:pPr>
          </w:p>
        </w:tc>
      </w:tr>
    </w:tbl>
    <w:p w:rsidR="00A36AEC" w:rsidRDefault="00A36AEC" w:rsidP="00A36AEC">
      <w:pPr>
        <w:spacing w:line="200" w:lineRule="exact"/>
        <w:jc w:val="both"/>
        <w:rPr>
          <w:rFonts w:ascii="Times New Roman" w:eastAsia="Times New Roman" w:hAnsi="Times New Roman"/>
        </w:rPr>
      </w:pPr>
    </w:p>
    <w:p w:rsidR="00A36AEC" w:rsidRDefault="00A36AEC" w:rsidP="00A36AEC">
      <w:pPr>
        <w:spacing w:line="200" w:lineRule="exact"/>
        <w:jc w:val="both"/>
        <w:rPr>
          <w:rFonts w:ascii="Times New Roman" w:eastAsia="Times New Roman" w:hAnsi="Times New Roman"/>
        </w:rPr>
      </w:pPr>
    </w:p>
    <w:p w:rsidR="00A36AEC" w:rsidRDefault="00A36AEC" w:rsidP="00A36AEC">
      <w:pPr>
        <w:spacing w:line="200" w:lineRule="exact"/>
        <w:jc w:val="both"/>
        <w:rPr>
          <w:rFonts w:ascii="Times New Roman" w:eastAsia="Times New Roman" w:hAnsi="Times New Roman"/>
        </w:rPr>
      </w:pPr>
    </w:p>
    <w:p w:rsidR="00A36AEC" w:rsidRDefault="00A36AEC" w:rsidP="00A36AEC">
      <w:pPr>
        <w:spacing w:line="282" w:lineRule="exact"/>
        <w:jc w:val="both"/>
        <w:rPr>
          <w:rFonts w:ascii="Times New Roman" w:eastAsia="Times New Roman" w:hAnsi="Times New Roman"/>
        </w:rPr>
      </w:pPr>
    </w:p>
    <w:p w:rsidR="00A36AEC" w:rsidRDefault="00A36AEC" w:rsidP="00A36AEC">
      <w:pPr>
        <w:spacing w:line="349" w:lineRule="auto"/>
        <w:ind w:left="260" w:right="280"/>
        <w:jc w:val="both"/>
        <w:rPr>
          <w:rFonts w:ascii="Arial" w:eastAsia="Arial" w:hAnsi="Arial"/>
        </w:rPr>
      </w:pPr>
      <w:r>
        <w:rPr>
          <w:rFonts w:ascii="Arial" w:eastAsia="Arial" w:hAnsi="Arial"/>
        </w:rPr>
        <w:t>Que el inmueble relacionado adeuda a la municipalidad, en concepto de tasas, desde el periodo comprendido desde el mes de mayo del año 2016 hasta agosto del corriente año, la cantidad de</w:t>
      </w:r>
    </w:p>
    <w:p w:rsidR="00A36AEC" w:rsidRDefault="00A36AEC" w:rsidP="00A36AEC">
      <w:pPr>
        <w:spacing w:line="18" w:lineRule="exact"/>
        <w:jc w:val="both"/>
        <w:rPr>
          <w:rFonts w:ascii="Times New Roman" w:eastAsia="Times New Roman" w:hAnsi="Times New Roman"/>
        </w:rPr>
      </w:pPr>
    </w:p>
    <w:p w:rsidR="00A36AEC" w:rsidRDefault="00A36AEC" w:rsidP="00A36AEC">
      <w:pPr>
        <w:spacing w:line="358" w:lineRule="auto"/>
        <w:ind w:left="260" w:right="260"/>
        <w:jc w:val="both"/>
        <w:rPr>
          <w:rFonts w:ascii="Arial" w:eastAsia="Arial" w:hAnsi="Arial"/>
          <w:b/>
          <w:i/>
          <w:u w:val="single"/>
        </w:rPr>
      </w:pPr>
      <w:r>
        <w:rPr>
          <w:rFonts w:ascii="Arial" w:eastAsia="Arial" w:hAnsi="Arial"/>
          <w:b/>
        </w:rPr>
        <w:t xml:space="preserve">OCHOCIENTOS TREINTA Y TRES DOLARES DE LOS ESTADOS UNIDOS DE AMERICA CON OCHENTA Y OCHO DOLARES DE LOS ESTADOS UNIDOS DE AMERICA. ($833.88), según estado de cuenta de fecha 27 de agosto de 2019. III. </w:t>
      </w:r>
      <w:r>
        <w:rPr>
          <w:rFonts w:ascii="Arial" w:eastAsia="Arial" w:hAnsi="Arial"/>
        </w:rPr>
        <w:t>Mediante informe de fecha 23 de abril de</w:t>
      </w:r>
      <w:r>
        <w:rPr>
          <w:rFonts w:ascii="Arial" w:eastAsia="Arial" w:hAnsi="Arial"/>
          <w:b/>
        </w:rPr>
        <w:t xml:space="preserve"> </w:t>
      </w:r>
      <w:r>
        <w:rPr>
          <w:rFonts w:ascii="Arial" w:eastAsia="Arial" w:hAnsi="Arial"/>
        </w:rPr>
        <w:t xml:space="preserve">los corrientes, enviado por la Ingeniera </w:t>
      </w:r>
      <w:r>
        <w:rPr>
          <w:rFonts w:ascii="Arial" w:eastAsia="Arial" w:hAnsi="Arial"/>
          <w:b/>
        </w:rPr>
        <w:t>Marta Celina Perla</w:t>
      </w:r>
      <w:r>
        <w:rPr>
          <w:rFonts w:ascii="Arial" w:eastAsia="Arial" w:hAnsi="Arial"/>
        </w:rPr>
        <w:t xml:space="preserve">, Jefa de la Unidad Ambiental de esta municipalidad y </w:t>
      </w:r>
      <w:r>
        <w:rPr>
          <w:rFonts w:ascii="Arial" w:eastAsia="Arial" w:hAnsi="Arial"/>
          <w:b/>
        </w:rPr>
        <w:t>José Heriberto Monroy,</w:t>
      </w:r>
      <w:r>
        <w:rPr>
          <w:rFonts w:ascii="Arial" w:eastAsia="Arial" w:hAnsi="Arial"/>
        </w:rPr>
        <w:t xml:space="preserve"> encargado de la Unidad de Planificación Territorial, éstos manifiestan, lo siguiente: “De la documentación presentada se deduce lo siguiente: </w:t>
      </w:r>
      <w:r>
        <w:rPr>
          <w:rFonts w:ascii="Arial" w:eastAsia="Arial" w:hAnsi="Arial"/>
          <w:b/>
        </w:rPr>
        <w:t>A)</w:t>
      </w:r>
      <w:r>
        <w:rPr>
          <w:rFonts w:ascii="Arial" w:eastAsia="Arial" w:hAnsi="Arial"/>
        </w:rPr>
        <w:t xml:space="preserve"> </w:t>
      </w:r>
      <w:r>
        <w:rPr>
          <w:rFonts w:ascii="Arial" w:eastAsia="Arial" w:hAnsi="Arial"/>
          <w:i/>
        </w:rPr>
        <w:t>“El Proyecto</w:t>
      </w:r>
      <w:r>
        <w:rPr>
          <w:rFonts w:ascii="Arial" w:eastAsia="Arial" w:hAnsi="Arial"/>
        </w:rPr>
        <w:t xml:space="preserve"> </w:t>
      </w:r>
      <w:r>
        <w:rPr>
          <w:rFonts w:ascii="Arial" w:eastAsia="Arial" w:hAnsi="Arial"/>
          <w:i/>
        </w:rPr>
        <w:t xml:space="preserve">denominado Residencial San Jerónimo ubicado sobre la calle La Ronda, Barrio el Rosario, parcela 319, mapa catastral número U08, coordenada 13°49'01.1"N -89°13'48.0"W </w:t>
      </w:r>
      <w:r>
        <w:rPr>
          <w:rFonts w:ascii="Arial" w:eastAsia="Arial" w:hAnsi="Arial"/>
          <w:b/>
          <w:i/>
          <w:u w:val="single"/>
        </w:rPr>
        <w:t>constara de 35 lotes</w:t>
      </w:r>
    </w:p>
    <w:p w:rsidR="00A36AEC" w:rsidRDefault="00A36AEC" w:rsidP="00A36AEC">
      <w:pPr>
        <w:spacing w:line="16" w:lineRule="exact"/>
        <w:jc w:val="both"/>
        <w:rPr>
          <w:rFonts w:ascii="Times New Roman" w:eastAsia="Times New Roman" w:hAnsi="Times New Roman"/>
        </w:rPr>
      </w:pPr>
    </w:p>
    <w:p w:rsidR="00A36AEC" w:rsidRDefault="00A36AEC" w:rsidP="00A36AEC">
      <w:pPr>
        <w:spacing w:line="379" w:lineRule="auto"/>
        <w:ind w:left="260" w:right="260"/>
        <w:jc w:val="both"/>
        <w:rPr>
          <w:rFonts w:ascii="Arial" w:eastAsia="Arial" w:hAnsi="Arial"/>
          <w:i/>
          <w:sz w:val="19"/>
        </w:rPr>
      </w:pPr>
      <w:proofErr w:type="gramStart"/>
      <w:r>
        <w:rPr>
          <w:rFonts w:ascii="Arial" w:eastAsia="Arial" w:hAnsi="Arial"/>
          <w:b/>
          <w:i/>
          <w:sz w:val="19"/>
          <w:u w:val="single"/>
        </w:rPr>
        <w:t>con</w:t>
      </w:r>
      <w:proofErr w:type="gramEnd"/>
      <w:r>
        <w:rPr>
          <w:rFonts w:ascii="Arial" w:eastAsia="Arial" w:hAnsi="Arial"/>
          <w:b/>
          <w:i/>
          <w:sz w:val="19"/>
          <w:u w:val="single"/>
        </w:rPr>
        <w:t xml:space="preserve"> vivienda de un nivel, los cuales tienen un área total de proyecto de 12,157.36m²</w:t>
      </w:r>
      <w:r>
        <w:rPr>
          <w:rFonts w:ascii="Arial" w:eastAsia="Arial" w:hAnsi="Arial"/>
          <w:i/>
          <w:sz w:val="19"/>
        </w:rPr>
        <w:t>, este</w:t>
      </w:r>
      <w:r>
        <w:rPr>
          <w:rFonts w:ascii="Arial" w:eastAsia="Arial" w:hAnsi="Arial"/>
          <w:b/>
          <w:i/>
          <w:sz w:val="19"/>
        </w:rPr>
        <w:t xml:space="preserve"> </w:t>
      </w:r>
      <w:r>
        <w:rPr>
          <w:rFonts w:ascii="Arial" w:eastAsia="Arial" w:hAnsi="Arial"/>
          <w:i/>
          <w:sz w:val="19"/>
        </w:rPr>
        <w:t xml:space="preserve">proyecto consta de viviendas habitacional, área verde recreativa, arriates, aceras, calles, caseta de control y zonas de retiro, según el desarrollador. </w:t>
      </w:r>
      <w:r>
        <w:rPr>
          <w:rFonts w:ascii="Arial" w:eastAsia="Arial" w:hAnsi="Arial"/>
          <w:b/>
          <w:i/>
          <w:sz w:val="19"/>
        </w:rPr>
        <w:t>B)</w:t>
      </w:r>
      <w:r>
        <w:rPr>
          <w:rFonts w:ascii="Arial" w:eastAsia="Arial" w:hAnsi="Arial"/>
          <w:i/>
          <w:sz w:val="19"/>
        </w:rPr>
        <w:t xml:space="preserve"> La Calificación de Lugar otorgada por OPAMSS, el 26 de junio 2015 fue otorgada para un proyecto denominado “Condominio Habitacional Horizontal”, dentro de la cual el desarrollador propone un desarrollo de 35 lotes, la cual puede estar sujeta a</w:t>
      </w:r>
    </w:p>
    <w:p w:rsidR="00A36AEC" w:rsidRDefault="00A36AEC" w:rsidP="00A36AEC">
      <w:pPr>
        <w:spacing w:line="379" w:lineRule="auto"/>
        <w:ind w:left="260" w:right="260"/>
        <w:jc w:val="both"/>
        <w:rPr>
          <w:rFonts w:ascii="Arial" w:eastAsia="Arial" w:hAnsi="Arial"/>
          <w:i/>
          <w:sz w:val="19"/>
        </w:rPr>
        <w:sectPr w:rsidR="00A36AEC">
          <w:pgSz w:w="12240" w:h="15840"/>
          <w:pgMar w:top="1419" w:right="1440" w:bottom="825" w:left="1440" w:header="0" w:footer="0" w:gutter="0"/>
          <w:cols w:space="0" w:equalWidth="0">
            <w:col w:w="9360"/>
          </w:cols>
          <w:docGrid w:linePitch="360"/>
        </w:sectPr>
      </w:pPr>
    </w:p>
    <w:p w:rsidR="00A36AEC" w:rsidRDefault="00A36AEC" w:rsidP="00A36AEC">
      <w:pPr>
        <w:spacing w:line="379" w:lineRule="auto"/>
        <w:ind w:left="260" w:right="260"/>
        <w:jc w:val="both"/>
        <w:rPr>
          <w:rFonts w:ascii="Arial" w:eastAsia="Arial" w:hAnsi="Arial"/>
          <w:i/>
          <w:sz w:val="19"/>
          <w:u w:val="single"/>
        </w:rPr>
      </w:pPr>
      <w:bookmarkStart w:id="11" w:name="page171"/>
      <w:bookmarkEnd w:id="11"/>
      <w:proofErr w:type="gramStart"/>
      <w:r>
        <w:rPr>
          <w:rFonts w:ascii="Arial" w:eastAsia="Arial" w:hAnsi="Arial"/>
          <w:i/>
          <w:sz w:val="19"/>
        </w:rPr>
        <w:lastRenderedPageBreak/>
        <w:t>cambio</w:t>
      </w:r>
      <w:proofErr w:type="gramEnd"/>
      <w:r>
        <w:rPr>
          <w:rFonts w:ascii="Arial" w:eastAsia="Arial" w:hAnsi="Arial"/>
          <w:i/>
          <w:sz w:val="19"/>
        </w:rPr>
        <w:t xml:space="preserve"> por disposiciones de tramites en las distintas instituciones (MARN-OPAMSS). </w:t>
      </w:r>
      <w:r>
        <w:rPr>
          <w:rFonts w:ascii="Arial" w:eastAsia="Arial" w:hAnsi="Arial"/>
          <w:b/>
          <w:i/>
          <w:sz w:val="19"/>
        </w:rPr>
        <w:t>C)</w:t>
      </w:r>
      <w:r>
        <w:rPr>
          <w:rFonts w:ascii="Arial" w:eastAsia="Arial" w:hAnsi="Arial"/>
          <w:i/>
          <w:sz w:val="19"/>
        </w:rPr>
        <w:t xml:space="preserve"> La municipalidad hizo observaciones al proyecto, en fecha 09 de septiembre de 2015, Rec. 08-2015-01-NJ-RVZ, dentro del Trámite de Revisión Vial y Zonificación, las cuales a la fecha deben de ser analizadas técnicamente, ya que desde el año 2015 a la fecha, las condiciones han cambiado. </w:t>
      </w:r>
      <w:r>
        <w:rPr>
          <w:rFonts w:ascii="Arial" w:eastAsia="Arial" w:hAnsi="Arial"/>
          <w:b/>
          <w:i/>
          <w:sz w:val="19"/>
        </w:rPr>
        <w:t>D)</w:t>
      </w:r>
      <w:r>
        <w:rPr>
          <w:rFonts w:ascii="Arial" w:eastAsia="Arial" w:hAnsi="Arial"/>
          <w:i/>
          <w:sz w:val="19"/>
        </w:rPr>
        <w:t xml:space="preserve"> La ubicación del terreno dentro del esquema director muestra que según clasificación de uso de suelo este se encuentra en </w:t>
      </w:r>
      <w:r>
        <w:rPr>
          <w:rFonts w:ascii="Arial" w:eastAsia="Arial" w:hAnsi="Arial"/>
          <w:b/>
          <w:i/>
          <w:sz w:val="19"/>
        </w:rPr>
        <w:t>uso Urbano</w:t>
      </w:r>
      <w:r>
        <w:rPr>
          <w:rFonts w:ascii="Arial" w:eastAsia="Arial" w:hAnsi="Arial"/>
          <w:i/>
          <w:sz w:val="19"/>
        </w:rPr>
        <w:t xml:space="preserve">. La ubicación del terreno dentro del esquema director muestra que según </w:t>
      </w:r>
      <w:r>
        <w:rPr>
          <w:rFonts w:ascii="Arial" w:eastAsia="Arial" w:hAnsi="Arial"/>
          <w:b/>
          <w:i/>
          <w:sz w:val="19"/>
        </w:rPr>
        <w:t>clasificación de Tratamiento Urbanístico este se encuentra en un área de</w:t>
      </w:r>
      <w:r>
        <w:rPr>
          <w:rFonts w:ascii="Arial" w:eastAsia="Arial" w:hAnsi="Arial"/>
          <w:i/>
          <w:sz w:val="19"/>
        </w:rPr>
        <w:t xml:space="preserve"> </w:t>
      </w:r>
      <w:r>
        <w:rPr>
          <w:rFonts w:ascii="Arial" w:eastAsia="Arial" w:hAnsi="Arial"/>
          <w:b/>
          <w:i/>
          <w:sz w:val="19"/>
        </w:rPr>
        <w:t>Consolidación</w:t>
      </w:r>
      <w:r>
        <w:rPr>
          <w:rFonts w:ascii="Arial" w:eastAsia="Arial" w:hAnsi="Arial"/>
          <w:i/>
          <w:sz w:val="19"/>
        </w:rPr>
        <w:t>. Esto quiere decir que son zonas irregulares de la traza urbana, donde hay altos</w:t>
      </w:r>
      <w:r>
        <w:rPr>
          <w:rFonts w:ascii="Arial" w:eastAsia="Arial" w:hAnsi="Arial"/>
          <w:b/>
          <w:i/>
          <w:sz w:val="19"/>
        </w:rPr>
        <w:t xml:space="preserve"> </w:t>
      </w:r>
      <w:r>
        <w:rPr>
          <w:rFonts w:ascii="Arial" w:eastAsia="Arial" w:hAnsi="Arial"/>
          <w:i/>
          <w:sz w:val="19"/>
        </w:rPr>
        <w:t xml:space="preserve">grados de precariedad urbana. </w:t>
      </w:r>
      <w:r>
        <w:rPr>
          <w:rFonts w:ascii="Arial" w:eastAsia="Arial" w:hAnsi="Arial"/>
          <w:b/>
          <w:i/>
          <w:sz w:val="19"/>
        </w:rPr>
        <w:t>E)</w:t>
      </w:r>
      <w:r>
        <w:rPr>
          <w:rFonts w:ascii="Arial" w:eastAsia="Arial" w:hAnsi="Arial"/>
          <w:i/>
          <w:sz w:val="19"/>
        </w:rPr>
        <w:t xml:space="preserve"> La ubicación del terreno dentro de las zonificaciones del decreto Ejecutivo 61 (Directrices Ambientales emitidas por el MARN), muestra que según la zonificación se encuentra en “protección y aprovechamiento”, esto quiere decir, que esta zona es una zona restringida para uso habitacional, por lo que deberá de pasar por los tramites y procesos establecidos por el Ministerio de Medio Ambiente y Recursos Naturales (MARN), </w:t>
      </w:r>
      <w:r>
        <w:rPr>
          <w:rFonts w:ascii="Arial" w:eastAsia="Arial" w:hAnsi="Arial"/>
          <w:i/>
          <w:sz w:val="19"/>
          <w:u w:val="single"/>
        </w:rPr>
        <w:t>es decir deberá de realizar un</w:t>
      </w:r>
      <w:r>
        <w:rPr>
          <w:rFonts w:ascii="Arial" w:eastAsia="Arial" w:hAnsi="Arial"/>
          <w:i/>
          <w:sz w:val="19"/>
        </w:rPr>
        <w:t xml:space="preserve"> </w:t>
      </w:r>
      <w:r>
        <w:rPr>
          <w:rFonts w:ascii="Arial" w:eastAsia="Arial" w:hAnsi="Arial"/>
          <w:i/>
          <w:sz w:val="19"/>
          <w:u w:val="single"/>
        </w:rPr>
        <w:t>estudio de impacto ambiental, dentro del cual se deducirán las condiciones, que el proyecto deberá de cumplir para su funcionamiento y la aprobación del Permiso de Construcción en OPAMSS, así mismo se establecerán las medidas medioambientales que tiene que aportar y las cuales le servirán al propietario del proyecto para evaluar la viabilidad económica y técnica de las obras en el proyecto.</w:t>
      </w:r>
    </w:p>
    <w:p w:rsidR="00A36AEC" w:rsidRDefault="00A36AEC" w:rsidP="00A36AEC">
      <w:pPr>
        <w:spacing w:line="1" w:lineRule="exact"/>
        <w:jc w:val="both"/>
        <w:rPr>
          <w:rFonts w:ascii="Times New Roman" w:eastAsia="Times New Roman" w:hAnsi="Times New Roman"/>
        </w:rPr>
      </w:pPr>
    </w:p>
    <w:p w:rsidR="00A36AEC" w:rsidRDefault="00A36AEC" w:rsidP="00A36AEC">
      <w:pPr>
        <w:numPr>
          <w:ilvl w:val="0"/>
          <w:numId w:val="35"/>
        </w:numPr>
        <w:tabs>
          <w:tab w:val="left" w:pos="558"/>
        </w:tabs>
        <w:spacing w:line="379" w:lineRule="auto"/>
        <w:ind w:left="260" w:right="260" w:firstLine="2"/>
        <w:jc w:val="both"/>
        <w:rPr>
          <w:rFonts w:ascii="Arial" w:eastAsia="Arial" w:hAnsi="Arial"/>
          <w:b/>
          <w:i/>
          <w:sz w:val="19"/>
        </w:rPr>
      </w:pPr>
      <w:r>
        <w:rPr>
          <w:rFonts w:ascii="Arial" w:eastAsia="Arial" w:hAnsi="Arial"/>
          <w:i/>
          <w:sz w:val="19"/>
        </w:rPr>
        <w:t xml:space="preserve">Se observa que hay una contradicción dentro del tratamiento urbanístico del terreno, que establece el Esquema Director y el Decreto 61 (del MARN), ya que </w:t>
      </w:r>
      <w:r>
        <w:rPr>
          <w:rFonts w:ascii="Arial" w:eastAsia="Arial" w:hAnsi="Arial"/>
          <w:b/>
          <w:i/>
          <w:sz w:val="19"/>
        </w:rPr>
        <w:t>el primero,</w:t>
      </w:r>
      <w:r>
        <w:rPr>
          <w:rFonts w:ascii="Arial" w:eastAsia="Arial" w:hAnsi="Arial"/>
          <w:i/>
          <w:sz w:val="19"/>
        </w:rPr>
        <w:t xml:space="preserve"> establece que el terreno se encuentra ubicado en una zona que permite el desarrollo de proyectos que consoliden la mancha urbana, como el que presenta el desarrollador, </w:t>
      </w:r>
      <w:r>
        <w:rPr>
          <w:rFonts w:ascii="Arial" w:eastAsia="Arial" w:hAnsi="Arial"/>
          <w:b/>
          <w:i/>
          <w:sz w:val="19"/>
        </w:rPr>
        <w:t>y el segundo,</w:t>
      </w:r>
      <w:r>
        <w:rPr>
          <w:rFonts w:ascii="Arial" w:eastAsia="Arial" w:hAnsi="Arial"/>
          <w:i/>
          <w:sz w:val="19"/>
        </w:rPr>
        <w:t xml:space="preserve"> prohíbe el desarrollo de los proyectos urbanísticos y construcciones y el crecimiento y/o expansión urbana, lo que significa que prohíbe la construcción del proyecto que presenta el peticionario, y para poder desarrollar el proyecto este tendría que realizar y presentar previamente un Estudio de Impacto Ambiental al Ministerio de Medio Ambiente y Recursos Naturales. </w:t>
      </w:r>
      <w:r>
        <w:rPr>
          <w:rFonts w:ascii="Arial" w:eastAsia="Arial" w:hAnsi="Arial"/>
          <w:b/>
          <w:i/>
          <w:sz w:val="19"/>
        </w:rPr>
        <w:t>G)</w:t>
      </w:r>
      <w:r>
        <w:rPr>
          <w:rFonts w:ascii="Arial" w:eastAsia="Arial" w:hAnsi="Arial"/>
          <w:i/>
          <w:sz w:val="19"/>
        </w:rPr>
        <w:t xml:space="preserve"> La realización del proyecto habitacional relacionado conlleva las consecuencias siguientes: a) Genera molestias por el desarrollo de la construcción, b) Incrementa el tráfico en calles aledañas, y por ende el desgaste de las vialidades, c) Se talaría una cantidad considerable de árboles ya que la zona en la que se pretende construir el proyecto se encuentra arborizada, d) Los vecinos del proyecto no tendrían acceso a esté ni a las zonas verdes destinadas, ya que el proyecto estaría aislado, por lo que serían de uso exclusivo de las personas que adquieran sus viviendas dentro del proyecto. </w:t>
      </w:r>
      <w:r>
        <w:rPr>
          <w:rFonts w:ascii="Arial" w:eastAsia="Arial" w:hAnsi="Arial"/>
          <w:b/>
          <w:i/>
          <w:sz w:val="19"/>
        </w:rPr>
        <w:t>Por lo que en base de lo anterior se</w:t>
      </w:r>
      <w:r>
        <w:rPr>
          <w:rFonts w:ascii="Arial" w:eastAsia="Arial" w:hAnsi="Arial"/>
          <w:i/>
          <w:sz w:val="19"/>
        </w:rPr>
        <w:t xml:space="preserve"> </w:t>
      </w:r>
      <w:r>
        <w:rPr>
          <w:rFonts w:ascii="Arial" w:eastAsia="Arial" w:hAnsi="Arial"/>
          <w:b/>
          <w:i/>
          <w:sz w:val="19"/>
        </w:rPr>
        <w:t xml:space="preserve">recomienda: </w:t>
      </w:r>
      <w:r>
        <w:rPr>
          <w:rFonts w:ascii="Arial" w:eastAsia="Arial" w:hAnsi="Arial"/>
          <w:i/>
          <w:sz w:val="19"/>
        </w:rPr>
        <w:t>“Respecto a la Solicitud del Sr. Edgardo Castro Pereira, Apoderado de la Empresa</w:t>
      </w:r>
      <w:r>
        <w:rPr>
          <w:rFonts w:ascii="Arial" w:eastAsia="Arial" w:hAnsi="Arial"/>
          <w:b/>
          <w:i/>
          <w:sz w:val="19"/>
        </w:rPr>
        <w:t xml:space="preserve"> </w:t>
      </w:r>
      <w:r>
        <w:rPr>
          <w:rFonts w:ascii="Arial" w:eastAsia="Arial" w:hAnsi="Arial"/>
          <w:i/>
          <w:sz w:val="19"/>
        </w:rPr>
        <w:t>CONICA S.A de C.V., sobre la desafectación del decr</w:t>
      </w:r>
      <w:r>
        <w:rPr>
          <w:rFonts w:ascii="Arial" w:eastAsia="Arial" w:hAnsi="Arial"/>
          <w:b/>
          <w:i/>
          <w:sz w:val="19"/>
        </w:rPr>
        <w:t>eto</w:t>
      </w:r>
      <w:r>
        <w:rPr>
          <w:rFonts w:ascii="Arial" w:eastAsia="Arial" w:hAnsi="Arial"/>
          <w:i/>
          <w:sz w:val="19"/>
        </w:rPr>
        <w:t xml:space="preserve"> 4-B, como parte técnica recomendamos, que previo a resolver a lo solicitado presente: a) </w:t>
      </w:r>
      <w:r>
        <w:rPr>
          <w:rFonts w:ascii="Arial" w:eastAsia="Arial" w:hAnsi="Arial"/>
          <w:b/>
          <w:i/>
          <w:sz w:val="19"/>
        </w:rPr>
        <w:t>Estudio de Impacto Ambiental, aprobado por el</w:t>
      </w:r>
      <w:r>
        <w:rPr>
          <w:rFonts w:ascii="Arial" w:eastAsia="Arial" w:hAnsi="Arial"/>
          <w:i/>
          <w:sz w:val="19"/>
        </w:rPr>
        <w:t xml:space="preserve"> </w:t>
      </w:r>
      <w:r>
        <w:rPr>
          <w:rFonts w:ascii="Arial" w:eastAsia="Arial" w:hAnsi="Arial"/>
          <w:b/>
          <w:i/>
          <w:sz w:val="19"/>
        </w:rPr>
        <w:t xml:space="preserve">Ministerio de Medio Ambiente y Recursos Naturales, </w:t>
      </w:r>
      <w:r>
        <w:rPr>
          <w:rFonts w:ascii="Arial" w:eastAsia="Arial" w:hAnsi="Arial"/>
          <w:i/>
          <w:sz w:val="19"/>
        </w:rPr>
        <w:t>del proyecto relacionado, b)</w:t>
      </w:r>
      <w:r>
        <w:rPr>
          <w:rFonts w:ascii="Arial" w:eastAsia="Arial" w:hAnsi="Arial"/>
          <w:b/>
          <w:i/>
          <w:sz w:val="19"/>
        </w:rPr>
        <w:t xml:space="preserve"> </w:t>
      </w:r>
      <w:r>
        <w:rPr>
          <w:rFonts w:ascii="Arial" w:eastAsia="Arial" w:hAnsi="Arial"/>
          <w:sz w:val="19"/>
        </w:rPr>
        <w:t>Estudio de</w:t>
      </w:r>
      <w:r>
        <w:rPr>
          <w:rFonts w:ascii="Arial" w:eastAsia="Arial" w:hAnsi="Arial"/>
          <w:b/>
          <w:i/>
          <w:sz w:val="19"/>
        </w:rPr>
        <w:t xml:space="preserve"> </w:t>
      </w:r>
      <w:r>
        <w:rPr>
          <w:rFonts w:ascii="Arial" w:eastAsia="Arial" w:hAnsi="Arial"/>
          <w:sz w:val="19"/>
        </w:rPr>
        <w:t xml:space="preserve">consumo de agua, relacionado al uso habitacional y al mantenimiento de las instalaciones comunes y administrativas, dentro del terreno, c) </w:t>
      </w:r>
      <w:r>
        <w:rPr>
          <w:rFonts w:ascii="Arial" w:eastAsia="Arial" w:hAnsi="Arial"/>
          <w:i/>
          <w:sz w:val="19"/>
        </w:rPr>
        <w:t>Que se le solicite a OPAMSS, que una vez ingresado</w:t>
      </w:r>
      <w:r>
        <w:rPr>
          <w:rFonts w:ascii="Arial" w:eastAsia="Arial" w:hAnsi="Arial"/>
          <w:sz w:val="19"/>
        </w:rPr>
        <w:t xml:space="preserve"> </w:t>
      </w:r>
      <w:r>
        <w:rPr>
          <w:rFonts w:ascii="Arial" w:eastAsia="Arial" w:hAnsi="Arial"/>
          <w:i/>
          <w:sz w:val="19"/>
        </w:rPr>
        <w:t>nuevamente el proyecto relacionado a dicha institución, se nos pida opinión técnica</w:t>
      </w:r>
      <w:r>
        <w:rPr>
          <w:rFonts w:ascii="Arial" w:eastAsia="Arial" w:hAnsi="Arial"/>
          <w:sz w:val="19"/>
        </w:rPr>
        <w:t>.”</w:t>
      </w:r>
      <w:r>
        <w:rPr>
          <w:rFonts w:ascii="Arial" w:eastAsia="Arial" w:hAnsi="Arial"/>
          <w:i/>
          <w:sz w:val="19"/>
        </w:rPr>
        <w:t xml:space="preserve"> </w:t>
      </w:r>
      <w:r>
        <w:rPr>
          <w:rFonts w:ascii="Arial" w:eastAsia="Arial" w:hAnsi="Arial"/>
          <w:b/>
          <w:sz w:val="19"/>
        </w:rPr>
        <w:t>IV. Así mismo</w:t>
      </w:r>
    </w:p>
    <w:p w:rsidR="00A36AEC" w:rsidRDefault="00A36AEC" w:rsidP="00A36AEC">
      <w:pPr>
        <w:tabs>
          <w:tab w:val="left" w:pos="558"/>
        </w:tabs>
        <w:spacing w:line="379" w:lineRule="auto"/>
        <w:ind w:left="260" w:right="260" w:firstLine="2"/>
        <w:jc w:val="both"/>
        <w:rPr>
          <w:rFonts w:ascii="Arial" w:eastAsia="Arial" w:hAnsi="Arial"/>
          <w:b/>
          <w:i/>
          <w:sz w:val="19"/>
        </w:rPr>
        <w:sectPr w:rsidR="00A36AEC">
          <w:pgSz w:w="12240" w:h="15840"/>
          <w:pgMar w:top="1419" w:right="1440" w:bottom="744" w:left="1440" w:header="0" w:footer="0" w:gutter="0"/>
          <w:cols w:space="0" w:equalWidth="0">
            <w:col w:w="9360"/>
          </w:cols>
          <w:docGrid w:linePitch="360"/>
        </w:sectPr>
      </w:pPr>
    </w:p>
    <w:p w:rsidR="00A36AEC" w:rsidRDefault="00A36AEC" w:rsidP="00A36AEC">
      <w:pPr>
        <w:spacing w:line="379" w:lineRule="auto"/>
        <w:ind w:left="260" w:right="260"/>
        <w:jc w:val="both"/>
        <w:rPr>
          <w:rFonts w:ascii="Arial" w:eastAsia="Arial" w:hAnsi="Arial"/>
          <w:sz w:val="19"/>
        </w:rPr>
      </w:pPr>
      <w:bookmarkStart w:id="12" w:name="page172"/>
      <w:bookmarkEnd w:id="12"/>
      <w:proofErr w:type="gramStart"/>
      <w:r>
        <w:rPr>
          <w:rFonts w:ascii="Arial" w:eastAsia="Arial" w:hAnsi="Arial"/>
          <w:b/>
          <w:sz w:val="19"/>
        </w:rPr>
        <w:lastRenderedPageBreak/>
        <w:t>se</w:t>
      </w:r>
      <w:proofErr w:type="gramEnd"/>
      <w:r>
        <w:rPr>
          <w:rFonts w:ascii="Arial" w:eastAsia="Arial" w:hAnsi="Arial"/>
          <w:b/>
          <w:sz w:val="19"/>
        </w:rPr>
        <w:t xml:space="preserve"> cuenta con </w:t>
      </w:r>
      <w:r>
        <w:rPr>
          <w:rFonts w:ascii="Arial" w:eastAsia="Arial" w:hAnsi="Arial"/>
          <w:sz w:val="19"/>
        </w:rPr>
        <w:t>nota de fecha 03 de junio del corriente año, enviada por los habitantes aledaños al</w:t>
      </w:r>
      <w:r>
        <w:rPr>
          <w:rFonts w:ascii="Arial" w:eastAsia="Arial" w:hAnsi="Arial"/>
          <w:b/>
          <w:sz w:val="19"/>
        </w:rPr>
        <w:t xml:space="preserve"> </w:t>
      </w:r>
      <w:r>
        <w:rPr>
          <w:rFonts w:ascii="Arial" w:eastAsia="Arial" w:hAnsi="Arial"/>
          <w:sz w:val="19"/>
        </w:rPr>
        <w:t>inmueble relacionado en el presente dictamen, éstos en dicha nota manifiestan que: “</w:t>
      </w:r>
      <w:r>
        <w:rPr>
          <w:rFonts w:ascii="Arial" w:eastAsia="Arial" w:hAnsi="Arial"/>
          <w:b/>
          <w:i/>
          <w:sz w:val="19"/>
        </w:rPr>
        <w:t>I</w:t>
      </w:r>
      <w:r>
        <w:rPr>
          <w:rFonts w:ascii="Arial" w:eastAsia="Arial" w:hAnsi="Arial"/>
          <w:i/>
          <w:sz w:val="19"/>
        </w:rPr>
        <w:t>- Hemos tenido</w:t>
      </w:r>
      <w:r>
        <w:rPr>
          <w:rFonts w:ascii="Arial" w:eastAsia="Arial" w:hAnsi="Arial"/>
          <w:sz w:val="19"/>
        </w:rPr>
        <w:t xml:space="preserve"> </w:t>
      </w:r>
      <w:r>
        <w:rPr>
          <w:rFonts w:ascii="Arial" w:eastAsia="Arial" w:hAnsi="Arial"/>
          <w:i/>
          <w:sz w:val="19"/>
        </w:rPr>
        <w:t>conocimiento que una empresa constructora, tiene en proyectos la construcción de una residencial que se estaría desarrollando en el predio conocido como “la palazón”, el cual está ubicado entre el barrio el Rosario y el Barrio Concepción, sobre primera Calle a la Ronda</w:t>
      </w:r>
      <w:r>
        <w:rPr>
          <w:rFonts w:ascii="Arial" w:eastAsia="Arial" w:hAnsi="Arial"/>
          <w:b/>
          <w:i/>
          <w:sz w:val="19"/>
        </w:rPr>
        <w:t>. II-</w:t>
      </w:r>
      <w:r>
        <w:rPr>
          <w:rFonts w:ascii="Arial" w:eastAsia="Arial" w:hAnsi="Arial"/>
          <w:i/>
          <w:sz w:val="19"/>
        </w:rPr>
        <w:t xml:space="preserve"> Que dicho proyecto representa una amenaza para el medio ambiente considerando que este bosquecito, es el último pulmón que nos queda en el casco urbano, y en el caso de destruirlo se estaría contribuyendo al incremento del calentamiento global, el cual ya hemos comenzado a sufrir, sin tomar en cuenta que se necesita de la oxigenación del aire para vivir, lo cual se obtiene de los árboles, para así evitar en gran medida las enfermedades respiratorias como el asma crónica y alergias, debido a la cantidad de partículas que están suspendidas en el aire y a los gases contaminantes emitidos por las industrias que nos rodean incluyendo el botadero de basura y el incremento de vehículos que circula</w:t>
      </w:r>
      <w:r>
        <w:rPr>
          <w:rFonts w:ascii="Arial" w:eastAsia="Arial" w:hAnsi="Arial"/>
          <w:b/>
          <w:i/>
          <w:sz w:val="19"/>
        </w:rPr>
        <w:t>.</w:t>
      </w:r>
      <w:r>
        <w:rPr>
          <w:rFonts w:ascii="Arial" w:eastAsia="Arial" w:hAnsi="Arial"/>
          <w:i/>
          <w:sz w:val="19"/>
        </w:rPr>
        <w:t xml:space="preserve"> </w:t>
      </w:r>
      <w:r>
        <w:rPr>
          <w:rFonts w:ascii="Arial" w:eastAsia="Arial" w:hAnsi="Arial"/>
          <w:b/>
          <w:i/>
          <w:sz w:val="19"/>
        </w:rPr>
        <w:t xml:space="preserve">III- </w:t>
      </w:r>
      <w:r>
        <w:rPr>
          <w:rFonts w:ascii="Arial" w:eastAsia="Arial" w:hAnsi="Arial"/>
          <w:i/>
          <w:sz w:val="19"/>
        </w:rPr>
        <w:t>Por otra parte se estaría destruyendo el hábitat natural de muchas especies de animales, que</w:t>
      </w:r>
      <w:r>
        <w:rPr>
          <w:rFonts w:ascii="Arial" w:eastAsia="Arial" w:hAnsi="Arial"/>
          <w:b/>
          <w:i/>
          <w:sz w:val="19"/>
        </w:rPr>
        <w:t xml:space="preserve"> </w:t>
      </w:r>
      <w:r>
        <w:rPr>
          <w:rFonts w:ascii="Arial" w:eastAsia="Arial" w:hAnsi="Arial"/>
          <w:i/>
          <w:sz w:val="19"/>
        </w:rPr>
        <w:t xml:space="preserve">viven en su interior y dan alojamiento a muchos otros, lo cual afecta de manera directa a la biodiversidad. </w:t>
      </w:r>
      <w:r>
        <w:rPr>
          <w:rFonts w:ascii="Arial" w:eastAsia="Arial" w:hAnsi="Arial"/>
          <w:b/>
          <w:i/>
          <w:sz w:val="19"/>
        </w:rPr>
        <w:t>IV-</w:t>
      </w:r>
      <w:r>
        <w:rPr>
          <w:rFonts w:ascii="Arial" w:eastAsia="Arial" w:hAnsi="Arial"/>
          <w:i/>
          <w:sz w:val="19"/>
        </w:rPr>
        <w:t xml:space="preserve"> Por lo antes expuesto consideramos que es necesario que ustedes interpongan sus buenos oficios en el tema planteado ya que nos incumbe a todos, sin excusa alguna, pues el futuro de nuestro hijos y nietos depende de las acciones que nos comprometamos a realizar a corto plazo, y en coordinación con las autoridades municipales</w:t>
      </w:r>
      <w:r>
        <w:rPr>
          <w:rFonts w:ascii="Arial" w:eastAsia="Arial" w:hAnsi="Arial"/>
          <w:b/>
          <w:i/>
          <w:sz w:val="19"/>
        </w:rPr>
        <w:t>. V</w:t>
      </w:r>
      <w:r>
        <w:rPr>
          <w:rFonts w:ascii="Arial" w:eastAsia="Arial" w:hAnsi="Arial"/>
          <w:i/>
          <w:sz w:val="19"/>
        </w:rPr>
        <w:t xml:space="preserve">- De tal manera que no se concedan permisos para construir complejos habitacionales, y de ser posible se realicen estudios de factibilidad para la creación de un parque ecológico en dicho sitio. </w:t>
      </w:r>
      <w:r>
        <w:rPr>
          <w:rFonts w:ascii="Arial" w:eastAsia="Arial" w:hAnsi="Arial"/>
          <w:b/>
          <w:i/>
          <w:sz w:val="19"/>
        </w:rPr>
        <w:t>VI-</w:t>
      </w:r>
      <w:r>
        <w:rPr>
          <w:rFonts w:ascii="Arial" w:eastAsia="Arial" w:hAnsi="Arial"/>
          <w:i/>
          <w:sz w:val="19"/>
        </w:rPr>
        <w:t xml:space="preserve"> Finalmente con todo respeto expresamos, que tenemos la plena confianza que el poder que les ha sido delegado por el pueblo de Nejapa, ha de dar frutos en beneficio de todos sus ciudadanos, y que buscaran que se anteponga a cualquier interés particular, el bien común de todos los habitantes de este municipio.</w:t>
      </w:r>
      <w:r>
        <w:rPr>
          <w:rFonts w:ascii="Arial" w:eastAsia="Arial" w:hAnsi="Arial"/>
          <w:sz w:val="19"/>
        </w:rPr>
        <w:t>”</w:t>
      </w:r>
      <w:r>
        <w:rPr>
          <w:rFonts w:ascii="Arial" w:eastAsia="Arial" w:hAnsi="Arial"/>
          <w:i/>
          <w:sz w:val="19"/>
        </w:rPr>
        <w:t xml:space="preserve"> </w:t>
      </w:r>
      <w:r>
        <w:rPr>
          <w:rFonts w:ascii="Arial" w:eastAsia="Arial" w:hAnsi="Arial"/>
          <w:b/>
          <w:sz w:val="19"/>
          <w:u w:val="single"/>
        </w:rPr>
        <w:t>Legislación Aplicable.</w:t>
      </w:r>
      <w:r>
        <w:rPr>
          <w:rFonts w:ascii="Arial" w:eastAsia="Arial" w:hAnsi="Arial"/>
          <w:i/>
          <w:sz w:val="19"/>
        </w:rPr>
        <w:t xml:space="preserve"> </w:t>
      </w:r>
      <w:r>
        <w:rPr>
          <w:rFonts w:ascii="Arial" w:eastAsia="Arial" w:hAnsi="Arial"/>
          <w:sz w:val="19"/>
        </w:rPr>
        <w:t>Que el artículo 18 de la Constitución establece que: “</w:t>
      </w:r>
      <w:r>
        <w:rPr>
          <w:rFonts w:ascii="Arial" w:eastAsia="Arial" w:hAnsi="Arial"/>
          <w:i/>
          <w:sz w:val="19"/>
        </w:rPr>
        <w:t>Toda persona tiene derecho a dirigir sus</w:t>
      </w:r>
      <w:r>
        <w:rPr>
          <w:rFonts w:ascii="Arial" w:eastAsia="Arial" w:hAnsi="Arial"/>
          <w:sz w:val="19"/>
        </w:rPr>
        <w:t xml:space="preserve"> </w:t>
      </w:r>
      <w:r>
        <w:rPr>
          <w:rFonts w:ascii="Arial" w:eastAsia="Arial" w:hAnsi="Arial"/>
          <w:i/>
          <w:sz w:val="19"/>
        </w:rPr>
        <w:t xml:space="preserve">peticiones por escrito, de manera decorosa, a las autoridades legalmente establecidas; a que se le resuelvan, y a que se le haga saber lo resuelto.” </w:t>
      </w:r>
      <w:r>
        <w:rPr>
          <w:rFonts w:ascii="Arial" w:eastAsia="Arial" w:hAnsi="Arial"/>
          <w:sz w:val="19"/>
        </w:rPr>
        <w:t>Que mediante Decreto CUATRO-B, emitido por el</w:t>
      </w:r>
      <w:r>
        <w:rPr>
          <w:rFonts w:ascii="Arial" w:eastAsia="Arial" w:hAnsi="Arial"/>
          <w:i/>
          <w:sz w:val="19"/>
        </w:rPr>
        <w:t xml:space="preserve"> </w:t>
      </w:r>
      <w:r>
        <w:rPr>
          <w:rFonts w:ascii="Arial" w:eastAsia="Arial" w:hAnsi="Arial"/>
          <w:sz w:val="19"/>
        </w:rPr>
        <w:t>Concejo Municipal de 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Que el artículo 4 numeral 10, de Código Municipal establece que: “</w:t>
      </w:r>
      <w:r>
        <w:rPr>
          <w:rFonts w:ascii="Arial" w:eastAsia="Arial" w:hAnsi="Arial"/>
          <w:i/>
          <w:sz w:val="19"/>
        </w:rPr>
        <w:t>Compete a los Municipios: 10. La</w:t>
      </w:r>
      <w:r>
        <w:rPr>
          <w:rFonts w:ascii="Arial" w:eastAsia="Arial" w:hAnsi="Arial"/>
          <w:sz w:val="19"/>
        </w:rPr>
        <w:t xml:space="preserve"> </w:t>
      </w:r>
      <w:r>
        <w:rPr>
          <w:rFonts w:ascii="Arial" w:eastAsia="Arial" w:hAnsi="Arial"/>
          <w:i/>
          <w:sz w:val="19"/>
        </w:rPr>
        <w:t>regulación y el desarrollo de planes y programas destinados a la preservación, restauración, aprovechamiento racional y mejoramiento de los recursos naturales, de acuerdo a la ley</w:t>
      </w:r>
      <w:r>
        <w:rPr>
          <w:rFonts w:ascii="Arial" w:eastAsia="Arial" w:hAnsi="Arial"/>
          <w:sz w:val="19"/>
        </w:rPr>
        <w:t>.” Que el</w:t>
      </w:r>
      <w:r>
        <w:rPr>
          <w:rFonts w:ascii="Arial" w:eastAsia="Arial" w:hAnsi="Arial"/>
          <w:i/>
          <w:sz w:val="19"/>
        </w:rPr>
        <w:t xml:space="preserve"> </w:t>
      </w:r>
      <w:r>
        <w:rPr>
          <w:rFonts w:ascii="Arial" w:eastAsia="Arial" w:hAnsi="Arial"/>
          <w:sz w:val="19"/>
        </w:rPr>
        <w:t xml:space="preserve">artículo 115 de Código Municipal establece que: </w:t>
      </w:r>
      <w:r>
        <w:rPr>
          <w:rFonts w:ascii="Arial" w:eastAsia="Arial" w:hAnsi="Arial"/>
          <w:i/>
          <w:sz w:val="19"/>
        </w:rPr>
        <w:t>“ES OBLIGACIÓN DE LOS GOBIERNOS</w:t>
      </w:r>
      <w:r>
        <w:rPr>
          <w:rFonts w:ascii="Arial" w:eastAsia="Arial" w:hAnsi="Arial"/>
          <w:sz w:val="19"/>
        </w:rPr>
        <w:t xml:space="preserve"> </w:t>
      </w:r>
      <w:r>
        <w:rPr>
          <w:rFonts w:ascii="Arial" w:eastAsia="Arial" w:hAnsi="Arial"/>
          <w:i/>
          <w:sz w:val="19"/>
        </w:rPr>
        <w:t xml:space="preserve">MUNICIPALES PROMOVER LA PARTICIPACIÓN CIUDADANA, PARA INFORMAR PÚBLICAMENTE DE LA GESTIÓN MUNICIPAL, TRATAR ASUNTOS QUE LOS VECINOS HUBIEREN SOLICITADO Y LOS QUE EL MISMO CONCEJO CONSIDERE CONVENIENTE.” </w:t>
      </w:r>
      <w:r>
        <w:rPr>
          <w:rFonts w:ascii="Arial" w:eastAsia="Arial" w:hAnsi="Arial"/>
          <w:sz w:val="19"/>
        </w:rPr>
        <w:t>Que</w:t>
      </w:r>
    </w:p>
    <w:p w:rsidR="00A36AEC" w:rsidRDefault="00A36AEC" w:rsidP="00A36AEC">
      <w:pPr>
        <w:spacing w:line="379" w:lineRule="auto"/>
        <w:ind w:left="260" w:right="260"/>
        <w:jc w:val="both"/>
        <w:rPr>
          <w:rFonts w:ascii="Arial" w:eastAsia="Arial" w:hAnsi="Arial"/>
          <w:sz w:val="19"/>
        </w:rPr>
        <w:sectPr w:rsidR="00A36AEC">
          <w:pgSz w:w="12240" w:h="15840"/>
          <w:pgMar w:top="1419" w:right="1440" w:bottom="1090" w:left="1440" w:header="0" w:footer="0" w:gutter="0"/>
          <w:cols w:space="0" w:equalWidth="0">
            <w:col w:w="9360"/>
          </w:cols>
          <w:docGrid w:linePitch="360"/>
        </w:sectPr>
      </w:pPr>
    </w:p>
    <w:p w:rsidR="00A36AEC" w:rsidRDefault="00A36AEC" w:rsidP="00A36AEC">
      <w:pPr>
        <w:spacing w:line="379" w:lineRule="auto"/>
        <w:ind w:left="260" w:right="260"/>
        <w:jc w:val="both"/>
        <w:rPr>
          <w:rFonts w:ascii="Arial" w:eastAsia="Arial" w:hAnsi="Arial"/>
          <w:b/>
          <w:i/>
          <w:sz w:val="19"/>
        </w:rPr>
      </w:pPr>
      <w:bookmarkStart w:id="13" w:name="page173"/>
      <w:bookmarkEnd w:id="13"/>
      <w:r>
        <w:rPr>
          <w:rFonts w:ascii="Arial" w:eastAsia="Arial" w:hAnsi="Arial"/>
          <w:sz w:val="19"/>
        </w:rPr>
        <w:lastRenderedPageBreak/>
        <w:t>el artículo 116 de Código Municipal establece que: “</w:t>
      </w:r>
      <w:r>
        <w:rPr>
          <w:rFonts w:ascii="Arial" w:eastAsia="Arial" w:hAnsi="Arial"/>
          <w:i/>
          <w:sz w:val="19"/>
        </w:rPr>
        <w:t>SON MECANISMOS DE PARTICIPACIÓN</w:t>
      </w:r>
      <w:r>
        <w:rPr>
          <w:rFonts w:ascii="Arial" w:eastAsia="Arial" w:hAnsi="Arial"/>
          <w:sz w:val="19"/>
        </w:rPr>
        <w:t xml:space="preserve"> </w:t>
      </w:r>
      <w:r>
        <w:rPr>
          <w:rFonts w:ascii="Arial" w:eastAsia="Arial" w:hAnsi="Arial"/>
          <w:i/>
          <w:sz w:val="19"/>
        </w:rPr>
        <w:t>CIUDADANA LOS SIGUIENTES: a) SESIONES PÚBLICAS DEL CONCEJO; b) CABILDO ABIERTO; c) CONSULTA POPULAR; d) CONSULTA VECINAL Y SECTORIAL; e) PLAN DE INVERSIÓN PARTICIPATIVO; f) COMITÉS DE DESARROLLO LOCAL; g) CONSEJOS DE SEGURIDAD CIUDADANA; h) PRESUPUESTO DE INVERSIÓN PARTICIPATIVA; E i) OTROS QUE EL CONCEJO MUNICIPAL ESTIME CONVENIENTE. EL SECRETARIO MUNICIPAL LEVANTARÁ ACTA DE TODO LO ACTUADO, CUALQUIERA QUE SEA EL MECANISMO DE PARTICIPACIÓN QUE SE HAYA UTILIZADO</w:t>
      </w:r>
      <w:r>
        <w:rPr>
          <w:rFonts w:ascii="Arial" w:eastAsia="Arial" w:hAnsi="Arial"/>
          <w:sz w:val="19"/>
        </w:rPr>
        <w:t>.” Que el artículo 117 de Código Municipal establece</w:t>
      </w:r>
      <w:r>
        <w:rPr>
          <w:rFonts w:ascii="Arial" w:eastAsia="Arial" w:hAnsi="Arial"/>
          <w:i/>
          <w:sz w:val="19"/>
        </w:rPr>
        <w:t xml:space="preserve"> </w:t>
      </w:r>
      <w:r>
        <w:rPr>
          <w:rFonts w:ascii="Arial" w:eastAsia="Arial" w:hAnsi="Arial"/>
          <w:sz w:val="19"/>
        </w:rPr>
        <w:t>que: “EN LA CONSULTA POPULAR SE TOMARÁ EN CUENTA ÚNICAMENTE A LOS CIUDADANOS DOMICILIADOS EN EL RESPECTIVO MUNICIPIO Y PODRÁ EFECTUARSE POR DECISIÓN DE LA MAYORÍA CALIFICADA DE CONCEJALES PROPIETARIOS ELECTOS, O A SOLICITUD ESCRITA DE AL MENOS EL CUARENTA POR CIENTO (40%) DE LOS CIUDADANOS DEL MUNICIPIO HABILITADOS PARA EJERCER EL DERECHO AL SUFRAGIO, ÉSTAS SERÁN PARA FORTALECER LAS DECISIONES DEL CONCEJO MUNICIPAL Y POLÍTICAS PÚBLICAS LOCALES, SIN OBSTACULIZAR EL EJERCICIO Y CONFORMACIÓN DEL GOBIERNO LOCAL. PARA EL DESARROLLO DE ESTA CONSULTA, LA MUNICIPALIDAD PODRÁ SOLICITAR LA ASESORÍA Y ASISTENCIA DEL TRIBUNAL SUPREMO ELECTORAL. EL CONCEJO NO PODRÁ ACTUAR EN CONTRA DE LA OPINIÓN DE LA MAYORÍA EXPRESADA EN LA CONSULTA POPULAR, SI EN ÉSTA PARTICIPA AL MENOS EL CUARENTA POR CIENTO (40%) DEL NÚMERO DE VOTANTES EN LA ELECCIÓN DEL CONCEJO MUNICIPAL, QUE ANTECEDE A LA CONSULTA POPULAR, SEGÚN CERTIFICACIÓN DEL ACTA QUE AL RESPECTO EXTIENDA EL TRIBUNAL SUPREMO ELECTORAL.” Que el artículo 125-C, Literal B, de Código Municipal establece que: “</w:t>
      </w:r>
      <w:r>
        <w:rPr>
          <w:rFonts w:ascii="Arial" w:eastAsia="Arial" w:hAnsi="Arial"/>
          <w:i/>
          <w:sz w:val="19"/>
        </w:rPr>
        <w:t>LA MUNICIPALIDAD TIENE LA OBLIGACIÓN DE: b) INFORMAR A LOS</w:t>
      </w:r>
      <w:r>
        <w:rPr>
          <w:rFonts w:ascii="Arial" w:eastAsia="Arial" w:hAnsi="Arial"/>
          <w:sz w:val="19"/>
        </w:rPr>
        <w:t xml:space="preserve"> </w:t>
      </w:r>
      <w:r>
        <w:rPr>
          <w:rFonts w:ascii="Arial" w:eastAsia="Arial" w:hAnsi="Arial"/>
          <w:i/>
          <w:sz w:val="19"/>
        </w:rPr>
        <w:t>CIUDADANOS DE SU COMPRENSIÓN LO PERTINENTE A LA ADMINISTRACIÓN MUNICIPAL, EN FORMA CLARA, OPORTUNA Y ACTUALIZADA</w:t>
      </w:r>
      <w:r>
        <w:rPr>
          <w:rFonts w:ascii="Arial" w:eastAsia="Arial" w:hAnsi="Arial"/>
          <w:sz w:val="19"/>
        </w:rPr>
        <w:t>”.</w:t>
      </w:r>
      <w:r>
        <w:rPr>
          <w:rFonts w:ascii="Arial" w:eastAsia="Arial" w:hAnsi="Arial"/>
          <w:i/>
          <w:sz w:val="19"/>
        </w:rPr>
        <w:t xml:space="preserve"> </w:t>
      </w:r>
      <w:r>
        <w:rPr>
          <w:rFonts w:ascii="Arial" w:eastAsia="Arial" w:hAnsi="Arial"/>
          <w:b/>
          <w:sz w:val="19"/>
        </w:rPr>
        <w:t>El artículo 18 de la Ley de Medio Ambiente</w:t>
      </w:r>
      <w:r>
        <w:rPr>
          <w:rFonts w:ascii="Arial" w:eastAsia="Arial" w:hAnsi="Arial"/>
          <w:i/>
          <w:sz w:val="19"/>
        </w:rPr>
        <w:t xml:space="preserve"> </w:t>
      </w:r>
      <w:r>
        <w:rPr>
          <w:rFonts w:ascii="Arial" w:eastAsia="Arial" w:hAnsi="Arial"/>
          <w:sz w:val="19"/>
        </w:rPr>
        <w:t xml:space="preserve">señala: </w:t>
      </w:r>
      <w:r>
        <w:rPr>
          <w:rFonts w:ascii="Arial" w:eastAsia="Arial" w:hAnsi="Arial"/>
          <w:b/>
          <w:sz w:val="19"/>
        </w:rPr>
        <w:t>EVALUACION DE IMPACTO AMBIENTAL.</w:t>
      </w:r>
      <w:r>
        <w:rPr>
          <w:rFonts w:ascii="Arial" w:eastAsia="Arial" w:hAnsi="Arial"/>
          <w:sz w:val="19"/>
        </w:rPr>
        <w:t xml:space="preserve"> </w:t>
      </w:r>
      <w:r>
        <w:rPr>
          <w:rFonts w:ascii="Arial" w:eastAsia="Arial" w:hAnsi="Arial"/>
          <w:b/>
          <w:sz w:val="19"/>
        </w:rPr>
        <w:t>“</w:t>
      </w:r>
      <w:r>
        <w:rPr>
          <w:rFonts w:ascii="Arial" w:eastAsia="Arial" w:hAnsi="Arial"/>
          <w:sz w:val="19"/>
        </w:rPr>
        <w:t xml:space="preserve">Es un conjunto de acciones y procedimientos que aseguran que las actividades, obras o proyectos que tengan un impacto ambiental negativo en el ambiente o en la calidad de vida de la población, se sometan desde la fase de </w:t>
      </w:r>
      <w:proofErr w:type="spellStart"/>
      <w:r>
        <w:rPr>
          <w:rFonts w:ascii="Arial" w:eastAsia="Arial" w:hAnsi="Arial"/>
          <w:sz w:val="19"/>
        </w:rPr>
        <w:t>preinversión</w:t>
      </w:r>
      <w:proofErr w:type="spellEnd"/>
      <w:r>
        <w:rPr>
          <w:rFonts w:ascii="Arial" w:eastAsia="Arial" w:hAnsi="Arial"/>
          <w:sz w:val="19"/>
        </w:rPr>
        <w:t xml:space="preserve"> a los procedimientos que identifiquen y cuantifiquen dichos impactos y recomienden las medidas que los prevengan, atenúen, compensen o potencien, según sea el caso, seleccionando la alternativa que mejor garantice la protección del medio ambiente.</w:t>
      </w:r>
      <w:r>
        <w:rPr>
          <w:rFonts w:ascii="Arial" w:eastAsia="Arial" w:hAnsi="Arial"/>
          <w:b/>
          <w:sz w:val="19"/>
        </w:rPr>
        <w:t>”</w:t>
      </w:r>
      <w:r>
        <w:rPr>
          <w:rFonts w:ascii="Arial" w:eastAsia="Arial" w:hAnsi="Arial"/>
          <w:sz w:val="19"/>
        </w:rPr>
        <w:t xml:space="preserve"> De las disposiciones anteriormente citadas e informes de los Técnicos, puede </w:t>
      </w:r>
      <w:r>
        <w:rPr>
          <w:rFonts w:ascii="Arial" w:eastAsia="Arial" w:hAnsi="Arial"/>
          <w:b/>
          <w:sz w:val="19"/>
        </w:rPr>
        <w:t>colegirse</w:t>
      </w:r>
      <w:r>
        <w:rPr>
          <w:rFonts w:ascii="Arial" w:eastAsia="Arial" w:hAnsi="Arial"/>
          <w:sz w:val="19"/>
        </w:rPr>
        <w:t xml:space="preserve"> que existe prohibición legal que debe respetarse, en vista que el inmueble del cual se solicita su desafectación se encuentra dentro del casco urbano; además de ello tal como lo menciona el informe técnico no existe actualmente ni ha sido presentado a esta Alcaldía o ha OPAMS </w:t>
      </w:r>
      <w:r>
        <w:rPr>
          <w:rFonts w:ascii="Arial" w:eastAsia="Arial" w:hAnsi="Arial"/>
          <w:b/>
          <w:i/>
          <w:sz w:val="19"/>
        </w:rPr>
        <w:t>Estudio de Impacto Ambiental, aprobado por el Ministerio de Medio</w:t>
      </w:r>
    </w:p>
    <w:p w:rsidR="00A36AEC" w:rsidRDefault="00A36AEC" w:rsidP="00A36AEC">
      <w:pPr>
        <w:spacing w:line="379" w:lineRule="auto"/>
        <w:ind w:left="260" w:right="260"/>
        <w:jc w:val="both"/>
        <w:rPr>
          <w:rFonts w:ascii="Arial" w:eastAsia="Arial" w:hAnsi="Arial"/>
          <w:b/>
          <w:i/>
          <w:sz w:val="19"/>
        </w:rPr>
        <w:sectPr w:rsidR="00A36AEC">
          <w:pgSz w:w="12240" w:h="15840"/>
          <w:pgMar w:top="1419" w:right="1440" w:bottom="742" w:left="1440" w:header="0" w:footer="0" w:gutter="0"/>
          <w:cols w:space="0" w:equalWidth="0">
            <w:col w:w="9360"/>
          </w:cols>
          <w:docGrid w:linePitch="360"/>
        </w:sectPr>
      </w:pPr>
    </w:p>
    <w:p w:rsidR="00A36AEC" w:rsidRDefault="00A36AEC" w:rsidP="00A36AEC">
      <w:pPr>
        <w:spacing w:line="345" w:lineRule="exact"/>
        <w:jc w:val="both"/>
        <w:rPr>
          <w:rFonts w:ascii="Times New Roman" w:eastAsia="Times New Roman" w:hAnsi="Times New Roman"/>
        </w:rPr>
      </w:pPr>
    </w:p>
    <w:p w:rsidR="00A36AEC" w:rsidRDefault="00A36AEC" w:rsidP="00A36AEC">
      <w:pPr>
        <w:spacing w:line="380" w:lineRule="auto"/>
        <w:ind w:left="260" w:right="260"/>
        <w:jc w:val="both"/>
        <w:rPr>
          <w:rFonts w:ascii="Arial" w:eastAsia="Arial" w:hAnsi="Arial"/>
          <w:i/>
          <w:sz w:val="19"/>
        </w:rPr>
      </w:pPr>
      <w:r>
        <w:rPr>
          <w:rFonts w:ascii="Arial" w:eastAsia="Arial" w:hAnsi="Arial"/>
          <w:b/>
          <w:i/>
          <w:sz w:val="19"/>
        </w:rPr>
        <w:t xml:space="preserve">Ambiente y Recursos Naturales, </w:t>
      </w:r>
      <w:r>
        <w:rPr>
          <w:rFonts w:ascii="Arial" w:eastAsia="Arial" w:hAnsi="Arial"/>
          <w:i/>
          <w:sz w:val="19"/>
        </w:rPr>
        <w:t>del proyecto relacionado, el cual desde de mi perspectiva dicha</w:t>
      </w:r>
      <w:r>
        <w:rPr>
          <w:rFonts w:ascii="Arial" w:eastAsia="Arial" w:hAnsi="Arial"/>
          <w:b/>
          <w:i/>
          <w:sz w:val="19"/>
        </w:rPr>
        <w:t xml:space="preserve"> </w:t>
      </w:r>
      <w:r>
        <w:rPr>
          <w:rFonts w:ascii="Arial" w:eastAsia="Arial" w:hAnsi="Arial"/>
          <w:i/>
          <w:sz w:val="19"/>
        </w:rPr>
        <w:t>evaluación es de vital importancia para que ese Concejo tome una decisión al respecto, tal cual como lo describe el artículo 18 de la Ley del Medio Ambiente; además de ello se ha presentado nota</w:t>
      </w:r>
    </w:p>
    <w:p w:rsidR="00A36AEC" w:rsidRDefault="00A36AEC" w:rsidP="00A36AEC">
      <w:pPr>
        <w:spacing w:line="380" w:lineRule="auto"/>
        <w:ind w:left="260" w:right="260"/>
        <w:jc w:val="both"/>
        <w:rPr>
          <w:rFonts w:ascii="Arial" w:eastAsia="Arial" w:hAnsi="Arial"/>
          <w:i/>
          <w:sz w:val="19"/>
        </w:rPr>
        <w:sectPr w:rsidR="00A36AEC">
          <w:type w:val="continuous"/>
          <w:pgSz w:w="12240" w:h="15840"/>
          <w:pgMar w:top="1419" w:right="1440" w:bottom="742" w:left="1440" w:header="0" w:footer="0" w:gutter="0"/>
          <w:cols w:space="0" w:equalWidth="0">
            <w:col w:w="9360"/>
          </w:cols>
          <w:docGrid w:linePitch="360"/>
        </w:sectPr>
      </w:pPr>
    </w:p>
    <w:p w:rsidR="00A36AEC" w:rsidRDefault="00A36AEC" w:rsidP="00A36AEC">
      <w:pPr>
        <w:spacing w:line="379" w:lineRule="auto"/>
        <w:ind w:left="260" w:right="260"/>
        <w:jc w:val="both"/>
        <w:rPr>
          <w:rFonts w:ascii="Arial" w:eastAsia="Arial" w:hAnsi="Arial"/>
          <w:sz w:val="19"/>
        </w:rPr>
      </w:pPr>
      <w:bookmarkStart w:id="14" w:name="page174"/>
      <w:bookmarkEnd w:id="14"/>
      <w:proofErr w:type="gramStart"/>
      <w:r>
        <w:rPr>
          <w:rFonts w:ascii="Arial" w:eastAsia="Arial" w:hAnsi="Arial"/>
          <w:i/>
          <w:sz w:val="19"/>
        </w:rPr>
        <w:lastRenderedPageBreak/>
        <w:t>mediante</w:t>
      </w:r>
      <w:proofErr w:type="gramEnd"/>
      <w:r>
        <w:rPr>
          <w:rFonts w:ascii="Arial" w:eastAsia="Arial" w:hAnsi="Arial"/>
          <w:i/>
          <w:sz w:val="19"/>
        </w:rPr>
        <w:t xml:space="preserve"> el cual los habitantes aledaños al inmueble se oponen a que se realice el proyecto habitacional precitado; en ese sentido lo que deberá resolverse según mi opinión, sería declarar no ha lugar lo peticionado por supuesto si así lo estima conveniente ese Concejo. Este Concejo Municipal de conformidad al recomendable aquí presentado, </w:t>
      </w:r>
      <w:r>
        <w:rPr>
          <w:rFonts w:ascii="Arial" w:eastAsia="Arial" w:hAnsi="Arial"/>
          <w:sz w:val="19"/>
        </w:rPr>
        <w:t>informes técnicos y la legislación</w:t>
      </w:r>
      <w:r>
        <w:rPr>
          <w:rFonts w:ascii="Arial" w:eastAsia="Arial" w:hAnsi="Arial"/>
          <w:i/>
          <w:sz w:val="19"/>
        </w:rPr>
        <w:t xml:space="preserve"> </w:t>
      </w:r>
      <w:r>
        <w:rPr>
          <w:rFonts w:ascii="Arial" w:eastAsia="Arial" w:hAnsi="Arial"/>
          <w:sz w:val="19"/>
        </w:rPr>
        <w:t xml:space="preserve">relacionada, </w:t>
      </w:r>
      <w:r>
        <w:rPr>
          <w:rFonts w:ascii="Arial" w:eastAsia="Arial" w:hAnsi="Arial"/>
          <w:b/>
          <w:sz w:val="19"/>
        </w:rPr>
        <w:t>ACUERDA:</w:t>
      </w:r>
      <w:r>
        <w:rPr>
          <w:rFonts w:ascii="Arial" w:eastAsia="Arial" w:hAnsi="Arial"/>
          <w:sz w:val="19"/>
        </w:rPr>
        <w:t xml:space="preserve"> Declarar </w:t>
      </w:r>
      <w:r>
        <w:rPr>
          <w:rFonts w:ascii="Arial" w:eastAsia="Arial" w:hAnsi="Arial"/>
          <w:b/>
          <w:sz w:val="19"/>
        </w:rPr>
        <w:t>no ha lugar</w:t>
      </w:r>
      <w:r>
        <w:rPr>
          <w:rFonts w:ascii="Arial" w:eastAsia="Arial" w:hAnsi="Arial"/>
          <w:sz w:val="19"/>
        </w:rPr>
        <w:t xml:space="preserve"> lo solicitado por el señor Edgardo Castro Pereira, Apoderado de la Empresa </w:t>
      </w:r>
      <w:r>
        <w:rPr>
          <w:rFonts w:ascii="Arial" w:eastAsia="Arial" w:hAnsi="Arial"/>
          <w:b/>
          <w:sz w:val="19"/>
        </w:rPr>
        <w:t>CONICA S.A de C.V.,</w:t>
      </w:r>
      <w:r>
        <w:rPr>
          <w:rFonts w:ascii="Arial" w:eastAsia="Arial" w:hAnsi="Arial"/>
          <w:sz w:val="19"/>
        </w:rPr>
        <w:t xml:space="preserve"> respecto a la desafectación del decreto 4B, de un inmueble ubicado en Z4NJ1, Barrio El Rosario y calle La Ronda, con una extensión de </w:t>
      </w:r>
      <w:r>
        <w:rPr>
          <w:rFonts w:ascii="Arial" w:eastAsia="Arial" w:hAnsi="Arial"/>
          <w:b/>
          <w:sz w:val="19"/>
        </w:rPr>
        <w:t>12,175.36</w:t>
      </w:r>
      <w:r>
        <w:rPr>
          <w:rFonts w:ascii="Arial" w:eastAsia="Arial" w:hAnsi="Arial"/>
          <w:sz w:val="19"/>
        </w:rPr>
        <w:t xml:space="preserve"> </w:t>
      </w:r>
      <w:r>
        <w:rPr>
          <w:rFonts w:ascii="Arial" w:eastAsia="Arial" w:hAnsi="Arial"/>
          <w:b/>
          <w:sz w:val="19"/>
        </w:rPr>
        <w:t xml:space="preserve">m2 </w:t>
      </w:r>
      <w:r>
        <w:rPr>
          <w:rFonts w:ascii="Arial" w:eastAsia="Arial" w:hAnsi="Arial"/>
          <w:sz w:val="19"/>
        </w:rPr>
        <w:t>parcela número 319, del municipio de Nejapa, en el cual se proyecta la construcción de un</w:t>
      </w:r>
      <w:r>
        <w:rPr>
          <w:rFonts w:ascii="Arial" w:eastAsia="Arial" w:hAnsi="Arial"/>
          <w:b/>
          <w:sz w:val="19"/>
        </w:rPr>
        <w:t xml:space="preserve"> </w:t>
      </w:r>
      <w:r>
        <w:rPr>
          <w:rFonts w:ascii="Arial" w:eastAsia="Arial" w:hAnsi="Arial"/>
          <w:sz w:val="19"/>
        </w:rPr>
        <w:t xml:space="preserve">condominio horizontal de 35 unidades habitacionales denominado “San Jerónimo”, debido a las razones siguientes: a) El proyecto relacionado no cuenta con </w:t>
      </w:r>
      <w:r>
        <w:rPr>
          <w:rFonts w:ascii="Arial" w:eastAsia="Arial" w:hAnsi="Arial"/>
          <w:b/>
          <w:sz w:val="19"/>
        </w:rPr>
        <w:t>Estudio de Impacto Ambiental</w:t>
      </w:r>
      <w:r>
        <w:rPr>
          <w:rFonts w:ascii="Arial" w:eastAsia="Arial" w:hAnsi="Arial"/>
          <w:sz w:val="19"/>
        </w:rPr>
        <w:t>, aprobado por el Ministerio de Medio Ambiente y Recursos Naturales, lo cual es un requisito que todo proyecto debe tener, b) Que los habitantes aledaños al inmueble relacionado, presentaron nota en la cual manifiestan que no están de acuerdo con el proyecto habitacional que se pretende construir debido a que representa una amenaza para el medio ambiente considerando que este bosquecito, es el último pulmón que queda en el casco urbano y al realizar el proyecto se talaría una cantidad considerable de árboles, ya que dicha zona se encuentra arborizada, así mismo se estaría destruyendo el hábitat natural de muchas especies de animales, que viven en su interior y dan alojamiento a muchos otros, lo cual afecta de manera directa a la biodiversidad, c) Que el inmueble del cual se solicita su desafectación se encuentra dentro del casco urbano y por consiguiente situado en la Zona de prohibición para la construcción según el decreto CUATRO-B, emitido por el Concejo Municipal de Nejapa, el día 18 de marzo del año dos mil catorce, y publicado en el Diario Oficial número 110, Tomo 407, de fecha 19 de junio del año dos mil quince, en el cual se establece la</w:t>
      </w:r>
    </w:p>
    <w:p w:rsidR="00A36AEC" w:rsidRDefault="00A36AEC" w:rsidP="00A36AEC">
      <w:pPr>
        <w:spacing w:line="2" w:lineRule="exact"/>
        <w:jc w:val="both"/>
        <w:rPr>
          <w:rFonts w:ascii="Times New Roman" w:eastAsia="Times New Roman" w:hAnsi="Times New Roman"/>
        </w:rPr>
      </w:pPr>
    </w:p>
    <w:p w:rsidR="00A36AEC" w:rsidRDefault="00A36AEC" w:rsidP="00A36AEC">
      <w:pPr>
        <w:spacing w:line="379" w:lineRule="auto"/>
        <w:ind w:left="260" w:right="260"/>
        <w:jc w:val="both"/>
        <w:rPr>
          <w:rFonts w:ascii="Arial" w:eastAsia="Arial" w:hAnsi="Arial"/>
          <w:sz w:val="19"/>
        </w:rPr>
      </w:pPr>
      <w:proofErr w:type="gramStart"/>
      <w:r>
        <w:rPr>
          <w:rFonts w:ascii="Arial" w:eastAsia="Arial" w:hAnsi="Arial"/>
          <w:sz w:val="19"/>
        </w:rPr>
        <w:t>suspensión</w:t>
      </w:r>
      <w:proofErr w:type="gramEnd"/>
      <w:r>
        <w:rPr>
          <w:rFonts w:ascii="Arial" w:eastAsia="Arial" w:hAnsi="Arial"/>
          <w:sz w:val="19"/>
        </w:rPr>
        <w:t xml:space="preserve"> de permisos de construcciones en su literal c. </w:t>
      </w:r>
      <w:r>
        <w:rPr>
          <w:rFonts w:ascii="Arial" w:eastAsia="Arial" w:hAnsi="Arial"/>
          <w:b/>
          <w:sz w:val="19"/>
          <w:u w:val="single"/>
        </w:rPr>
        <w:t>Votación Unánime.</w:t>
      </w:r>
      <w:r>
        <w:rPr>
          <w:rFonts w:ascii="Arial" w:eastAsia="Arial" w:hAnsi="Arial"/>
          <w:sz w:val="19"/>
        </w:rPr>
        <w:t xml:space="preserve"> Comuníquese.”””””””””, </w:t>
      </w:r>
      <w:r>
        <w:rPr>
          <w:rFonts w:ascii="Arial" w:eastAsia="Arial" w:hAnsi="Arial"/>
          <w:b/>
          <w:sz w:val="19"/>
        </w:rPr>
        <w:t>ACUERDO NUMERO CUATRO:</w:t>
      </w:r>
      <w:r>
        <w:rPr>
          <w:rFonts w:ascii="Arial" w:eastAsia="Arial" w:hAnsi="Arial"/>
          <w:sz w:val="19"/>
        </w:rPr>
        <w:t xml:space="preserve"> Escuchado y discutido el informe presentado por el Licenciado Héctor Mauricio Sandoval Miranda, Asesor Legal de esta Municipal, en el cual expone: </w:t>
      </w:r>
      <w:r>
        <w:rPr>
          <w:rFonts w:ascii="Arial" w:eastAsia="Arial" w:hAnsi="Arial"/>
          <w:b/>
          <w:sz w:val="19"/>
        </w:rPr>
        <w:t>I.</w:t>
      </w:r>
      <w:r>
        <w:rPr>
          <w:rFonts w:ascii="Arial" w:eastAsia="Arial" w:hAnsi="Arial"/>
          <w:sz w:val="19"/>
        </w:rPr>
        <w:t xml:space="preserve"> La Universidad Pedagógica de El Salvador, a través del Decano de la Faculta de Educación remite Carta de Entendimiento, que contiene las bases para el desarrollo de la Prácticas Profesionales de los estudiantes de la carrera de Licenciatura en Trabajo Social, mediante la cual se establece lo siguiente: “Considerando que: </w:t>
      </w:r>
      <w:r>
        <w:rPr>
          <w:rFonts w:ascii="Arial" w:eastAsia="Arial" w:hAnsi="Arial"/>
          <w:b/>
          <w:sz w:val="19"/>
          <w:u w:val="single"/>
        </w:rPr>
        <w:t>PRIMERO:</w:t>
      </w:r>
      <w:r>
        <w:rPr>
          <w:rFonts w:ascii="Arial" w:eastAsia="Arial" w:hAnsi="Arial"/>
          <w:sz w:val="19"/>
        </w:rPr>
        <w:t xml:space="preserve"> Ambas instituciones se identifican por buscar el bienestar de la sociedad, mediante la atención de sus necesidades, sean estas a nivel familiar, individual, grupal, comunitaria y educativas, mediante la implementación de programas formativos, educativos y preventivos, entre otras, </w:t>
      </w:r>
      <w:r>
        <w:rPr>
          <w:rFonts w:ascii="Arial" w:eastAsia="Arial" w:hAnsi="Arial"/>
          <w:b/>
          <w:sz w:val="19"/>
          <w:u w:val="single"/>
        </w:rPr>
        <w:t>SEGUNDO.</w:t>
      </w:r>
      <w:r>
        <w:rPr>
          <w:rFonts w:ascii="Arial" w:eastAsia="Arial" w:hAnsi="Arial"/>
          <w:sz w:val="19"/>
        </w:rPr>
        <w:t xml:space="preserve"> Que el compromiso adquirido por nuestras instituciones sea con la finalidad de brindar un servicio en función del cumplimiento de los derechos humanos de los sectores poblacionales; siendo niñez, adolescencia, juventud, mujeres y adultos mayores, entre otros. Por lo anterior, la Universidad Pedagógica “Dr. Luis Alonso Aparicio”, se compromete a: 1. Entregar informe de los resultados de las actividades ejecutadas en beneficio de la institución, de la niñez y de la adolescencia, mujeres, adultos mayores, a través de los practicantes. 2. Proporcionar apoyo en la ejecución de programas o proyectos a los profesionales de la institución</w:t>
      </w:r>
    </w:p>
    <w:p w:rsidR="00A36AEC" w:rsidRDefault="00A36AEC" w:rsidP="00A36AEC">
      <w:pPr>
        <w:spacing w:line="379" w:lineRule="auto"/>
        <w:ind w:left="260" w:right="260"/>
        <w:jc w:val="both"/>
        <w:rPr>
          <w:rFonts w:ascii="Arial" w:eastAsia="Arial" w:hAnsi="Arial"/>
          <w:sz w:val="19"/>
        </w:rPr>
        <w:sectPr w:rsidR="00A36AEC">
          <w:pgSz w:w="12240" w:h="15840"/>
          <w:pgMar w:top="1419" w:right="1440" w:bottom="744" w:left="1440" w:header="0" w:footer="0" w:gutter="0"/>
          <w:cols w:space="0" w:equalWidth="0">
            <w:col w:w="9360"/>
          </w:cols>
          <w:docGrid w:linePitch="360"/>
        </w:sectPr>
      </w:pPr>
    </w:p>
    <w:p w:rsidR="00A36AEC" w:rsidRDefault="00A36AEC" w:rsidP="00A36AEC">
      <w:pPr>
        <w:spacing w:line="378" w:lineRule="auto"/>
        <w:ind w:left="260" w:right="260"/>
        <w:jc w:val="both"/>
        <w:rPr>
          <w:rFonts w:ascii="Arial" w:eastAsia="Arial" w:hAnsi="Arial"/>
          <w:sz w:val="19"/>
        </w:rPr>
      </w:pPr>
      <w:bookmarkStart w:id="15" w:name="page175"/>
      <w:bookmarkEnd w:id="15"/>
      <w:proofErr w:type="gramStart"/>
      <w:r>
        <w:rPr>
          <w:rFonts w:ascii="Arial" w:eastAsia="Arial" w:hAnsi="Arial"/>
          <w:sz w:val="19"/>
        </w:rPr>
        <w:lastRenderedPageBreak/>
        <w:t>a</w:t>
      </w:r>
      <w:proofErr w:type="gramEnd"/>
      <w:r>
        <w:rPr>
          <w:rFonts w:ascii="Arial" w:eastAsia="Arial" w:hAnsi="Arial"/>
          <w:sz w:val="19"/>
        </w:rPr>
        <w:t xml:space="preserve"> través de los estudiantes en prácticas profesionales. 3. Facilitar espacios y mecanismos necesarios para la realización de las actividades asignadas por las áreas encargadas de la municipalidad. 4. Dar cumplimiento a los procesos normativos estipulados por la municipalidad, en correspondencia con las políticas de privacidad de los procesos aplicados con los usuarios. La institución como Centro de Práctica, (La municipalidad) se compromete a: 1. Establecer la comunicación pertinente entre supervisor de las prácticas de la Universidad y la tutoría de la institución, a fin de fortalecer los procesos de formación de los practicantes. 2. Proporcionar los espacios y mecanismos necesarios para la realización de las prácticas de los estudiantes de la Universidad. 3. Brindar a la Universidad la información pertinente, a través de las evaluaciones requeridas para el desarrollo normal de la práctica de los estudiantes. 4. Coordinar con la Universidad, aquellas actividades de apoyo y orientación que beneficien a la institución y sus usuarios. 5. Garantizar la seguridad de los estudiantes en las instalaciones, de igual manera cuando se desplacen a las comunidades o sectores mediante visitas de campo; donde se deberá previamente hacer una verificación, si es zona de riesgo. 6. Extender a los practicantes la correspondiente constancia, en la cual se describe el cumplimiento de sus horas prácticas, las fechas, y el programa en atención. </w:t>
      </w:r>
      <w:r>
        <w:rPr>
          <w:rFonts w:ascii="Arial" w:eastAsia="Arial" w:hAnsi="Arial"/>
          <w:b/>
          <w:sz w:val="19"/>
        </w:rPr>
        <w:t>II.</w:t>
      </w:r>
      <w:r>
        <w:rPr>
          <w:rFonts w:ascii="Arial" w:eastAsia="Arial" w:hAnsi="Arial"/>
          <w:sz w:val="19"/>
        </w:rPr>
        <w:t xml:space="preserve"> Que mediante memorándum de fecha 27 de los corrientes Francisco Marroquín, Coordinador de UMNAJ-CMPV, solicita se autorice y se firme la Carta de Entendimiento con la Universidad Pedagógica, con el objetivo que los jóvenes estudiantes del tercer y cuarto año en la carrera Licenciatura en Trabajo Social puedan hacer sus horas de trabajo social en el municipio en cualquiera de las 5 unidades de gerencia social municipal, reforzando así el que hacer comunitario. </w:t>
      </w:r>
      <w:r>
        <w:rPr>
          <w:rFonts w:ascii="Arial" w:eastAsia="Arial" w:hAnsi="Arial"/>
          <w:b/>
          <w:sz w:val="19"/>
          <w:u w:val="single"/>
        </w:rPr>
        <w:t>LEGISLACION APLICABLE.</w:t>
      </w:r>
      <w:r>
        <w:rPr>
          <w:rFonts w:ascii="Arial" w:eastAsia="Arial" w:hAnsi="Arial"/>
          <w:sz w:val="19"/>
        </w:rPr>
        <w:t xml:space="preserve"> Que el articulo 30 numeral 11 del Código Municipal, establece que: “</w:t>
      </w:r>
      <w:r>
        <w:rPr>
          <w:rFonts w:ascii="Arial" w:eastAsia="Arial" w:hAnsi="Arial"/>
          <w:i/>
          <w:sz w:val="19"/>
        </w:rPr>
        <w:t>Son facultades del Concejo: 11.</w:t>
      </w:r>
      <w:r>
        <w:rPr>
          <w:rFonts w:ascii="Arial" w:eastAsia="Arial" w:hAnsi="Arial"/>
          <w:sz w:val="19"/>
        </w:rPr>
        <w:t xml:space="preserve"> </w:t>
      </w:r>
      <w:r>
        <w:rPr>
          <w:rFonts w:ascii="Arial" w:eastAsia="Arial" w:hAnsi="Arial"/>
          <w:i/>
          <w:sz w:val="19"/>
        </w:rPr>
        <w:t>Emitir los acuerdos de cooperación con otros municipios o instituciones</w:t>
      </w:r>
      <w:r>
        <w:rPr>
          <w:rFonts w:ascii="Arial" w:eastAsia="Arial" w:hAnsi="Arial"/>
          <w:sz w:val="19"/>
        </w:rPr>
        <w:t>.”</w:t>
      </w:r>
      <w:r>
        <w:rPr>
          <w:rFonts w:ascii="Arial" w:eastAsia="Arial" w:hAnsi="Arial"/>
          <w:i/>
          <w:sz w:val="19"/>
        </w:rPr>
        <w:t xml:space="preserve"> </w:t>
      </w:r>
      <w:r>
        <w:rPr>
          <w:rFonts w:ascii="Arial" w:eastAsia="Arial" w:hAnsi="Arial"/>
          <w:sz w:val="19"/>
        </w:rPr>
        <w:t>El Concejo Municipal de</w:t>
      </w:r>
      <w:r>
        <w:rPr>
          <w:rFonts w:ascii="Arial" w:eastAsia="Arial" w:hAnsi="Arial"/>
          <w:i/>
          <w:sz w:val="19"/>
        </w:rPr>
        <w:t xml:space="preserve"> </w:t>
      </w:r>
      <w:r>
        <w:rPr>
          <w:rFonts w:ascii="Arial" w:eastAsia="Arial" w:hAnsi="Arial"/>
          <w:sz w:val="19"/>
        </w:rPr>
        <w:t xml:space="preserve">conformidad al recomendable presentado y base legal citada, </w:t>
      </w:r>
      <w:r>
        <w:rPr>
          <w:rFonts w:ascii="Arial" w:eastAsia="Arial" w:hAnsi="Arial"/>
          <w:b/>
          <w:sz w:val="19"/>
        </w:rPr>
        <w:t>ACUERDA: a)</w:t>
      </w:r>
      <w:r>
        <w:rPr>
          <w:rFonts w:ascii="Arial" w:eastAsia="Arial" w:hAnsi="Arial"/>
          <w:sz w:val="19"/>
        </w:rPr>
        <w:t xml:space="preserve"> Autorizar la firma de la </w:t>
      </w:r>
      <w:r>
        <w:rPr>
          <w:rFonts w:ascii="Arial" w:eastAsia="Arial" w:hAnsi="Arial"/>
          <w:b/>
          <w:sz w:val="19"/>
        </w:rPr>
        <w:t xml:space="preserve">CARTA DE ENTENDIMIENTO </w:t>
      </w:r>
      <w:r>
        <w:rPr>
          <w:rFonts w:ascii="Arial" w:eastAsia="Arial" w:hAnsi="Arial"/>
          <w:sz w:val="19"/>
        </w:rPr>
        <w:t>relacionada con el decano de la facultad de Educación de la</w:t>
      </w:r>
      <w:r>
        <w:rPr>
          <w:rFonts w:ascii="Arial" w:eastAsia="Arial" w:hAnsi="Arial"/>
          <w:b/>
          <w:sz w:val="19"/>
        </w:rPr>
        <w:t xml:space="preserve"> </w:t>
      </w:r>
      <w:r>
        <w:rPr>
          <w:rFonts w:ascii="Arial" w:eastAsia="Arial" w:hAnsi="Arial"/>
          <w:sz w:val="19"/>
        </w:rPr>
        <w:t>Universidad Pedagógica “Dr. Luis Alonso Aparicio.”, pudiéndose incorporar al mismo convenio, estudiantes de las diferentes profesiones que quieran realizar sus horas sociales en esta Municipalidad,</w:t>
      </w:r>
    </w:p>
    <w:p w:rsidR="00A36AEC" w:rsidRDefault="00A36AEC" w:rsidP="00A36AEC">
      <w:pPr>
        <w:spacing w:line="23" w:lineRule="exact"/>
        <w:rPr>
          <w:rFonts w:ascii="Times New Roman" w:eastAsia="Times New Roman" w:hAnsi="Times New Roman"/>
        </w:rPr>
      </w:pPr>
    </w:p>
    <w:p w:rsidR="00A36AEC" w:rsidRDefault="00A36AEC" w:rsidP="00A36AEC">
      <w:pPr>
        <w:numPr>
          <w:ilvl w:val="0"/>
          <w:numId w:val="36"/>
        </w:numPr>
        <w:tabs>
          <w:tab w:val="left" w:pos="534"/>
        </w:tabs>
        <w:spacing w:line="379" w:lineRule="auto"/>
        <w:ind w:left="260" w:right="260" w:firstLine="2"/>
        <w:jc w:val="both"/>
        <w:rPr>
          <w:rFonts w:ascii="Arial" w:eastAsia="Arial" w:hAnsi="Arial"/>
          <w:b/>
          <w:sz w:val="19"/>
        </w:rPr>
      </w:pPr>
      <w:r>
        <w:rPr>
          <w:rFonts w:ascii="Arial" w:eastAsia="Arial" w:hAnsi="Arial"/>
          <w:sz w:val="19"/>
        </w:rPr>
        <w:t xml:space="preserve">Autorizar al Alcalde Municipal, Ing. Adolfo Rivas Barrios para que comparezca a su firma, </w:t>
      </w:r>
      <w:r>
        <w:rPr>
          <w:rFonts w:ascii="Arial" w:eastAsia="Arial" w:hAnsi="Arial"/>
          <w:b/>
          <w:sz w:val="19"/>
        </w:rPr>
        <w:t>c)</w:t>
      </w:r>
      <w:r>
        <w:rPr>
          <w:rFonts w:ascii="Arial" w:eastAsia="Arial" w:hAnsi="Arial"/>
          <w:sz w:val="19"/>
        </w:rPr>
        <w:t xml:space="preserve"> Deléguese al señor Francisco Alberto Marroquín Coto, Coordinador de la Unidad de la Niñez, Adolescencia y Juventud, para que sea el encargado de coordinar la ejecución de la Carta de Entendimiento relacionada. </w:t>
      </w:r>
      <w:r>
        <w:rPr>
          <w:rFonts w:ascii="Arial" w:eastAsia="Arial" w:hAnsi="Arial"/>
          <w:b/>
          <w:sz w:val="19"/>
          <w:u w:val="single"/>
        </w:rPr>
        <w:t>Votación Unánime.</w:t>
      </w:r>
      <w:r>
        <w:rPr>
          <w:rFonts w:ascii="Arial" w:eastAsia="Arial" w:hAnsi="Arial"/>
          <w:sz w:val="19"/>
        </w:rPr>
        <w:t xml:space="preserve"> Comuníquese. “””””””, </w:t>
      </w:r>
      <w:r>
        <w:rPr>
          <w:rFonts w:ascii="Arial" w:eastAsia="Arial" w:hAnsi="Arial"/>
          <w:b/>
          <w:sz w:val="19"/>
        </w:rPr>
        <w:t>ACUERDO NUMERO</w:t>
      </w:r>
      <w:r>
        <w:rPr>
          <w:rFonts w:ascii="Arial" w:eastAsia="Arial" w:hAnsi="Arial"/>
          <w:sz w:val="19"/>
        </w:rPr>
        <w:t xml:space="preserve"> </w:t>
      </w:r>
      <w:r>
        <w:rPr>
          <w:rFonts w:ascii="Arial" w:eastAsia="Arial" w:hAnsi="Arial"/>
          <w:b/>
          <w:sz w:val="19"/>
        </w:rPr>
        <w:t xml:space="preserve">CINCO: </w:t>
      </w:r>
      <w:r>
        <w:rPr>
          <w:rFonts w:ascii="Arial" w:eastAsia="Arial" w:hAnsi="Arial"/>
          <w:sz w:val="19"/>
        </w:rPr>
        <w:t>Escuchado y discutido el informe presentado por el Licenciado Héctor Mauricio Sandoval</w:t>
      </w:r>
      <w:r>
        <w:rPr>
          <w:rFonts w:ascii="Arial" w:eastAsia="Arial" w:hAnsi="Arial"/>
          <w:b/>
          <w:sz w:val="19"/>
        </w:rPr>
        <w:t xml:space="preserve"> </w:t>
      </w:r>
      <w:r>
        <w:rPr>
          <w:rFonts w:ascii="Arial" w:eastAsia="Arial" w:hAnsi="Arial"/>
          <w:sz w:val="19"/>
        </w:rPr>
        <w:t xml:space="preserve">Miranda, Asesor Legal de esta Municipal, en el cual expone: </w:t>
      </w:r>
      <w:r>
        <w:rPr>
          <w:rFonts w:ascii="Arial" w:eastAsia="Arial" w:hAnsi="Arial"/>
          <w:b/>
          <w:sz w:val="19"/>
        </w:rPr>
        <w:t>I.</w:t>
      </w:r>
      <w:r>
        <w:rPr>
          <w:rFonts w:ascii="Arial" w:eastAsia="Arial" w:hAnsi="Arial"/>
          <w:sz w:val="19"/>
        </w:rPr>
        <w:t xml:space="preserve"> Que mediante nota </w:t>
      </w:r>
      <w:r>
        <w:rPr>
          <w:rFonts w:ascii="Arial" w:eastAsia="Arial" w:hAnsi="Arial"/>
          <w:b/>
          <w:sz w:val="19"/>
        </w:rPr>
        <w:t>REF-DA3-EE-NEJAPA-ACR9.4-2019</w:t>
      </w:r>
      <w:r>
        <w:rPr>
          <w:rFonts w:ascii="Arial" w:eastAsia="Arial" w:hAnsi="Arial"/>
          <w:sz w:val="19"/>
        </w:rPr>
        <w:t>, de fecha catorce de agosto del corriente año, se nos notificó que están</w:t>
      </w:r>
      <w:r>
        <w:rPr>
          <w:rFonts w:ascii="Arial" w:eastAsia="Arial" w:hAnsi="Arial"/>
          <w:b/>
          <w:sz w:val="19"/>
        </w:rPr>
        <w:t xml:space="preserve"> </w:t>
      </w:r>
      <w:r>
        <w:rPr>
          <w:rFonts w:ascii="Arial" w:eastAsia="Arial" w:hAnsi="Arial"/>
          <w:sz w:val="19"/>
        </w:rPr>
        <w:t>realizando el Examen Especial a los Ingresos, Egresos y proyectos a la municipalidad de Nejapa, por el periodo comprendido del 1 de enero al 30 de abril de 2018 y con la finalidad de cumplir lo dispuesto en el artículo 33 de la Ley de la Corte de Cuentas de la Republica y obtener mayores elementos de juicio que les permitan brindar conclusiones y recomendaciones adecuadas, solicitaron que se presentaran a más tardar el día lunes 19 de los corrientes, explicaciones o comentarios sobre</w:t>
      </w:r>
    </w:p>
    <w:p w:rsidR="00A36AEC" w:rsidRDefault="00A36AEC" w:rsidP="00A36AEC">
      <w:pPr>
        <w:tabs>
          <w:tab w:val="left" w:pos="534"/>
        </w:tabs>
        <w:spacing w:line="379" w:lineRule="auto"/>
        <w:ind w:left="260" w:right="260" w:firstLine="2"/>
        <w:jc w:val="both"/>
        <w:rPr>
          <w:rFonts w:ascii="Arial" w:eastAsia="Arial" w:hAnsi="Arial"/>
          <w:b/>
          <w:sz w:val="19"/>
        </w:rPr>
        <w:sectPr w:rsidR="00A36AEC">
          <w:pgSz w:w="12240" w:h="15840"/>
          <w:pgMar w:top="1421" w:right="1440" w:bottom="743" w:left="1440" w:header="0" w:footer="0" w:gutter="0"/>
          <w:cols w:space="0" w:equalWidth="0">
            <w:col w:w="9360"/>
          </w:cols>
          <w:docGrid w:linePitch="360"/>
        </w:sectPr>
      </w:pPr>
    </w:p>
    <w:p w:rsidR="00A36AEC" w:rsidRDefault="00A36AEC" w:rsidP="00A36AEC">
      <w:pPr>
        <w:spacing w:line="357" w:lineRule="auto"/>
        <w:ind w:left="260" w:right="260"/>
        <w:jc w:val="both"/>
        <w:rPr>
          <w:rFonts w:ascii="Arial" w:eastAsia="Arial" w:hAnsi="Arial"/>
        </w:rPr>
      </w:pPr>
      <w:bookmarkStart w:id="16" w:name="page176"/>
      <w:bookmarkEnd w:id="16"/>
      <w:r>
        <w:rPr>
          <w:rFonts w:ascii="Arial" w:eastAsia="Arial" w:hAnsi="Arial"/>
        </w:rPr>
        <w:lastRenderedPageBreak/>
        <w:t xml:space="preserve">las siguientes condiciones: </w:t>
      </w:r>
      <w:r>
        <w:rPr>
          <w:rFonts w:ascii="Arial" w:eastAsia="Arial" w:hAnsi="Arial"/>
          <w:b/>
        </w:rPr>
        <w:t>RECOMENDACIONES DE AUDITORÍA NO CUMPLIDAS:</w:t>
      </w:r>
      <w:r>
        <w:rPr>
          <w:rFonts w:ascii="Arial" w:eastAsia="Arial" w:hAnsi="Arial"/>
        </w:rPr>
        <w:t xml:space="preserve"> Comprobamos que, del Informe correspondiente a la Auditoría Financiera del periodo del 1 de enero al 31 de diciembre de 2017, emitido por la Corte de Cuentas de la República, no se le dio cumplimiento a las recomendaciones siguientes:</w:t>
      </w:r>
    </w:p>
    <w:tbl>
      <w:tblPr>
        <w:tblW w:w="0" w:type="auto"/>
        <w:tblInd w:w="270" w:type="dxa"/>
        <w:tblLayout w:type="fixed"/>
        <w:tblCellMar>
          <w:left w:w="0" w:type="dxa"/>
          <w:right w:w="0" w:type="dxa"/>
        </w:tblCellMar>
        <w:tblLook w:val="0000" w:firstRow="0" w:lastRow="0" w:firstColumn="0" w:lastColumn="0" w:noHBand="0" w:noVBand="0"/>
      </w:tblPr>
      <w:tblGrid>
        <w:gridCol w:w="3000"/>
        <w:gridCol w:w="5800"/>
      </w:tblGrid>
      <w:tr w:rsidR="00A36AEC" w:rsidTr="00DF4576">
        <w:trPr>
          <w:trHeight w:val="226"/>
        </w:trPr>
        <w:tc>
          <w:tcPr>
            <w:tcW w:w="3000" w:type="dxa"/>
            <w:tcBorders>
              <w:top w:val="single" w:sz="8" w:space="0" w:color="auto"/>
              <w:left w:val="single" w:sz="8" w:space="0" w:color="auto"/>
              <w:right w:val="single" w:sz="8" w:space="0" w:color="auto"/>
            </w:tcBorders>
            <w:shd w:val="clear" w:color="auto" w:fill="D5DCE4"/>
            <w:vAlign w:val="bottom"/>
          </w:tcPr>
          <w:p w:rsidR="00A36AEC" w:rsidRDefault="00A36AEC" w:rsidP="00DF4576">
            <w:pPr>
              <w:spacing w:line="226" w:lineRule="exact"/>
              <w:jc w:val="center"/>
              <w:rPr>
                <w:rFonts w:ascii="Arial" w:eastAsia="Arial" w:hAnsi="Arial"/>
                <w:w w:val="99"/>
              </w:rPr>
            </w:pPr>
            <w:r>
              <w:rPr>
                <w:rFonts w:ascii="Arial" w:eastAsia="Arial" w:hAnsi="Arial"/>
                <w:w w:val="99"/>
              </w:rPr>
              <w:t>Título del hallazgo que se</w:t>
            </w:r>
          </w:p>
        </w:tc>
        <w:tc>
          <w:tcPr>
            <w:tcW w:w="5800" w:type="dxa"/>
            <w:tcBorders>
              <w:top w:val="single" w:sz="8" w:space="0" w:color="auto"/>
              <w:right w:val="single" w:sz="8" w:space="0" w:color="auto"/>
            </w:tcBorders>
            <w:shd w:val="clear" w:color="auto" w:fill="D5DCE4"/>
            <w:vAlign w:val="bottom"/>
          </w:tcPr>
          <w:p w:rsidR="00A36AEC" w:rsidRDefault="00A36AEC" w:rsidP="00DF4576">
            <w:pPr>
              <w:spacing w:line="226" w:lineRule="exact"/>
              <w:ind w:left="1100"/>
              <w:rPr>
                <w:rFonts w:ascii="Arial" w:eastAsia="Arial" w:hAnsi="Arial"/>
              </w:rPr>
            </w:pPr>
            <w:r>
              <w:rPr>
                <w:rFonts w:ascii="Arial" w:eastAsia="Arial" w:hAnsi="Arial"/>
              </w:rPr>
              <w:t>Recomendación de auditoría incumplida</w:t>
            </w:r>
          </w:p>
        </w:tc>
      </w:tr>
      <w:tr w:rsidR="00A36AEC" w:rsidTr="00DF4576">
        <w:trPr>
          <w:trHeight w:val="228"/>
        </w:trPr>
        <w:tc>
          <w:tcPr>
            <w:tcW w:w="3000" w:type="dxa"/>
            <w:tcBorders>
              <w:left w:val="single" w:sz="8" w:space="0" w:color="auto"/>
              <w:right w:val="single" w:sz="8" w:space="0" w:color="auto"/>
            </w:tcBorders>
            <w:shd w:val="clear" w:color="auto" w:fill="D5DCE4"/>
            <w:vAlign w:val="bottom"/>
          </w:tcPr>
          <w:p w:rsidR="00A36AEC" w:rsidRDefault="00A36AEC" w:rsidP="00DF4576">
            <w:pPr>
              <w:spacing w:line="228" w:lineRule="exact"/>
              <w:jc w:val="center"/>
              <w:rPr>
                <w:rFonts w:ascii="Arial" w:eastAsia="Arial" w:hAnsi="Arial"/>
                <w:w w:val="99"/>
              </w:rPr>
            </w:pPr>
            <w:r>
              <w:rPr>
                <w:rFonts w:ascii="Arial" w:eastAsia="Arial" w:hAnsi="Arial"/>
                <w:w w:val="99"/>
              </w:rPr>
              <w:t>relaciona con la</w:t>
            </w:r>
          </w:p>
        </w:tc>
        <w:tc>
          <w:tcPr>
            <w:tcW w:w="5800" w:type="dxa"/>
            <w:tcBorders>
              <w:right w:val="single" w:sz="8" w:space="0" w:color="auto"/>
            </w:tcBorders>
            <w:shd w:val="clear" w:color="auto" w:fill="D5DCE4"/>
            <w:vAlign w:val="bottom"/>
          </w:tcPr>
          <w:p w:rsidR="00A36AEC" w:rsidRDefault="00A36AEC" w:rsidP="00DF4576">
            <w:pPr>
              <w:spacing w:line="0" w:lineRule="atLeast"/>
              <w:rPr>
                <w:rFonts w:ascii="Times New Roman" w:eastAsia="Times New Roman" w:hAnsi="Times New Roman"/>
                <w:sz w:val="19"/>
              </w:rPr>
            </w:pPr>
          </w:p>
        </w:tc>
      </w:tr>
      <w:tr w:rsidR="00A36AEC" w:rsidTr="00DF4576">
        <w:trPr>
          <w:trHeight w:val="233"/>
        </w:trPr>
        <w:tc>
          <w:tcPr>
            <w:tcW w:w="3000" w:type="dxa"/>
            <w:tcBorders>
              <w:left w:val="single" w:sz="8" w:space="0" w:color="auto"/>
              <w:bottom w:val="single" w:sz="8" w:space="0" w:color="auto"/>
              <w:right w:val="single" w:sz="8" w:space="0" w:color="auto"/>
            </w:tcBorders>
            <w:shd w:val="clear" w:color="auto" w:fill="D5DCE4"/>
            <w:vAlign w:val="bottom"/>
          </w:tcPr>
          <w:p w:rsidR="00A36AEC" w:rsidRDefault="00A36AEC" w:rsidP="00DF4576">
            <w:pPr>
              <w:spacing w:line="0" w:lineRule="atLeast"/>
              <w:jc w:val="center"/>
              <w:rPr>
                <w:rFonts w:ascii="Arial" w:eastAsia="Arial" w:hAnsi="Arial"/>
              </w:rPr>
            </w:pPr>
            <w:r>
              <w:rPr>
                <w:rFonts w:ascii="Arial" w:eastAsia="Arial" w:hAnsi="Arial"/>
              </w:rPr>
              <w:t>recomendación</w:t>
            </w:r>
          </w:p>
        </w:tc>
        <w:tc>
          <w:tcPr>
            <w:tcW w:w="5800" w:type="dxa"/>
            <w:tcBorders>
              <w:bottom w:val="single" w:sz="8" w:space="0" w:color="auto"/>
              <w:right w:val="single" w:sz="8" w:space="0" w:color="auto"/>
            </w:tcBorders>
            <w:shd w:val="clear" w:color="auto" w:fill="D5DCE4"/>
            <w:vAlign w:val="bottom"/>
          </w:tcPr>
          <w:p w:rsidR="00A36AEC" w:rsidRDefault="00A36AEC" w:rsidP="00DF4576">
            <w:pPr>
              <w:spacing w:line="0" w:lineRule="atLeast"/>
              <w:rPr>
                <w:rFonts w:ascii="Times New Roman" w:eastAsia="Times New Roman" w:hAnsi="Times New Roman"/>
              </w:rPr>
            </w:pPr>
          </w:p>
        </w:tc>
      </w:tr>
      <w:tr w:rsidR="00A36AEC" w:rsidTr="00DF4576">
        <w:trPr>
          <w:trHeight w:val="217"/>
        </w:trPr>
        <w:tc>
          <w:tcPr>
            <w:tcW w:w="3000" w:type="dxa"/>
            <w:tcBorders>
              <w:left w:val="single" w:sz="8" w:space="0" w:color="auto"/>
              <w:right w:val="single" w:sz="8" w:space="0" w:color="auto"/>
            </w:tcBorders>
            <w:shd w:val="clear" w:color="auto" w:fill="auto"/>
            <w:vAlign w:val="bottom"/>
          </w:tcPr>
          <w:p w:rsidR="00A36AEC" w:rsidRDefault="00A36AEC" w:rsidP="00DF4576">
            <w:pPr>
              <w:spacing w:line="217" w:lineRule="exact"/>
              <w:ind w:left="120"/>
              <w:rPr>
                <w:rFonts w:ascii="Arial" w:eastAsia="Arial" w:hAnsi="Arial"/>
              </w:rPr>
            </w:pPr>
            <w:r>
              <w:rPr>
                <w:rFonts w:ascii="Arial" w:eastAsia="Arial" w:hAnsi="Arial"/>
              </w:rPr>
              <w:t>FALTA DE REMISIÓN DE</w:t>
            </w:r>
          </w:p>
        </w:tc>
        <w:tc>
          <w:tcPr>
            <w:tcW w:w="5800" w:type="dxa"/>
            <w:tcBorders>
              <w:right w:val="single" w:sz="8" w:space="0" w:color="auto"/>
            </w:tcBorders>
            <w:shd w:val="clear" w:color="auto" w:fill="auto"/>
            <w:vAlign w:val="bottom"/>
          </w:tcPr>
          <w:p w:rsidR="00A36AEC" w:rsidRDefault="00A36AEC" w:rsidP="00DF4576">
            <w:pPr>
              <w:spacing w:line="217" w:lineRule="exact"/>
              <w:ind w:left="80"/>
              <w:rPr>
                <w:rFonts w:ascii="Arial" w:eastAsia="Arial" w:hAnsi="Arial"/>
              </w:rPr>
            </w:pPr>
            <w:r>
              <w:rPr>
                <w:rFonts w:ascii="Arial" w:eastAsia="Arial" w:hAnsi="Arial"/>
              </w:rPr>
              <w:t>“Recomendamos al Concejo Municipal se asegure de dar</w:t>
            </w:r>
          </w:p>
        </w:tc>
      </w:tr>
      <w:tr w:rsidR="00A36AEC" w:rsidTr="00DF4576">
        <w:trPr>
          <w:trHeight w:val="230"/>
        </w:trPr>
        <w:tc>
          <w:tcPr>
            <w:tcW w:w="3000" w:type="dxa"/>
            <w:tcBorders>
              <w:left w:val="single" w:sz="8" w:space="0" w:color="auto"/>
              <w:right w:val="single" w:sz="8" w:space="0" w:color="auto"/>
            </w:tcBorders>
            <w:shd w:val="clear" w:color="auto" w:fill="auto"/>
            <w:vAlign w:val="bottom"/>
          </w:tcPr>
          <w:p w:rsidR="00A36AEC" w:rsidRDefault="00A36AEC" w:rsidP="00DF4576">
            <w:pPr>
              <w:spacing w:line="0" w:lineRule="atLeast"/>
              <w:ind w:left="120"/>
              <w:rPr>
                <w:rFonts w:ascii="Arial" w:eastAsia="Arial" w:hAnsi="Arial"/>
              </w:rPr>
            </w:pPr>
            <w:r>
              <w:rPr>
                <w:rFonts w:ascii="Arial" w:eastAsia="Arial" w:hAnsi="Arial"/>
              </w:rPr>
              <w:t>INFORMES TRIMESTRALES</w:t>
            </w:r>
          </w:p>
        </w:tc>
        <w:tc>
          <w:tcPr>
            <w:tcW w:w="5800" w:type="dxa"/>
            <w:tcBorders>
              <w:right w:val="single" w:sz="8" w:space="0" w:color="auto"/>
            </w:tcBorders>
            <w:shd w:val="clear" w:color="auto" w:fill="auto"/>
            <w:vAlign w:val="bottom"/>
          </w:tcPr>
          <w:p w:rsidR="00A36AEC" w:rsidRDefault="00A36AEC" w:rsidP="00DF4576">
            <w:pPr>
              <w:spacing w:line="0" w:lineRule="atLeast"/>
              <w:ind w:left="80"/>
              <w:rPr>
                <w:rFonts w:ascii="Arial" w:eastAsia="Arial" w:hAnsi="Arial"/>
              </w:rPr>
            </w:pPr>
            <w:r>
              <w:rPr>
                <w:rFonts w:ascii="Arial" w:eastAsia="Arial" w:hAnsi="Arial"/>
              </w:rPr>
              <w:t>cumplimiento a la normativa establecida respecto a dar a</w:t>
            </w:r>
          </w:p>
        </w:tc>
      </w:tr>
      <w:tr w:rsidR="00A36AEC" w:rsidTr="00DF4576">
        <w:trPr>
          <w:trHeight w:val="230"/>
        </w:trPr>
        <w:tc>
          <w:tcPr>
            <w:tcW w:w="3000" w:type="dxa"/>
            <w:tcBorders>
              <w:left w:val="single" w:sz="8" w:space="0" w:color="auto"/>
              <w:right w:val="single" w:sz="8" w:space="0" w:color="auto"/>
            </w:tcBorders>
            <w:shd w:val="clear" w:color="auto" w:fill="auto"/>
            <w:vAlign w:val="bottom"/>
          </w:tcPr>
          <w:p w:rsidR="00A36AEC" w:rsidRDefault="00A36AEC" w:rsidP="00DF4576">
            <w:pPr>
              <w:spacing w:line="0" w:lineRule="atLeast"/>
              <w:ind w:left="120"/>
              <w:rPr>
                <w:rFonts w:ascii="Arial" w:eastAsia="Arial" w:hAnsi="Arial"/>
              </w:rPr>
            </w:pPr>
            <w:r>
              <w:rPr>
                <w:rFonts w:ascii="Arial" w:eastAsia="Arial" w:hAnsi="Arial"/>
              </w:rPr>
              <w:t>SOBRE EL USO DEL FODES.</w:t>
            </w:r>
          </w:p>
        </w:tc>
        <w:tc>
          <w:tcPr>
            <w:tcW w:w="5800" w:type="dxa"/>
            <w:tcBorders>
              <w:right w:val="single" w:sz="8" w:space="0" w:color="auto"/>
            </w:tcBorders>
            <w:shd w:val="clear" w:color="auto" w:fill="auto"/>
            <w:vAlign w:val="bottom"/>
          </w:tcPr>
          <w:p w:rsidR="00A36AEC" w:rsidRDefault="00A36AEC" w:rsidP="00DF4576">
            <w:pPr>
              <w:spacing w:line="0" w:lineRule="atLeast"/>
              <w:ind w:left="80"/>
              <w:rPr>
                <w:rFonts w:ascii="Arial" w:eastAsia="Arial" w:hAnsi="Arial"/>
              </w:rPr>
            </w:pPr>
            <w:r>
              <w:rPr>
                <w:rFonts w:ascii="Arial" w:eastAsia="Arial" w:hAnsi="Arial"/>
              </w:rPr>
              <w:t>conocer a los habitantes del municipio el uso que le han dado</w:t>
            </w:r>
          </w:p>
        </w:tc>
      </w:tr>
      <w:tr w:rsidR="00A36AEC" w:rsidTr="00DF4576">
        <w:trPr>
          <w:trHeight w:val="231"/>
        </w:trPr>
        <w:tc>
          <w:tcPr>
            <w:tcW w:w="3000" w:type="dxa"/>
            <w:tcBorders>
              <w:left w:val="single" w:sz="8" w:space="0" w:color="auto"/>
              <w:right w:val="single" w:sz="8" w:space="0" w:color="auto"/>
            </w:tcBorders>
            <w:shd w:val="clear" w:color="auto" w:fill="auto"/>
            <w:vAlign w:val="bottom"/>
          </w:tcPr>
          <w:p w:rsidR="00A36AEC" w:rsidRDefault="00A36AEC" w:rsidP="00DF4576">
            <w:pPr>
              <w:spacing w:line="0" w:lineRule="atLeast"/>
              <w:rPr>
                <w:rFonts w:ascii="Times New Roman" w:eastAsia="Times New Roman" w:hAnsi="Times New Roman"/>
              </w:rPr>
            </w:pPr>
          </w:p>
        </w:tc>
        <w:tc>
          <w:tcPr>
            <w:tcW w:w="5800" w:type="dxa"/>
            <w:tcBorders>
              <w:right w:val="single" w:sz="8" w:space="0" w:color="auto"/>
            </w:tcBorders>
            <w:shd w:val="clear" w:color="auto" w:fill="auto"/>
            <w:vAlign w:val="bottom"/>
          </w:tcPr>
          <w:p w:rsidR="00A36AEC" w:rsidRDefault="00A36AEC" w:rsidP="00DF4576">
            <w:pPr>
              <w:spacing w:line="0" w:lineRule="atLeast"/>
              <w:ind w:left="80"/>
              <w:rPr>
                <w:rFonts w:ascii="Arial" w:eastAsia="Arial" w:hAnsi="Arial"/>
              </w:rPr>
            </w:pPr>
            <w:r>
              <w:rPr>
                <w:rFonts w:ascii="Arial" w:eastAsia="Arial" w:hAnsi="Arial"/>
              </w:rPr>
              <w:t>al Fondo para el Desarrollo Económico y Social de los</w:t>
            </w:r>
          </w:p>
        </w:tc>
      </w:tr>
      <w:tr w:rsidR="00A36AEC" w:rsidTr="00DF4576">
        <w:trPr>
          <w:trHeight w:val="228"/>
        </w:trPr>
        <w:tc>
          <w:tcPr>
            <w:tcW w:w="3000" w:type="dxa"/>
            <w:tcBorders>
              <w:left w:val="single" w:sz="8" w:space="0" w:color="auto"/>
              <w:right w:val="single" w:sz="8" w:space="0" w:color="auto"/>
            </w:tcBorders>
            <w:shd w:val="clear" w:color="auto" w:fill="auto"/>
            <w:vAlign w:val="bottom"/>
          </w:tcPr>
          <w:p w:rsidR="00A36AEC" w:rsidRDefault="00A36AEC" w:rsidP="00DF4576">
            <w:pPr>
              <w:spacing w:line="0" w:lineRule="atLeast"/>
              <w:rPr>
                <w:rFonts w:ascii="Times New Roman" w:eastAsia="Times New Roman" w:hAnsi="Times New Roman"/>
                <w:sz w:val="19"/>
              </w:rPr>
            </w:pPr>
          </w:p>
        </w:tc>
        <w:tc>
          <w:tcPr>
            <w:tcW w:w="5800" w:type="dxa"/>
            <w:tcBorders>
              <w:right w:val="single" w:sz="8" w:space="0" w:color="auto"/>
            </w:tcBorders>
            <w:shd w:val="clear" w:color="auto" w:fill="auto"/>
            <w:vAlign w:val="bottom"/>
          </w:tcPr>
          <w:p w:rsidR="00A36AEC" w:rsidRDefault="00A36AEC" w:rsidP="00DF4576">
            <w:pPr>
              <w:spacing w:line="228" w:lineRule="exact"/>
              <w:ind w:left="80"/>
              <w:rPr>
                <w:rFonts w:ascii="Arial" w:eastAsia="Arial" w:hAnsi="Arial"/>
              </w:rPr>
            </w:pPr>
            <w:r>
              <w:rPr>
                <w:rFonts w:ascii="Arial" w:eastAsia="Arial" w:hAnsi="Arial"/>
              </w:rPr>
              <w:t>Municipio, elaborar oportunamente los informes trimestrales y</w:t>
            </w:r>
          </w:p>
        </w:tc>
      </w:tr>
      <w:tr w:rsidR="00A36AEC" w:rsidTr="00DF4576">
        <w:trPr>
          <w:trHeight w:val="230"/>
        </w:trPr>
        <w:tc>
          <w:tcPr>
            <w:tcW w:w="3000" w:type="dxa"/>
            <w:tcBorders>
              <w:left w:val="single" w:sz="8" w:space="0" w:color="auto"/>
              <w:right w:val="single" w:sz="8" w:space="0" w:color="auto"/>
            </w:tcBorders>
            <w:shd w:val="clear" w:color="auto" w:fill="auto"/>
            <w:vAlign w:val="bottom"/>
          </w:tcPr>
          <w:p w:rsidR="00A36AEC" w:rsidRDefault="00A36AEC" w:rsidP="00DF4576">
            <w:pPr>
              <w:spacing w:line="0" w:lineRule="atLeast"/>
              <w:rPr>
                <w:rFonts w:ascii="Times New Roman" w:eastAsia="Times New Roman" w:hAnsi="Times New Roman"/>
              </w:rPr>
            </w:pPr>
          </w:p>
        </w:tc>
        <w:tc>
          <w:tcPr>
            <w:tcW w:w="5800" w:type="dxa"/>
            <w:tcBorders>
              <w:right w:val="single" w:sz="8" w:space="0" w:color="auto"/>
            </w:tcBorders>
            <w:shd w:val="clear" w:color="auto" w:fill="auto"/>
            <w:vAlign w:val="bottom"/>
          </w:tcPr>
          <w:p w:rsidR="00A36AEC" w:rsidRDefault="00A36AEC" w:rsidP="00DF4576">
            <w:pPr>
              <w:spacing w:line="0" w:lineRule="atLeast"/>
              <w:ind w:left="80"/>
              <w:rPr>
                <w:rFonts w:ascii="Arial" w:eastAsia="Arial" w:hAnsi="Arial"/>
              </w:rPr>
            </w:pPr>
            <w:r>
              <w:rPr>
                <w:rFonts w:ascii="Arial" w:eastAsia="Arial" w:hAnsi="Arial"/>
              </w:rPr>
              <w:t>remitirlos al Instituto Salvadoreño de Desarrollo Municipal</w:t>
            </w:r>
          </w:p>
        </w:tc>
      </w:tr>
      <w:tr w:rsidR="00A36AEC" w:rsidTr="00DF4576">
        <w:trPr>
          <w:trHeight w:val="230"/>
        </w:trPr>
        <w:tc>
          <w:tcPr>
            <w:tcW w:w="3000" w:type="dxa"/>
            <w:tcBorders>
              <w:left w:val="single" w:sz="8" w:space="0" w:color="auto"/>
              <w:right w:val="single" w:sz="8" w:space="0" w:color="auto"/>
            </w:tcBorders>
            <w:shd w:val="clear" w:color="auto" w:fill="auto"/>
            <w:vAlign w:val="bottom"/>
          </w:tcPr>
          <w:p w:rsidR="00A36AEC" w:rsidRDefault="00A36AEC" w:rsidP="00DF4576">
            <w:pPr>
              <w:spacing w:line="0" w:lineRule="atLeast"/>
              <w:rPr>
                <w:rFonts w:ascii="Times New Roman" w:eastAsia="Times New Roman" w:hAnsi="Times New Roman"/>
              </w:rPr>
            </w:pPr>
          </w:p>
        </w:tc>
        <w:tc>
          <w:tcPr>
            <w:tcW w:w="5800" w:type="dxa"/>
            <w:tcBorders>
              <w:right w:val="single" w:sz="8" w:space="0" w:color="auto"/>
            </w:tcBorders>
            <w:shd w:val="clear" w:color="auto" w:fill="auto"/>
            <w:vAlign w:val="bottom"/>
          </w:tcPr>
          <w:p w:rsidR="00A36AEC" w:rsidRDefault="00A36AEC" w:rsidP="00DF4576">
            <w:pPr>
              <w:spacing w:line="0" w:lineRule="atLeast"/>
              <w:ind w:left="80"/>
              <w:rPr>
                <w:rFonts w:ascii="Arial" w:eastAsia="Arial" w:hAnsi="Arial"/>
              </w:rPr>
            </w:pPr>
            <w:r>
              <w:rPr>
                <w:rFonts w:ascii="Arial" w:eastAsia="Arial" w:hAnsi="Arial"/>
              </w:rPr>
              <w:t>(ISDEM) y al Fondo de Inversión Social para el Desarrollo</w:t>
            </w:r>
          </w:p>
        </w:tc>
      </w:tr>
      <w:tr w:rsidR="00A36AEC" w:rsidTr="00DF4576">
        <w:trPr>
          <w:trHeight w:val="233"/>
        </w:trPr>
        <w:tc>
          <w:tcPr>
            <w:tcW w:w="3000" w:type="dxa"/>
            <w:tcBorders>
              <w:left w:val="single" w:sz="8" w:space="0" w:color="auto"/>
              <w:bottom w:val="single" w:sz="8" w:space="0" w:color="auto"/>
              <w:right w:val="single" w:sz="8" w:space="0" w:color="auto"/>
            </w:tcBorders>
            <w:shd w:val="clear" w:color="auto" w:fill="auto"/>
            <w:vAlign w:val="bottom"/>
          </w:tcPr>
          <w:p w:rsidR="00A36AEC" w:rsidRDefault="00A36AEC" w:rsidP="00DF4576">
            <w:pPr>
              <w:spacing w:line="0" w:lineRule="atLeast"/>
              <w:rPr>
                <w:rFonts w:ascii="Times New Roman" w:eastAsia="Times New Roman" w:hAnsi="Times New Roman"/>
              </w:rPr>
            </w:pPr>
          </w:p>
        </w:tc>
        <w:tc>
          <w:tcPr>
            <w:tcW w:w="5800" w:type="dxa"/>
            <w:tcBorders>
              <w:bottom w:val="single" w:sz="8" w:space="0" w:color="auto"/>
              <w:right w:val="single" w:sz="8" w:space="0" w:color="auto"/>
            </w:tcBorders>
            <w:shd w:val="clear" w:color="auto" w:fill="auto"/>
            <w:vAlign w:val="bottom"/>
          </w:tcPr>
          <w:p w:rsidR="00A36AEC" w:rsidRDefault="00A36AEC" w:rsidP="00DF4576">
            <w:pPr>
              <w:spacing w:line="0" w:lineRule="atLeast"/>
              <w:ind w:left="80"/>
              <w:rPr>
                <w:rFonts w:ascii="Arial" w:eastAsia="Arial" w:hAnsi="Arial"/>
              </w:rPr>
            </w:pPr>
            <w:r>
              <w:rPr>
                <w:rFonts w:ascii="Arial" w:eastAsia="Arial" w:hAnsi="Arial"/>
              </w:rPr>
              <w:t>Local (FISDL).”</w:t>
            </w:r>
          </w:p>
        </w:tc>
      </w:tr>
      <w:tr w:rsidR="00A36AEC" w:rsidTr="00DF4576">
        <w:trPr>
          <w:trHeight w:val="217"/>
        </w:trPr>
        <w:tc>
          <w:tcPr>
            <w:tcW w:w="3000" w:type="dxa"/>
            <w:tcBorders>
              <w:left w:val="single" w:sz="8" w:space="0" w:color="auto"/>
              <w:right w:val="single" w:sz="8" w:space="0" w:color="auto"/>
            </w:tcBorders>
            <w:shd w:val="clear" w:color="auto" w:fill="auto"/>
            <w:vAlign w:val="bottom"/>
          </w:tcPr>
          <w:p w:rsidR="00A36AEC" w:rsidRDefault="00A36AEC" w:rsidP="00DF4576">
            <w:pPr>
              <w:spacing w:line="217" w:lineRule="exact"/>
              <w:ind w:left="120"/>
              <w:rPr>
                <w:rFonts w:ascii="Arial" w:eastAsia="Arial" w:hAnsi="Arial"/>
              </w:rPr>
            </w:pPr>
            <w:r>
              <w:rPr>
                <w:rFonts w:ascii="Arial" w:eastAsia="Arial" w:hAnsi="Arial"/>
              </w:rPr>
              <w:t>DEFICIENCIAS EN EL</w:t>
            </w:r>
          </w:p>
        </w:tc>
        <w:tc>
          <w:tcPr>
            <w:tcW w:w="5800" w:type="dxa"/>
            <w:tcBorders>
              <w:right w:val="single" w:sz="8" w:space="0" w:color="auto"/>
            </w:tcBorders>
            <w:shd w:val="clear" w:color="auto" w:fill="auto"/>
            <w:vAlign w:val="bottom"/>
          </w:tcPr>
          <w:p w:rsidR="00A36AEC" w:rsidRDefault="00A36AEC" w:rsidP="00DF4576">
            <w:pPr>
              <w:spacing w:line="217" w:lineRule="exact"/>
              <w:ind w:left="80"/>
              <w:rPr>
                <w:rFonts w:ascii="Arial" w:eastAsia="Arial" w:hAnsi="Arial"/>
              </w:rPr>
            </w:pPr>
            <w:r>
              <w:rPr>
                <w:rFonts w:ascii="Arial" w:eastAsia="Arial" w:hAnsi="Arial"/>
              </w:rPr>
              <w:t>“Recomendamos al Concejo Municipal se asegure de que la</w:t>
            </w:r>
          </w:p>
        </w:tc>
      </w:tr>
      <w:tr w:rsidR="00A36AEC" w:rsidTr="00DF4576">
        <w:trPr>
          <w:trHeight w:val="230"/>
        </w:trPr>
        <w:tc>
          <w:tcPr>
            <w:tcW w:w="3000" w:type="dxa"/>
            <w:tcBorders>
              <w:left w:val="single" w:sz="8" w:space="0" w:color="auto"/>
              <w:right w:val="single" w:sz="8" w:space="0" w:color="auto"/>
            </w:tcBorders>
            <w:shd w:val="clear" w:color="auto" w:fill="auto"/>
            <w:vAlign w:val="bottom"/>
          </w:tcPr>
          <w:p w:rsidR="00A36AEC" w:rsidRDefault="00A36AEC" w:rsidP="00DF4576">
            <w:pPr>
              <w:spacing w:line="0" w:lineRule="atLeast"/>
              <w:ind w:left="120"/>
              <w:rPr>
                <w:rFonts w:ascii="Arial" w:eastAsia="Arial" w:hAnsi="Arial"/>
              </w:rPr>
            </w:pPr>
            <w:r>
              <w:rPr>
                <w:rFonts w:ascii="Arial" w:eastAsia="Arial" w:hAnsi="Arial"/>
              </w:rPr>
              <w:t>MANEJO Y CONTROL DE</w:t>
            </w:r>
          </w:p>
        </w:tc>
        <w:tc>
          <w:tcPr>
            <w:tcW w:w="5800" w:type="dxa"/>
            <w:tcBorders>
              <w:right w:val="single" w:sz="8" w:space="0" w:color="auto"/>
            </w:tcBorders>
            <w:shd w:val="clear" w:color="auto" w:fill="auto"/>
            <w:vAlign w:val="bottom"/>
          </w:tcPr>
          <w:p w:rsidR="00A36AEC" w:rsidRDefault="00A36AEC" w:rsidP="00DF4576">
            <w:pPr>
              <w:spacing w:line="0" w:lineRule="atLeast"/>
              <w:ind w:left="80"/>
              <w:rPr>
                <w:rFonts w:ascii="Arial" w:eastAsia="Arial" w:hAnsi="Arial"/>
              </w:rPr>
            </w:pPr>
            <w:r>
              <w:rPr>
                <w:rFonts w:ascii="Arial" w:eastAsia="Arial" w:hAnsi="Arial"/>
              </w:rPr>
              <w:t>Tesorera Municipal, deposite completos y exactos todos los</w:t>
            </w:r>
          </w:p>
        </w:tc>
      </w:tr>
      <w:tr w:rsidR="00A36AEC" w:rsidTr="00DF4576">
        <w:trPr>
          <w:trHeight w:val="230"/>
        </w:trPr>
        <w:tc>
          <w:tcPr>
            <w:tcW w:w="3000" w:type="dxa"/>
            <w:tcBorders>
              <w:left w:val="single" w:sz="8" w:space="0" w:color="auto"/>
              <w:right w:val="single" w:sz="8" w:space="0" w:color="auto"/>
            </w:tcBorders>
            <w:shd w:val="clear" w:color="auto" w:fill="auto"/>
            <w:vAlign w:val="bottom"/>
          </w:tcPr>
          <w:p w:rsidR="00A36AEC" w:rsidRDefault="00A36AEC" w:rsidP="00DF4576">
            <w:pPr>
              <w:spacing w:line="0" w:lineRule="atLeast"/>
              <w:ind w:left="120"/>
              <w:rPr>
                <w:rFonts w:ascii="Arial" w:eastAsia="Arial" w:hAnsi="Arial"/>
              </w:rPr>
            </w:pPr>
            <w:r>
              <w:rPr>
                <w:rFonts w:ascii="Arial" w:eastAsia="Arial" w:hAnsi="Arial"/>
              </w:rPr>
              <w:t>LOS INGRESOS</w:t>
            </w:r>
          </w:p>
        </w:tc>
        <w:tc>
          <w:tcPr>
            <w:tcW w:w="5800" w:type="dxa"/>
            <w:tcBorders>
              <w:right w:val="single" w:sz="8" w:space="0" w:color="auto"/>
            </w:tcBorders>
            <w:shd w:val="clear" w:color="auto" w:fill="auto"/>
            <w:vAlign w:val="bottom"/>
          </w:tcPr>
          <w:p w:rsidR="00A36AEC" w:rsidRDefault="00A36AEC" w:rsidP="00DF4576">
            <w:pPr>
              <w:spacing w:line="0" w:lineRule="atLeast"/>
              <w:ind w:left="80"/>
              <w:rPr>
                <w:rFonts w:ascii="Arial" w:eastAsia="Arial" w:hAnsi="Arial"/>
              </w:rPr>
            </w:pPr>
            <w:r>
              <w:rPr>
                <w:rFonts w:ascii="Arial" w:eastAsia="Arial" w:hAnsi="Arial"/>
              </w:rPr>
              <w:t>ingresos en efectivo, cheques o valores que perciba la</w:t>
            </w:r>
          </w:p>
        </w:tc>
      </w:tr>
      <w:tr w:rsidR="00A36AEC" w:rsidTr="00DF4576">
        <w:trPr>
          <w:trHeight w:val="228"/>
        </w:trPr>
        <w:tc>
          <w:tcPr>
            <w:tcW w:w="3000" w:type="dxa"/>
            <w:tcBorders>
              <w:left w:val="single" w:sz="8" w:space="0" w:color="auto"/>
              <w:right w:val="single" w:sz="8" w:space="0" w:color="auto"/>
            </w:tcBorders>
            <w:shd w:val="clear" w:color="auto" w:fill="auto"/>
            <w:vAlign w:val="bottom"/>
          </w:tcPr>
          <w:p w:rsidR="00A36AEC" w:rsidRDefault="00A36AEC" w:rsidP="00DF4576">
            <w:pPr>
              <w:spacing w:line="228" w:lineRule="exact"/>
              <w:ind w:left="120"/>
              <w:rPr>
                <w:rFonts w:ascii="Arial" w:eastAsia="Arial" w:hAnsi="Arial"/>
              </w:rPr>
            </w:pPr>
            <w:r>
              <w:rPr>
                <w:rFonts w:ascii="Arial" w:eastAsia="Arial" w:hAnsi="Arial"/>
              </w:rPr>
              <w:t>MUNICIPALES</w:t>
            </w:r>
          </w:p>
        </w:tc>
        <w:tc>
          <w:tcPr>
            <w:tcW w:w="5800" w:type="dxa"/>
            <w:tcBorders>
              <w:right w:val="single" w:sz="8" w:space="0" w:color="auto"/>
            </w:tcBorders>
            <w:shd w:val="clear" w:color="auto" w:fill="auto"/>
            <w:vAlign w:val="bottom"/>
          </w:tcPr>
          <w:p w:rsidR="00A36AEC" w:rsidRDefault="00A36AEC" w:rsidP="00DF4576">
            <w:pPr>
              <w:spacing w:line="228" w:lineRule="exact"/>
              <w:ind w:left="80"/>
              <w:rPr>
                <w:rFonts w:ascii="Arial" w:eastAsia="Arial" w:hAnsi="Arial"/>
              </w:rPr>
            </w:pPr>
            <w:r>
              <w:rPr>
                <w:rFonts w:ascii="Arial" w:eastAsia="Arial" w:hAnsi="Arial"/>
              </w:rPr>
              <w:t>Municipalidad, en las correspondientes cuentas bancarias,</w:t>
            </w:r>
          </w:p>
        </w:tc>
      </w:tr>
      <w:tr w:rsidR="00A36AEC" w:rsidTr="00DF4576">
        <w:trPr>
          <w:trHeight w:val="230"/>
        </w:trPr>
        <w:tc>
          <w:tcPr>
            <w:tcW w:w="3000" w:type="dxa"/>
            <w:tcBorders>
              <w:left w:val="single" w:sz="8" w:space="0" w:color="auto"/>
              <w:right w:val="single" w:sz="8" w:space="0" w:color="auto"/>
            </w:tcBorders>
            <w:shd w:val="clear" w:color="auto" w:fill="auto"/>
            <w:vAlign w:val="bottom"/>
          </w:tcPr>
          <w:p w:rsidR="00A36AEC" w:rsidRDefault="00A36AEC" w:rsidP="00DF4576">
            <w:pPr>
              <w:spacing w:line="0" w:lineRule="atLeast"/>
              <w:rPr>
                <w:rFonts w:ascii="Times New Roman" w:eastAsia="Times New Roman" w:hAnsi="Times New Roman"/>
              </w:rPr>
            </w:pPr>
          </w:p>
        </w:tc>
        <w:tc>
          <w:tcPr>
            <w:tcW w:w="5800" w:type="dxa"/>
            <w:tcBorders>
              <w:right w:val="single" w:sz="8" w:space="0" w:color="auto"/>
            </w:tcBorders>
            <w:shd w:val="clear" w:color="auto" w:fill="auto"/>
            <w:vAlign w:val="bottom"/>
          </w:tcPr>
          <w:p w:rsidR="00A36AEC" w:rsidRDefault="00A36AEC" w:rsidP="00DF4576">
            <w:pPr>
              <w:spacing w:line="0" w:lineRule="atLeast"/>
              <w:ind w:left="80"/>
              <w:rPr>
                <w:rFonts w:ascii="Arial" w:eastAsia="Arial" w:hAnsi="Arial"/>
              </w:rPr>
            </w:pPr>
            <w:r>
              <w:rPr>
                <w:rFonts w:ascii="Arial" w:eastAsia="Arial" w:hAnsi="Arial"/>
              </w:rPr>
              <w:t>dentro de las veinticuatro horas siguientes a su percepción,</w:t>
            </w:r>
          </w:p>
        </w:tc>
      </w:tr>
      <w:tr w:rsidR="00A36AEC" w:rsidTr="00DF4576">
        <w:trPr>
          <w:trHeight w:val="230"/>
        </w:trPr>
        <w:tc>
          <w:tcPr>
            <w:tcW w:w="3000" w:type="dxa"/>
            <w:tcBorders>
              <w:left w:val="single" w:sz="8" w:space="0" w:color="auto"/>
              <w:right w:val="single" w:sz="8" w:space="0" w:color="auto"/>
            </w:tcBorders>
            <w:shd w:val="clear" w:color="auto" w:fill="auto"/>
            <w:vAlign w:val="bottom"/>
          </w:tcPr>
          <w:p w:rsidR="00A36AEC" w:rsidRDefault="00A36AEC" w:rsidP="00DF4576">
            <w:pPr>
              <w:spacing w:line="0" w:lineRule="atLeast"/>
              <w:rPr>
                <w:rFonts w:ascii="Times New Roman" w:eastAsia="Times New Roman" w:hAnsi="Times New Roman"/>
              </w:rPr>
            </w:pPr>
          </w:p>
        </w:tc>
        <w:tc>
          <w:tcPr>
            <w:tcW w:w="5800" w:type="dxa"/>
            <w:tcBorders>
              <w:right w:val="single" w:sz="8" w:space="0" w:color="auto"/>
            </w:tcBorders>
            <w:shd w:val="clear" w:color="auto" w:fill="auto"/>
            <w:vAlign w:val="bottom"/>
          </w:tcPr>
          <w:p w:rsidR="00A36AEC" w:rsidRDefault="00A36AEC" w:rsidP="00DF4576">
            <w:pPr>
              <w:spacing w:line="0" w:lineRule="atLeast"/>
              <w:ind w:left="80"/>
              <w:rPr>
                <w:rFonts w:ascii="Arial" w:eastAsia="Arial" w:hAnsi="Arial"/>
              </w:rPr>
            </w:pPr>
            <w:r>
              <w:rPr>
                <w:rFonts w:ascii="Arial" w:eastAsia="Arial" w:hAnsi="Arial"/>
              </w:rPr>
              <w:t>verificando que los ingresos depositados coincidan respecto a</w:t>
            </w:r>
          </w:p>
        </w:tc>
      </w:tr>
      <w:tr w:rsidR="00A36AEC" w:rsidTr="00DF4576">
        <w:trPr>
          <w:trHeight w:val="230"/>
        </w:trPr>
        <w:tc>
          <w:tcPr>
            <w:tcW w:w="3000" w:type="dxa"/>
            <w:tcBorders>
              <w:left w:val="single" w:sz="8" w:space="0" w:color="auto"/>
              <w:right w:val="single" w:sz="8" w:space="0" w:color="auto"/>
            </w:tcBorders>
            <w:shd w:val="clear" w:color="auto" w:fill="auto"/>
            <w:vAlign w:val="bottom"/>
          </w:tcPr>
          <w:p w:rsidR="00A36AEC" w:rsidRDefault="00A36AEC" w:rsidP="00DF4576">
            <w:pPr>
              <w:spacing w:line="0" w:lineRule="atLeast"/>
              <w:rPr>
                <w:rFonts w:ascii="Times New Roman" w:eastAsia="Times New Roman" w:hAnsi="Times New Roman"/>
              </w:rPr>
            </w:pPr>
          </w:p>
        </w:tc>
        <w:tc>
          <w:tcPr>
            <w:tcW w:w="5800" w:type="dxa"/>
            <w:tcBorders>
              <w:right w:val="single" w:sz="8" w:space="0" w:color="auto"/>
            </w:tcBorders>
            <w:shd w:val="clear" w:color="auto" w:fill="auto"/>
            <w:vAlign w:val="bottom"/>
          </w:tcPr>
          <w:p w:rsidR="00A36AEC" w:rsidRDefault="00A36AEC" w:rsidP="00DF4576">
            <w:pPr>
              <w:spacing w:line="0" w:lineRule="atLeast"/>
              <w:ind w:left="80"/>
              <w:rPr>
                <w:rFonts w:ascii="Arial" w:eastAsia="Arial" w:hAnsi="Arial"/>
              </w:rPr>
            </w:pPr>
            <w:r>
              <w:rPr>
                <w:rFonts w:ascii="Arial" w:eastAsia="Arial" w:hAnsi="Arial"/>
              </w:rPr>
              <w:t>la fecha y monto con lo detallado en los reporte de ingresos</w:t>
            </w:r>
          </w:p>
        </w:tc>
      </w:tr>
      <w:tr w:rsidR="00A36AEC" w:rsidTr="00DF4576">
        <w:trPr>
          <w:trHeight w:val="231"/>
        </w:trPr>
        <w:tc>
          <w:tcPr>
            <w:tcW w:w="3000" w:type="dxa"/>
            <w:tcBorders>
              <w:left w:val="single" w:sz="8" w:space="0" w:color="auto"/>
              <w:right w:val="single" w:sz="8" w:space="0" w:color="auto"/>
            </w:tcBorders>
            <w:shd w:val="clear" w:color="auto" w:fill="auto"/>
            <w:vAlign w:val="bottom"/>
          </w:tcPr>
          <w:p w:rsidR="00A36AEC" w:rsidRDefault="00A36AEC" w:rsidP="00DF4576">
            <w:pPr>
              <w:spacing w:line="0" w:lineRule="atLeast"/>
              <w:rPr>
                <w:rFonts w:ascii="Times New Roman" w:eastAsia="Times New Roman" w:hAnsi="Times New Roman"/>
              </w:rPr>
            </w:pPr>
          </w:p>
        </w:tc>
        <w:tc>
          <w:tcPr>
            <w:tcW w:w="5800" w:type="dxa"/>
            <w:tcBorders>
              <w:right w:val="single" w:sz="8" w:space="0" w:color="auto"/>
            </w:tcBorders>
            <w:shd w:val="clear" w:color="auto" w:fill="auto"/>
            <w:vAlign w:val="bottom"/>
          </w:tcPr>
          <w:p w:rsidR="00A36AEC" w:rsidRDefault="00A36AEC" w:rsidP="00DF4576">
            <w:pPr>
              <w:spacing w:line="0" w:lineRule="atLeast"/>
              <w:ind w:left="80"/>
              <w:rPr>
                <w:rFonts w:ascii="Arial" w:eastAsia="Arial" w:hAnsi="Arial"/>
              </w:rPr>
            </w:pPr>
            <w:r>
              <w:rPr>
                <w:rFonts w:ascii="Arial" w:eastAsia="Arial" w:hAnsi="Arial"/>
              </w:rPr>
              <w:t>diarios y remita a Contabilidad toda la documentación de</w:t>
            </w:r>
          </w:p>
        </w:tc>
      </w:tr>
      <w:tr w:rsidR="00A36AEC" w:rsidTr="00DF4576">
        <w:trPr>
          <w:trHeight w:val="230"/>
        </w:trPr>
        <w:tc>
          <w:tcPr>
            <w:tcW w:w="3000" w:type="dxa"/>
            <w:tcBorders>
              <w:left w:val="single" w:sz="8" w:space="0" w:color="auto"/>
              <w:right w:val="single" w:sz="8" w:space="0" w:color="auto"/>
            </w:tcBorders>
            <w:shd w:val="clear" w:color="auto" w:fill="auto"/>
            <w:vAlign w:val="bottom"/>
          </w:tcPr>
          <w:p w:rsidR="00A36AEC" w:rsidRDefault="00A36AEC" w:rsidP="00DF4576">
            <w:pPr>
              <w:spacing w:line="0" w:lineRule="atLeast"/>
              <w:rPr>
                <w:rFonts w:ascii="Times New Roman" w:eastAsia="Times New Roman" w:hAnsi="Times New Roman"/>
              </w:rPr>
            </w:pPr>
          </w:p>
        </w:tc>
        <w:tc>
          <w:tcPr>
            <w:tcW w:w="5800" w:type="dxa"/>
            <w:tcBorders>
              <w:right w:val="single" w:sz="8" w:space="0" w:color="auto"/>
            </w:tcBorders>
            <w:shd w:val="clear" w:color="auto" w:fill="auto"/>
            <w:vAlign w:val="bottom"/>
          </w:tcPr>
          <w:p w:rsidR="00A36AEC" w:rsidRDefault="00A36AEC" w:rsidP="00DF4576">
            <w:pPr>
              <w:spacing w:line="0" w:lineRule="atLeast"/>
              <w:ind w:left="80"/>
              <w:rPr>
                <w:rFonts w:ascii="Arial" w:eastAsia="Arial" w:hAnsi="Arial"/>
              </w:rPr>
            </w:pPr>
            <w:r>
              <w:rPr>
                <w:rFonts w:ascii="Arial" w:eastAsia="Arial" w:hAnsi="Arial"/>
              </w:rPr>
              <w:t>soporte pertinente para el registro oportuno de los hechos</w:t>
            </w:r>
          </w:p>
        </w:tc>
      </w:tr>
      <w:tr w:rsidR="00A36AEC" w:rsidTr="00DF4576">
        <w:trPr>
          <w:trHeight w:val="231"/>
        </w:trPr>
        <w:tc>
          <w:tcPr>
            <w:tcW w:w="3000" w:type="dxa"/>
            <w:tcBorders>
              <w:left w:val="single" w:sz="8" w:space="0" w:color="auto"/>
              <w:bottom w:val="single" w:sz="8" w:space="0" w:color="auto"/>
              <w:right w:val="single" w:sz="8" w:space="0" w:color="auto"/>
            </w:tcBorders>
            <w:shd w:val="clear" w:color="auto" w:fill="auto"/>
            <w:vAlign w:val="bottom"/>
          </w:tcPr>
          <w:p w:rsidR="00A36AEC" w:rsidRDefault="00A36AEC" w:rsidP="00DF4576">
            <w:pPr>
              <w:spacing w:line="0" w:lineRule="atLeast"/>
              <w:rPr>
                <w:rFonts w:ascii="Times New Roman" w:eastAsia="Times New Roman" w:hAnsi="Times New Roman"/>
              </w:rPr>
            </w:pPr>
          </w:p>
        </w:tc>
        <w:tc>
          <w:tcPr>
            <w:tcW w:w="5800" w:type="dxa"/>
            <w:tcBorders>
              <w:bottom w:val="single" w:sz="8" w:space="0" w:color="auto"/>
              <w:right w:val="single" w:sz="8" w:space="0" w:color="auto"/>
            </w:tcBorders>
            <w:shd w:val="clear" w:color="auto" w:fill="auto"/>
            <w:vAlign w:val="bottom"/>
          </w:tcPr>
          <w:p w:rsidR="00A36AEC" w:rsidRDefault="00A36AEC" w:rsidP="00DF4576">
            <w:pPr>
              <w:spacing w:line="228" w:lineRule="exact"/>
              <w:ind w:left="80"/>
              <w:rPr>
                <w:rFonts w:ascii="Arial" w:eastAsia="Arial" w:hAnsi="Arial"/>
              </w:rPr>
            </w:pPr>
            <w:proofErr w:type="gramStart"/>
            <w:r>
              <w:rPr>
                <w:rFonts w:ascii="Arial" w:eastAsia="Arial" w:hAnsi="Arial"/>
              </w:rPr>
              <w:t>económicos</w:t>
            </w:r>
            <w:proofErr w:type="gramEnd"/>
            <w:r>
              <w:rPr>
                <w:rFonts w:ascii="Arial" w:eastAsia="Arial" w:hAnsi="Arial"/>
              </w:rPr>
              <w:t>.”</w:t>
            </w:r>
          </w:p>
        </w:tc>
      </w:tr>
      <w:tr w:rsidR="00A36AEC" w:rsidTr="00DF4576">
        <w:trPr>
          <w:trHeight w:val="217"/>
        </w:trPr>
        <w:tc>
          <w:tcPr>
            <w:tcW w:w="3000" w:type="dxa"/>
            <w:tcBorders>
              <w:left w:val="single" w:sz="8" w:space="0" w:color="auto"/>
              <w:right w:val="single" w:sz="8" w:space="0" w:color="auto"/>
            </w:tcBorders>
            <w:shd w:val="clear" w:color="auto" w:fill="auto"/>
            <w:vAlign w:val="bottom"/>
          </w:tcPr>
          <w:p w:rsidR="00A36AEC" w:rsidRDefault="00A36AEC" w:rsidP="00DF4576">
            <w:pPr>
              <w:spacing w:line="217" w:lineRule="exact"/>
              <w:ind w:left="120"/>
              <w:rPr>
                <w:rFonts w:ascii="Arial" w:eastAsia="Arial" w:hAnsi="Arial"/>
              </w:rPr>
            </w:pPr>
            <w:r>
              <w:rPr>
                <w:rFonts w:ascii="Arial" w:eastAsia="Arial" w:hAnsi="Arial"/>
              </w:rPr>
              <w:t>INCUMPLIMIENTO LEGAL Y</w:t>
            </w:r>
          </w:p>
        </w:tc>
        <w:tc>
          <w:tcPr>
            <w:tcW w:w="5800" w:type="dxa"/>
            <w:tcBorders>
              <w:right w:val="single" w:sz="8" w:space="0" w:color="auto"/>
            </w:tcBorders>
            <w:shd w:val="clear" w:color="auto" w:fill="auto"/>
            <w:vAlign w:val="bottom"/>
          </w:tcPr>
          <w:p w:rsidR="00A36AEC" w:rsidRDefault="00A36AEC" w:rsidP="00DF4576">
            <w:pPr>
              <w:spacing w:line="217" w:lineRule="exact"/>
              <w:ind w:left="80"/>
              <w:rPr>
                <w:rFonts w:ascii="Arial" w:eastAsia="Arial" w:hAnsi="Arial"/>
              </w:rPr>
            </w:pPr>
            <w:r>
              <w:rPr>
                <w:rFonts w:ascii="Arial" w:eastAsia="Arial" w:hAnsi="Arial"/>
              </w:rPr>
              <w:t>“Recomendamos al Concejo Municipal se asegure de que el</w:t>
            </w:r>
          </w:p>
        </w:tc>
      </w:tr>
      <w:tr w:rsidR="00A36AEC" w:rsidTr="00DF4576">
        <w:trPr>
          <w:trHeight w:val="230"/>
        </w:trPr>
        <w:tc>
          <w:tcPr>
            <w:tcW w:w="3000" w:type="dxa"/>
            <w:tcBorders>
              <w:left w:val="single" w:sz="8" w:space="0" w:color="auto"/>
              <w:right w:val="single" w:sz="8" w:space="0" w:color="auto"/>
            </w:tcBorders>
            <w:shd w:val="clear" w:color="auto" w:fill="auto"/>
            <w:vAlign w:val="bottom"/>
          </w:tcPr>
          <w:p w:rsidR="00A36AEC" w:rsidRDefault="00A36AEC" w:rsidP="00DF4576">
            <w:pPr>
              <w:spacing w:line="0" w:lineRule="atLeast"/>
              <w:ind w:left="120"/>
              <w:rPr>
                <w:rFonts w:ascii="Arial" w:eastAsia="Arial" w:hAnsi="Arial"/>
              </w:rPr>
            </w:pPr>
            <w:r>
              <w:rPr>
                <w:rFonts w:ascii="Arial" w:eastAsia="Arial" w:hAnsi="Arial"/>
              </w:rPr>
              <w:t>TÉCNICO EN EL REGISTRO</w:t>
            </w:r>
          </w:p>
        </w:tc>
        <w:tc>
          <w:tcPr>
            <w:tcW w:w="5800" w:type="dxa"/>
            <w:tcBorders>
              <w:right w:val="single" w:sz="8" w:space="0" w:color="auto"/>
            </w:tcBorders>
            <w:shd w:val="clear" w:color="auto" w:fill="auto"/>
            <w:vAlign w:val="bottom"/>
          </w:tcPr>
          <w:p w:rsidR="00A36AEC" w:rsidRDefault="00A36AEC" w:rsidP="00DF4576">
            <w:pPr>
              <w:spacing w:line="0" w:lineRule="atLeast"/>
              <w:ind w:left="80"/>
              <w:rPr>
                <w:rFonts w:ascii="Arial" w:eastAsia="Arial" w:hAnsi="Arial"/>
              </w:rPr>
            </w:pPr>
            <w:r>
              <w:rPr>
                <w:rFonts w:ascii="Arial" w:eastAsia="Arial" w:hAnsi="Arial"/>
              </w:rPr>
              <w:t>Jefe de la Unidad Financiera Institucional, realice eficiente y</w:t>
            </w:r>
          </w:p>
        </w:tc>
      </w:tr>
      <w:tr w:rsidR="00A36AEC" w:rsidTr="00DF4576">
        <w:trPr>
          <w:trHeight w:val="230"/>
        </w:trPr>
        <w:tc>
          <w:tcPr>
            <w:tcW w:w="3000" w:type="dxa"/>
            <w:tcBorders>
              <w:left w:val="single" w:sz="8" w:space="0" w:color="auto"/>
              <w:right w:val="single" w:sz="8" w:space="0" w:color="auto"/>
            </w:tcBorders>
            <w:shd w:val="clear" w:color="auto" w:fill="auto"/>
            <w:vAlign w:val="bottom"/>
          </w:tcPr>
          <w:p w:rsidR="00A36AEC" w:rsidRDefault="00A36AEC" w:rsidP="00DF4576">
            <w:pPr>
              <w:spacing w:line="0" w:lineRule="atLeast"/>
              <w:ind w:left="120"/>
              <w:rPr>
                <w:rFonts w:ascii="Arial" w:eastAsia="Arial" w:hAnsi="Arial"/>
              </w:rPr>
            </w:pPr>
            <w:r>
              <w:rPr>
                <w:rFonts w:ascii="Arial" w:eastAsia="Arial" w:hAnsi="Arial"/>
              </w:rPr>
              <w:t>CONTABLE DE INGRESOS</w:t>
            </w:r>
          </w:p>
        </w:tc>
        <w:tc>
          <w:tcPr>
            <w:tcW w:w="5800" w:type="dxa"/>
            <w:tcBorders>
              <w:right w:val="single" w:sz="8" w:space="0" w:color="auto"/>
            </w:tcBorders>
            <w:shd w:val="clear" w:color="auto" w:fill="auto"/>
            <w:vAlign w:val="bottom"/>
          </w:tcPr>
          <w:p w:rsidR="00A36AEC" w:rsidRDefault="00A36AEC" w:rsidP="00DF4576">
            <w:pPr>
              <w:spacing w:line="0" w:lineRule="atLeast"/>
              <w:ind w:left="80"/>
              <w:rPr>
                <w:rFonts w:ascii="Arial" w:eastAsia="Arial" w:hAnsi="Arial"/>
              </w:rPr>
            </w:pPr>
            <w:r>
              <w:rPr>
                <w:rFonts w:ascii="Arial" w:eastAsia="Arial" w:hAnsi="Arial"/>
              </w:rPr>
              <w:t>oportunamente las funciones de dirección, coordinación,</w:t>
            </w:r>
          </w:p>
        </w:tc>
      </w:tr>
      <w:tr w:rsidR="00A36AEC" w:rsidTr="00DF4576">
        <w:trPr>
          <w:trHeight w:val="230"/>
        </w:trPr>
        <w:tc>
          <w:tcPr>
            <w:tcW w:w="3000" w:type="dxa"/>
            <w:tcBorders>
              <w:left w:val="single" w:sz="8" w:space="0" w:color="auto"/>
              <w:right w:val="single" w:sz="8" w:space="0" w:color="auto"/>
            </w:tcBorders>
            <w:shd w:val="clear" w:color="auto" w:fill="auto"/>
            <w:vAlign w:val="bottom"/>
          </w:tcPr>
          <w:p w:rsidR="00A36AEC" w:rsidRDefault="00A36AEC" w:rsidP="00DF4576">
            <w:pPr>
              <w:spacing w:line="0" w:lineRule="atLeast"/>
              <w:ind w:left="120"/>
              <w:rPr>
                <w:rFonts w:ascii="Arial" w:eastAsia="Arial" w:hAnsi="Arial"/>
              </w:rPr>
            </w:pPr>
            <w:r>
              <w:rPr>
                <w:rFonts w:ascii="Arial" w:eastAsia="Arial" w:hAnsi="Arial"/>
              </w:rPr>
              <w:t>MUNICIPALES</w:t>
            </w:r>
          </w:p>
        </w:tc>
        <w:tc>
          <w:tcPr>
            <w:tcW w:w="5800" w:type="dxa"/>
            <w:tcBorders>
              <w:right w:val="single" w:sz="8" w:space="0" w:color="auto"/>
            </w:tcBorders>
            <w:shd w:val="clear" w:color="auto" w:fill="auto"/>
            <w:vAlign w:val="bottom"/>
          </w:tcPr>
          <w:p w:rsidR="00A36AEC" w:rsidRDefault="00A36AEC" w:rsidP="00DF4576">
            <w:pPr>
              <w:spacing w:line="0" w:lineRule="atLeast"/>
              <w:ind w:left="80"/>
              <w:rPr>
                <w:rFonts w:ascii="Arial" w:eastAsia="Arial" w:hAnsi="Arial"/>
              </w:rPr>
            </w:pPr>
            <w:r>
              <w:rPr>
                <w:rFonts w:ascii="Arial" w:eastAsia="Arial" w:hAnsi="Arial"/>
              </w:rPr>
              <w:t>integración y supervisión fortaleciendo el sistema de control</w:t>
            </w:r>
          </w:p>
        </w:tc>
      </w:tr>
      <w:tr w:rsidR="00A36AEC" w:rsidTr="00DF4576">
        <w:trPr>
          <w:trHeight w:val="230"/>
        </w:trPr>
        <w:tc>
          <w:tcPr>
            <w:tcW w:w="3000" w:type="dxa"/>
            <w:tcBorders>
              <w:left w:val="single" w:sz="8" w:space="0" w:color="auto"/>
              <w:right w:val="single" w:sz="8" w:space="0" w:color="auto"/>
            </w:tcBorders>
            <w:shd w:val="clear" w:color="auto" w:fill="auto"/>
            <w:vAlign w:val="bottom"/>
          </w:tcPr>
          <w:p w:rsidR="00A36AEC" w:rsidRDefault="00A36AEC" w:rsidP="00DF4576">
            <w:pPr>
              <w:spacing w:line="0" w:lineRule="atLeast"/>
              <w:rPr>
                <w:rFonts w:ascii="Times New Roman" w:eastAsia="Times New Roman" w:hAnsi="Times New Roman"/>
              </w:rPr>
            </w:pPr>
          </w:p>
        </w:tc>
        <w:tc>
          <w:tcPr>
            <w:tcW w:w="5800" w:type="dxa"/>
            <w:tcBorders>
              <w:right w:val="single" w:sz="8" w:space="0" w:color="auto"/>
            </w:tcBorders>
            <w:shd w:val="clear" w:color="auto" w:fill="auto"/>
            <w:vAlign w:val="bottom"/>
          </w:tcPr>
          <w:p w:rsidR="00A36AEC" w:rsidRDefault="00A36AEC" w:rsidP="00DF4576">
            <w:pPr>
              <w:spacing w:line="0" w:lineRule="atLeast"/>
              <w:ind w:left="80"/>
              <w:rPr>
                <w:rFonts w:ascii="Arial" w:eastAsia="Arial" w:hAnsi="Arial"/>
              </w:rPr>
            </w:pPr>
            <w:r>
              <w:rPr>
                <w:rFonts w:ascii="Arial" w:eastAsia="Arial" w:hAnsi="Arial"/>
              </w:rPr>
              <w:t>interno en las áreas de Tesorería, Presupuesto y Contabilidad,</w:t>
            </w:r>
          </w:p>
        </w:tc>
      </w:tr>
      <w:tr w:rsidR="00A36AEC" w:rsidTr="00DF4576">
        <w:trPr>
          <w:trHeight w:val="228"/>
        </w:trPr>
        <w:tc>
          <w:tcPr>
            <w:tcW w:w="3000" w:type="dxa"/>
            <w:tcBorders>
              <w:left w:val="single" w:sz="8" w:space="0" w:color="auto"/>
              <w:right w:val="single" w:sz="8" w:space="0" w:color="auto"/>
            </w:tcBorders>
            <w:shd w:val="clear" w:color="auto" w:fill="auto"/>
            <w:vAlign w:val="bottom"/>
          </w:tcPr>
          <w:p w:rsidR="00A36AEC" w:rsidRDefault="00A36AEC" w:rsidP="00DF4576">
            <w:pPr>
              <w:spacing w:line="0" w:lineRule="atLeast"/>
              <w:rPr>
                <w:rFonts w:ascii="Times New Roman" w:eastAsia="Times New Roman" w:hAnsi="Times New Roman"/>
                <w:sz w:val="19"/>
              </w:rPr>
            </w:pPr>
          </w:p>
        </w:tc>
        <w:tc>
          <w:tcPr>
            <w:tcW w:w="5800" w:type="dxa"/>
            <w:tcBorders>
              <w:right w:val="single" w:sz="8" w:space="0" w:color="auto"/>
            </w:tcBorders>
            <w:shd w:val="clear" w:color="auto" w:fill="auto"/>
            <w:vAlign w:val="bottom"/>
          </w:tcPr>
          <w:p w:rsidR="00A36AEC" w:rsidRDefault="00A36AEC" w:rsidP="00DF4576">
            <w:pPr>
              <w:spacing w:line="228" w:lineRule="exact"/>
              <w:ind w:left="80"/>
              <w:rPr>
                <w:rFonts w:ascii="Arial" w:eastAsia="Arial" w:hAnsi="Arial"/>
              </w:rPr>
            </w:pPr>
            <w:r>
              <w:rPr>
                <w:rFonts w:ascii="Arial" w:eastAsia="Arial" w:hAnsi="Arial"/>
              </w:rPr>
              <w:t>comprobando de que realicen sus actividades y/o funciones</w:t>
            </w:r>
          </w:p>
        </w:tc>
      </w:tr>
      <w:tr w:rsidR="00A36AEC" w:rsidTr="00DF4576">
        <w:trPr>
          <w:trHeight w:val="233"/>
        </w:trPr>
        <w:tc>
          <w:tcPr>
            <w:tcW w:w="3000" w:type="dxa"/>
            <w:tcBorders>
              <w:left w:val="single" w:sz="8" w:space="0" w:color="auto"/>
              <w:bottom w:val="single" w:sz="8" w:space="0" w:color="auto"/>
              <w:right w:val="single" w:sz="8" w:space="0" w:color="auto"/>
            </w:tcBorders>
            <w:shd w:val="clear" w:color="auto" w:fill="auto"/>
            <w:vAlign w:val="bottom"/>
          </w:tcPr>
          <w:p w:rsidR="00A36AEC" w:rsidRDefault="00A36AEC" w:rsidP="00DF4576">
            <w:pPr>
              <w:spacing w:line="0" w:lineRule="atLeast"/>
              <w:rPr>
                <w:rFonts w:ascii="Times New Roman" w:eastAsia="Times New Roman" w:hAnsi="Times New Roman"/>
              </w:rPr>
            </w:pPr>
          </w:p>
        </w:tc>
        <w:tc>
          <w:tcPr>
            <w:tcW w:w="5800" w:type="dxa"/>
            <w:tcBorders>
              <w:bottom w:val="single" w:sz="8" w:space="0" w:color="auto"/>
              <w:right w:val="single" w:sz="8" w:space="0" w:color="auto"/>
            </w:tcBorders>
            <w:shd w:val="clear" w:color="auto" w:fill="auto"/>
            <w:vAlign w:val="bottom"/>
          </w:tcPr>
          <w:p w:rsidR="00A36AEC" w:rsidRDefault="00A36AEC" w:rsidP="00DF4576">
            <w:pPr>
              <w:spacing w:line="0" w:lineRule="atLeast"/>
              <w:ind w:left="80"/>
              <w:rPr>
                <w:rFonts w:ascii="Arial" w:eastAsia="Arial" w:hAnsi="Arial"/>
              </w:rPr>
            </w:pPr>
            <w:proofErr w:type="gramStart"/>
            <w:r>
              <w:rPr>
                <w:rFonts w:ascii="Arial" w:eastAsia="Arial" w:hAnsi="Arial"/>
              </w:rPr>
              <w:t>apegadas</w:t>
            </w:r>
            <w:proofErr w:type="gramEnd"/>
            <w:r>
              <w:rPr>
                <w:rFonts w:ascii="Arial" w:eastAsia="Arial" w:hAnsi="Arial"/>
              </w:rPr>
              <w:t xml:space="preserve"> a la normativa legal y técnica aplicable.”</w:t>
            </w:r>
          </w:p>
        </w:tc>
      </w:tr>
      <w:tr w:rsidR="00A36AEC" w:rsidTr="00DF4576">
        <w:trPr>
          <w:trHeight w:val="217"/>
        </w:trPr>
        <w:tc>
          <w:tcPr>
            <w:tcW w:w="3000" w:type="dxa"/>
            <w:tcBorders>
              <w:left w:val="single" w:sz="8" w:space="0" w:color="auto"/>
              <w:right w:val="single" w:sz="8" w:space="0" w:color="auto"/>
            </w:tcBorders>
            <w:shd w:val="clear" w:color="auto" w:fill="auto"/>
            <w:vAlign w:val="bottom"/>
          </w:tcPr>
          <w:p w:rsidR="00A36AEC" w:rsidRDefault="00A36AEC" w:rsidP="00DF4576">
            <w:pPr>
              <w:spacing w:line="217" w:lineRule="exact"/>
              <w:ind w:left="120"/>
              <w:rPr>
                <w:rFonts w:ascii="Arial" w:eastAsia="Arial" w:hAnsi="Arial"/>
              </w:rPr>
            </w:pPr>
            <w:r>
              <w:rPr>
                <w:rFonts w:ascii="Arial" w:eastAsia="Arial" w:hAnsi="Arial"/>
              </w:rPr>
              <w:t>INCUMPLIMIENTO LEGAL Y</w:t>
            </w:r>
          </w:p>
        </w:tc>
        <w:tc>
          <w:tcPr>
            <w:tcW w:w="5800" w:type="dxa"/>
            <w:tcBorders>
              <w:right w:val="single" w:sz="8" w:space="0" w:color="auto"/>
            </w:tcBorders>
            <w:shd w:val="clear" w:color="auto" w:fill="auto"/>
            <w:vAlign w:val="bottom"/>
          </w:tcPr>
          <w:p w:rsidR="00A36AEC" w:rsidRDefault="00A36AEC" w:rsidP="00DF4576">
            <w:pPr>
              <w:spacing w:line="217" w:lineRule="exact"/>
              <w:ind w:left="80"/>
              <w:rPr>
                <w:rFonts w:ascii="Arial" w:eastAsia="Arial" w:hAnsi="Arial"/>
              </w:rPr>
            </w:pPr>
            <w:r>
              <w:rPr>
                <w:rFonts w:ascii="Arial" w:eastAsia="Arial" w:hAnsi="Arial"/>
              </w:rPr>
              <w:t>“Recomendamos al Concejo Municipal se asegure que la</w:t>
            </w:r>
          </w:p>
        </w:tc>
      </w:tr>
      <w:tr w:rsidR="00A36AEC" w:rsidTr="00DF4576">
        <w:trPr>
          <w:trHeight w:val="230"/>
        </w:trPr>
        <w:tc>
          <w:tcPr>
            <w:tcW w:w="3000" w:type="dxa"/>
            <w:tcBorders>
              <w:left w:val="single" w:sz="8" w:space="0" w:color="auto"/>
              <w:right w:val="single" w:sz="8" w:space="0" w:color="auto"/>
            </w:tcBorders>
            <w:shd w:val="clear" w:color="auto" w:fill="auto"/>
            <w:vAlign w:val="bottom"/>
          </w:tcPr>
          <w:p w:rsidR="00A36AEC" w:rsidRDefault="00A36AEC" w:rsidP="00DF4576">
            <w:pPr>
              <w:spacing w:line="0" w:lineRule="atLeast"/>
              <w:ind w:left="120"/>
              <w:rPr>
                <w:rFonts w:ascii="Arial" w:eastAsia="Arial" w:hAnsi="Arial"/>
              </w:rPr>
            </w:pPr>
            <w:r>
              <w:rPr>
                <w:rFonts w:ascii="Arial" w:eastAsia="Arial" w:hAnsi="Arial"/>
              </w:rPr>
              <w:t>TÉCNICO EN EL REGISTRO</w:t>
            </w:r>
          </w:p>
        </w:tc>
        <w:tc>
          <w:tcPr>
            <w:tcW w:w="5800" w:type="dxa"/>
            <w:tcBorders>
              <w:right w:val="single" w:sz="8" w:space="0" w:color="auto"/>
            </w:tcBorders>
            <w:shd w:val="clear" w:color="auto" w:fill="auto"/>
            <w:vAlign w:val="bottom"/>
          </w:tcPr>
          <w:p w:rsidR="00A36AEC" w:rsidRDefault="00A36AEC" w:rsidP="00DF4576">
            <w:pPr>
              <w:spacing w:line="0" w:lineRule="atLeast"/>
              <w:ind w:left="80"/>
              <w:rPr>
                <w:rFonts w:ascii="Arial" w:eastAsia="Arial" w:hAnsi="Arial"/>
              </w:rPr>
            </w:pPr>
            <w:r>
              <w:rPr>
                <w:rFonts w:ascii="Arial" w:eastAsia="Arial" w:hAnsi="Arial"/>
              </w:rPr>
              <w:t>Contadora Municipal efectúe el registro contable de los hechos</w:t>
            </w:r>
          </w:p>
        </w:tc>
      </w:tr>
      <w:tr w:rsidR="00A36AEC" w:rsidTr="00DF4576">
        <w:trPr>
          <w:trHeight w:val="230"/>
        </w:trPr>
        <w:tc>
          <w:tcPr>
            <w:tcW w:w="3000" w:type="dxa"/>
            <w:tcBorders>
              <w:left w:val="single" w:sz="8" w:space="0" w:color="auto"/>
              <w:right w:val="single" w:sz="8" w:space="0" w:color="auto"/>
            </w:tcBorders>
            <w:shd w:val="clear" w:color="auto" w:fill="auto"/>
            <w:vAlign w:val="bottom"/>
          </w:tcPr>
          <w:p w:rsidR="00A36AEC" w:rsidRDefault="00A36AEC" w:rsidP="00DF4576">
            <w:pPr>
              <w:spacing w:line="0" w:lineRule="atLeast"/>
              <w:ind w:left="120"/>
              <w:rPr>
                <w:rFonts w:ascii="Arial" w:eastAsia="Arial" w:hAnsi="Arial"/>
              </w:rPr>
            </w:pPr>
            <w:r>
              <w:rPr>
                <w:rFonts w:ascii="Arial" w:eastAsia="Arial" w:hAnsi="Arial"/>
              </w:rPr>
              <w:t>CONTABLE DE INGRESOS</w:t>
            </w:r>
          </w:p>
        </w:tc>
        <w:tc>
          <w:tcPr>
            <w:tcW w:w="5800" w:type="dxa"/>
            <w:tcBorders>
              <w:right w:val="single" w:sz="8" w:space="0" w:color="auto"/>
            </w:tcBorders>
            <w:shd w:val="clear" w:color="auto" w:fill="auto"/>
            <w:vAlign w:val="bottom"/>
          </w:tcPr>
          <w:p w:rsidR="00A36AEC" w:rsidRDefault="00A36AEC" w:rsidP="00DF4576">
            <w:pPr>
              <w:spacing w:line="0" w:lineRule="atLeast"/>
              <w:ind w:left="80"/>
              <w:rPr>
                <w:rFonts w:ascii="Arial" w:eastAsia="Arial" w:hAnsi="Arial"/>
              </w:rPr>
            </w:pPr>
            <w:r>
              <w:rPr>
                <w:rFonts w:ascii="Arial" w:eastAsia="Arial" w:hAnsi="Arial"/>
              </w:rPr>
              <w:t>económicos diaria y en orden cronológico comprobando que la</w:t>
            </w:r>
          </w:p>
        </w:tc>
      </w:tr>
      <w:tr w:rsidR="00A36AEC" w:rsidTr="00DF4576">
        <w:trPr>
          <w:trHeight w:val="231"/>
        </w:trPr>
        <w:tc>
          <w:tcPr>
            <w:tcW w:w="3000" w:type="dxa"/>
            <w:tcBorders>
              <w:left w:val="single" w:sz="8" w:space="0" w:color="auto"/>
              <w:right w:val="single" w:sz="8" w:space="0" w:color="auto"/>
            </w:tcBorders>
            <w:shd w:val="clear" w:color="auto" w:fill="auto"/>
            <w:vAlign w:val="bottom"/>
          </w:tcPr>
          <w:p w:rsidR="00A36AEC" w:rsidRDefault="00A36AEC" w:rsidP="00DF4576">
            <w:pPr>
              <w:spacing w:line="0" w:lineRule="atLeast"/>
              <w:ind w:left="120"/>
              <w:rPr>
                <w:rFonts w:ascii="Arial" w:eastAsia="Arial" w:hAnsi="Arial"/>
              </w:rPr>
            </w:pPr>
            <w:r>
              <w:rPr>
                <w:rFonts w:ascii="Arial" w:eastAsia="Arial" w:hAnsi="Arial"/>
              </w:rPr>
              <w:t>MUNICIPALES</w:t>
            </w:r>
          </w:p>
        </w:tc>
        <w:tc>
          <w:tcPr>
            <w:tcW w:w="5800" w:type="dxa"/>
            <w:tcBorders>
              <w:right w:val="single" w:sz="8" w:space="0" w:color="auto"/>
            </w:tcBorders>
            <w:shd w:val="clear" w:color="auto" w:fill="auto"/>
            <w:vAlign w:val="bottom"/>
          </w:tcPr>
          <w:p w:rsidR="00A36AEC" w:rsidRDefault="00A36AEC" w:rsidP="00DF4576">
            <w:pPr>
              <w:spacing w:line="0" w:lineRule="atLeast"/>
              <w:ind w:left="80"/>
              <w:rPr>
                <w:rFonts w:ascii="Arial" w:eastAsia="Arial" w:hAnsi="Arial"/>
              </w:rPr>
            </w:pPr>
            <w:r>
              <w:rPr>
                <w:rFonts w:ascii="Arial" w:eastAsia="Arial" w:hAnsi="Arial"/>
              </w:rPr>
              <w:t>documentación que respalda las operaciones contables que</w:t>
            </w:r>
          </w:p>
        </w:tc>
      </w:tr>
      <w:tr w:rsidR="00A36AEC" w:rsidTr="00DF4576">
        <w:trPr>
          <w:trHeight w:val="230"/>
        </w:trPr>
        <w:tc>
          <w:tcPr>
            <w:tcW w:w="3000" w:type="dxa"/>
            <w:tcBorders>
              <w:left w:val="single" w:sz="8" w:space="0" w:color="auto"/>
              <w:right w:val="single" w:sz="8" w:space="0" w:color="auto"/>
            </w:tcBorders>
            <w:shd w:val="clear" w:color="auto" w:fill="auto"/>
            <w:vAlign w:val="bottom"/>
          </w:tcPr>
          <w:p w:rsidR="00A36AEC" w:rsidRDefault="00A36AEC" w:rsidP="00DF4576">
            <w:pPr>
              <w:spacing w:line="0" w:lineRule="atLeast"/>
              <w:rPr>
                <w:rFonts w:ascii="Times New Roman" w:eastAsia="Times New Roman" w:hAnsi="Times New Roman"/>
              </w:rPr>
            </w:pPr>
          </w:p>
        </w:tc>
        <w:tc>
          <w:tcPr>
            <w:tcW w:w="5800" w:type="dxa"/>
            <w:tcBorders>
              <w:right w:val="single" w:sz="8" w:space="0" w:color="auto"/>
            </w:tcBorders>
            <w:shd w:val="clear" w:color="auto" w:fill="auto"/>
            <w:vAlign w:val="bottom"/>
          </w:tcPr>
          <w:p w:rsidR="00A36AEC" w:rsidRDefault="00A36AEC" w:rsidP="00DF4576">
            <w:pPr>
              <w:spacing w:line="0" w:lineRule="atLeast"/>
              <w:ind w:left="80"/>
              <w:rPr>
                <w:rFonts w:ascii="Arial" w:eastAsia="Arial" w:hAnsi="Arial"/>
              </w:rPr>
            </w:pPr>
            <w:r>
              <w:rPr>
                <w:rFonts w:ascii="Arial" w:eastAsia="Arial" w:hAnsi="Arial"/>
              </w:rPr>
              <w:t>registra, cumpla con los requisitos exigibles en el orden legal y</w:t>
            </w:r>
          </w:p>
        </w:tc>
      </w:tr>
      <w:tr w:rsidR="00A36AEC" w:rsidTr="00DF4576">
        <w:trPr>
          <w:trHeight w:val="231"/>
        </w:trPr>
        <w:tc>
          <w:tcPr>
            <w:tcW w:w="3000" w:type="dxa"/>
            <w:tcBorders>
              <w:left w:val="single" w:sz="8" w:space="0" w:color="auto"/>
              <w:bottom w:val="single" w:sz="8" w:space="0" w:color="auto"/>
              <w:right w:val="single" w:sz="8" w:space="0" w:color="auto"/>
            </w:tcBorders>
            <w:shd w:val="clear" w:color="auto" w:fill="auto"/>
            <w:vAlign w:val="bottom"/>
          </w:tcPr>
          <w:p w:rsidR="00A36AEC" w:rsidRDefault="00A36AEC" w:rsidP="00DF4576">
            <w:pPr>
              <w:spacing w:line="0" w:lineRule="atLeast"/>
              <w:rPr>
                <w:rFonts w:ascii="Times New Roman" w:eastAsia="Times New Roman" w:hAnsi="Times New Roman"/>
              </w:rPr>
            </w:pPr>
          </w:p>
        </w:tc>
        <w:tc>
          <w:tcPr>
            <w:tcW w:w="5800" w:type="dxa"/>
            <w:tcBorders>
              <w:bottom w:val="single" w:sz="8" w:space="0" w:color="auto"/>
              <w:right w:val="single" w:sz="8" w:space="0" w:color="auto"/>
            </w:tcBorders>
            <w:shd w:val="clear" w:color="auto" w:fill="auto"/>
            <w:vAlign w:val="bottom"/>
          </w:tcPr>
          <w:p w:rsidR="00A36AEC" w:rsidRDefault="00A36AEC" w:rsidP="00DF4576">
            <w:pPr>
              <w:spacing w:line="228" w:lineRule="exact"/>
              <w:ind w:left="80"/>
              <w:rPr>
                <w:rFonts w:ascii="Arial" w:eastAsia="Arial" w:hAnsi="Arial"/>
              </w:rPr>
            </w:pPr>
            <w:proofErr w:type="gramStart"/>
            <w:r>
              <w:rPr>
                <w:rFonts w:ascii="Arial" w:eastAsia="Arial" w:hAnsi="Arial"/>
              </w:rPr>
              <w:t>técnico</w:t>
            </w:r>
            <w:proofErr w:type="gramEnd"/>
            <w:r>
              <w:rPr>
                <w:rFonts w:ascii="Arial" w:eastAsia="Arial" w:hAnsi="Arial"/>
              </w:rPr>
              <w:t>.”</w:t>
            </w:r>
          </w:p>
        </w:tc>
      </w:tr>
      <w:tr w:rsidR="00A36AEC" w:rsidTr="00DF4576">
        <w:trPr>
          <w:trHeight w:val="217"/>
        </w:trPr>
        <w:tc>
          <w:tcPr>
            <w:tcW w:w="3000" w:type="dxa"/>
            <w:tcBorders>
              <w:left w:val="single" w:sz="8" w:space="0" w:color="auto"/>
              <w:right w:val="single" w:sz="8" w:space="0" w:color="auto"/>
            </w:tcBorders>
            <w:shd w:val="clear" w:color="auto" w:fill="auto"/>
            <w:vAlign w:val="bottom"/>
          </w:tcPr>
          <w:p w:rsidR="00A36AEC" w:rsidRDefault="00A36AEC" w:rsidP="00DF4576">
            <w:pPr>
              <w:spacing w:line="217" w:lineRule="exact"/>
              <w:ind w:left="120"/>
              <w:rPr>
                <w:rFonts w:ascii="Arial" w:eastAsia="Arial" w:hAnsi="Arial"/>
              </w:rPr>
            </w:pPr>
            <w:r>
              <w:rPr>
                <w:rFonts w:ascii="Arial" w:eastAsia="Arial" w:hAnsi="Arial"/>
              </w:rPr>
              <w:t>CHEQUES CON MÁS DE</w:t>
            </w:r>
          </w:p>
        </w:tc>
        <w:tc>
          <w:tcPr>
            <w:tcW w:w="5800" w:type="dxa"/>
            <w:tcBorders>
              <w:right w:val="single" w:sz="8" w:space="0" w:color="auto"/>
            </w:tcBorders>
            <w:shd w:val="clear" w:color="auto" w:fill="auto"/>
            <w:vAlign w:val="bottom"/>
          </w:tcPr>
          <w:p w:rsidR="00A36AEC" w:rsidRDefault="00A36AEC" w:rsidP="00DF4576">
            <w:pPr>
              <w:spacing w:line="217" w:lineRule="exact"/>
              <w:ind w:left="80"/>
              <w:rPr>
                <w:rFonts w:ascii="Arial" w:eastAsia="Arial" w:hAnsi="Arial"/>
              </w:rPr>
            </w:pPr>
            <w:r>
              <w:rPr>
                <w:rFonts w:ascii="Arial" w:eastAsia="Arial" w:hAnsi="Arial"/>
              </w:rPr>
              <w:t>“Recomendamos al Concejo Municipal se asegure de la</w:t>
            </w:r>
          </w:p>
        </w:tc>
      </w:tr>
      <w:tr w:rsidR="00A36AEC" w:rsidTr="00DF4576">
        <w:trPr>
          <w:trHeight w:val="230"/>
        </w:trPr>
        <w:tc>
          <w:tcPr>
            <w:tcW w:w="3000" w:type="dxa"/>
            <w:tcBorders>
              <w:left w:val="single" w:sz="8" w:space="0" w:color="auto"/>
              <w:right w:val="single" w:sz="8" w:space="0" w:color="auto"/>
            </w:tcBorders>
            <w:shd w:val="clear" w:color="auto" w:fill="auto"/>
            <w:vAlign w:val="bottom"/>
          </w:tcPr>
          <w:p w:rsidR="00A36AEC" w:rsidRDefault="00A36AEC" w:rsidP="00DF4576">
            <w:pPr>
              <w:spacing w:line="0" w:lineRule="atLeast"/>
              <w:ind w:left="120"/>
              <w:rPr>
                <w:rFonts w:ascii="Arial" w:eastAsia="Arial" w:hAnsi="Arial"/>
              </w:rPr>
            </w:pPr>
            <w:r>
              <w:rPr>
                <w:rFonts w:ascii="Arial" w:eastAsia="Arial" w:hAnsi="Arial"/>
              </w:rPr>
              <w:t>CUATRO AÑOS DE</w:t>
            </w:r>
          </w:p>
        </w:tc>
        <w:tc>
          <w:tcPr>
            <w:tcW w:w="5800" w:type="dxa"/>
            <w:tcBorders>
              <w:right w:val="single" w:sz="8" w:space="0" w:color="auto"/>
            </w:tcBorders>
            <w:shd w:val="clear" w:color="auto" w:fill="auto"/>
            <w:vAlign w:val="bottom"/>
          </w:tcPr>
          <w:p w:rsidR="00A36AEC" w:rsidRDefault="00A36AEC" w:rsidP="00DF4576">
            <w:pPr>
              <w:spacing w:line="0" w:lineRule="atLeast"/>
              <w:ind w:left="80"/>
              <w:rPr>
                <w:rFonts w:ascii="Arial" w:eastAsia="Arial" w:hAnsi="Arial"/>
              </w:rPr>
            </w:pPr>
            <w:r>
              <w:rPr>
                <w:rFonts w:ascii="Arial" w:eastAsia="Arial" w:hAnsi="Arial"/>
              </w:rPr>
              <w:t>Contadora en coordinación con la responsable de la</w:t>
            </w:r>
          </w:p>
        </w:tc>
      </w:tr>
      <w:tr w:rsidR="00A36AEC" w:rsidTr="00DF4576">
        <w:trPr>
          <w:trHeight w:val="230"/>
        </w:trPr>
        <w:tc>
          <w:tcPr>
            <w:tcW w:w="3000" w:type="dxa"/>
            <w:tcBorders>
              <w:left w:val="single" w:sz="8" w:space="0" w:color="auto"/>
              <w:right w:val="single" w:sz="8" w:space="0" w:color="auto"/>
            </w:tcBorders>
            <w:shd w:val="clear" w:color="auto" w:fill="auto"/>
            <w:vAlign w:val="bottom"/>
          </w:tcPr>
          <w:p w:rsidR="00A36AEC" w:rsidRDefault="00A36AEC" w:rsidP="00DF4576">
            <w:pPr>
              <w:spacing w:line="0" w:lineRule="atLeast"/>
              <w:ind w:left="120"/>
              <w:rPr>
                <w:rFonts w:ascii="Arial" w:eastAsia="Arial" w:hAnsi="Arial"/>
              </w:rPr>
            </w:pPr>
            <w:r>
              <w:rPr>
                <w:rFonts w:ascii="Arial" w:eastAsia="Arial" w:hAnsi="Arial"/>
              </w:rPr>
              <w:t>ANTIGÜEDAD REFLEJADOS</w:t>
            </w:r>
          </w:p>
        </w:tc>
        <w:tc>
          <w:tcPr>
            <w:tcW w:w="5800" w:type="dxa"/>
            <w:tcBorders>
              <w:right w:val="single" w:sz="8" w:space="0" w:color="auto"/>
            </w:tcBorders>
            <w:shd w:val="clear" w:color="auto" w:fill="auto"/>
            <w:vAlign w:val="bottom"/>
          </w:tcPr>
          <w:p w:rsidR="00A36AEC" w:rsidRDefault="00A36AEC" w:rsidP="00DF4576">
            <w:pPr>
              <w:spacing w:line="0" w:lineRule="atLeast"/>
              <w:ind w:left="80"/>
              <w:rPr>
                <w:rFonts w:ascii="Arial" w:eastAsia="Arial" w:hAnsi="Arial"/>
              </w:rPr>
            </w:pPr>
            <w:r>
              <w:rPr>
                <w:rFonts w:ascii="Arial" w:eastAsia="Arial" w:hAnsi="Arial"/>
              </w:rPr>
              <w:t>elaboración de las conciliaciones bancarias, investigue, depure</w:t>
            </w:r>
          </w:p>
        </w:tc>
      </w:tr>
      <w:tr w:rsidR="00A36AEC" w:rsidTr="00DF4576">
        <w:trPr>
          <w:trHeight w:val="230"/>
        </w:trPr>
        <w:tc>
          <w:tcPr>
            <w:tcW w:w="3000" w:type="dxa"/>
            <w:tcBorders>
              <w:left w:val="single" w:sz="8" w:space="0" w:color="auto"/>
              <w:right w:val="single" w:sz="8" w:space="0" w:color="auto"/>
            </w:tcBorders>
            <w:shd w:val="clear" w:color="auto" w:fill="auto"/>
            <w:vAlign w:val="bottom"/>
          </w:tcPr>
          <w:p w:rsidR="00A36AEC" w:rsidRDefault="00A36AEC" w:rsidP="00DF4576">
            <w:pPr>
              <w:spacing w:line="0" w:lineRule="atLeast"/>
              <w:ind w:left="120"/>
              <w:rPr>
                <w:rFonts w:ascii="Arial" w:eastAsia="Arial" w:hAnsi="Arial"/>
              </w:rPr>
            </w:pPr>
            <w:r>
              <w:rPr>
                <w:rFonts w:ascii="Arial" w:eastAsia="Arial" w:hAnsi="Arial"/>
              </w:rPr>
              <w:t>EN CONCILIACIONES</w:t>
            </w:r>
          </w:p>
        </w:tc>
        <w:tc>
          <w:tcPr>
            <w:tcW w:w="5800" w:type="dxa"/>
            <w:tcBorders>
              <w:right w:val="single" w:sz="8" w:space="0" w:color="auto"/>
            </w:tcBorders>
            <w:shd w:val="clear" w:color="auto" w:fill="auto"/>
            <w:vAlign w:val="bottom"/>
          </w:tcPr>
          <w:p w:rsidR="00A36AEC" w:rsidRDefault="00A36AEC" w:rsidP="00DF4576">
            <w:pPr>
              <w:spacing w:line="0" w:lineRule="atLeast"/>
              <w:ind w:left="80"/>
              <w:rPr>
                <w:rFonts w:ascii="Arial" w:eastAsia="Arial" w:hAnsi="Arial"/>
              </w:rPr>
            </w:pPr>
            <w:r>
              <w:rPr>
                <w:rFonts w:ascii="Arial" w:eastAsia="Arial" w:hAnsi="Arial"/>
              </w:rPr>
              <w:t>y documente todo lo relacionado con los cheques detallados</w:t>
            </w:r>
          </w:p>
        </w:tc>
      </w:tr>
      <w:tr w:rsidR="00A36AEC" w:rsidTr="00DF4576">
        <w:trPr>
          <w:trHeight w:val="230"/>
        </w:trPr>
        <w:tc>
          <w:tcPr>
            <w:tcW w:w="3000" w:type="dxa"/>
            <w:tcBorders>
              <w:left w:val="single" w:sz="8" w:space="0" w:color="auto"/>
              <w:right w:val="single" w:sz="8" w:space="0" w:color="auto"/>
            </w:tcBorders>
            <w:shd w:val="clear" w:color="auto" w:fill="auto"/>
            <w:vAlign w:val="bottom"/>
          </w:tcPr>
          <w:p w:rsidR="00A36AEC" w:rsidRDefault="00A36AEC" w:rsidP="00DF4576">
            <w:pPr>
              <w:spacing w:line="0" w:lineRule="atLeast"/>
              <w:ind w:left="120"/>
              <w:rPr>
                <w:rFonts w:ascii="Arial" w:eastAsia="Arial" w:hAnsi="Arial"/>
              </w:rPr>
            </w:pPr>
            <w:r>
              <w:rPr>
                <w:rFonts w:ascii="Arial" w:eastAsia="Arial" w:hAnsi="Arial"/>
              </w:rPr>
              <w:t>BANCARIAS</w:t>
            </w:r>
          </w:p>
        </w:tc>
        <w:tc>
          <w:tcPr>
            <w:tcW w:w="5800" w:type="dxa"/>
            <w:tcBorders>
              <w:right w:val="single" w:sz="8" w:space="0" w:color="auto"/>
            </w:tcBorders>
            <w:shd w:val="clear" w:color="auto" w:fill="auto"/>
            <w:vAlign w:val="bottom"/>
          </w:tcPr>
          <w:p w:rsidR="00A36AEC" w:rsidRDefault="00A36AEC" w:rsidP="00DF4576">
            <w:pPr>
              <w:spacing w:line="0" w:lineRule="atLeast"/>
              <w:ind w:left="80"/>
              <w:rPr>
                <w:rFonts w:ascii="Arial" w:eastAsia="Arial" w:hAnsi="Arial"/>
              </w:rPr>
            </w:pPr>
            <w:r>
              <w:rPr>
                <w:rFonts w:ascii="Arial" w:eastAsia="Arial" w:hAnsi="Arial"/>
              </w:rPr>
              <w:t>en la condición reportada y que presentan más de cuatro años</w:t>
            </w:r>
          </w:p>
        </w:tc>
      </w:tr>
      <w:tr w:rsidR="00A36AEC" w:rsidTr="00DF4576">
        <w:trPr>
          <w:trHeight w:val="233"/>
        </w:trPr>
        <w:tc>
          <w:tcPr>
            <w:tcW w:w="3000" w:type="dxa"/>
            <w:tcBorders>
              <w:left w:val="single" w:sz="8" w:space="0" w:color="auto"/>
              <w:bottom w:val="single" w:sz="8" w:space="0" w:color="auto"/>
              <w:right w:val="single" w:sz="8" w:space="0" w:color="auto"/>
            </w:tcBorders>
            <w:shd w:val="clear" w:color="auto" w:fill="auto"/>
            <w:vAlign w:val="bottom"/>
          </w:tcPr>
          <w:p w:rsidR="00A36AEC" w:rsidRDefault="00A36AEC" w:rsidP="00DF4576">
            <w:pPr>
              <w:spacing w:line="0" w:lineRule="atLeast"/>
              <w:rPr>
                <w:rFonts w:ascii="Times New Roman" w:eastAsia="Times New Roman" w:hAnsi="Times New Roman"/>
              </w:rPr>
            </w:pPr>
          </w:p>
        </w:tc>
        <w:tc>
          <w:tcPr>
            <w:tcW w:w="5800" w:type="dxa"/>
            <w:tcBorders>
              <w:bottom w:val="single" w:sz="8" w:space="0" w:color="auto"/>
              <w:right w:val="single" w:sz="8" w:space="0" w:color="auto"/>
            </w:tcBorders>
            <w:shd w:val="clear" w:color="auto" w:fill="auto"/>
            <w:vAlign w:val="bottom"/>
          </w:tcPr>
          <w:p w:rsidR="00A36AEC" w:rsidRDefault="00A36AEC" w:rsidP="00DF4576">
            <w:pPr>
              <w:spacing w:line="0" w:lineRule="atLeast"/>
              <w:ind w:left="80"/>
              <w:rPr>
                <w:rFonts w:ascii="Arial" w:eastAsia="Arial" w:hAnsi="Arial"/>
              </w:rPr>
            </w:pPr>
            <w:proofErr w:type="gramStart"/>
            <w:r>
              <w:rPr>
                <w:rFonts w:ascii="Arial" w:eastAsia="Arial" w:hAnsi="Arial"/>
              </w:rPr>
              <w:t>de</w:t>
            </w:r>
            <w:proofErr w:type="gramEnd"/>
            <w:r>
              <w:rPr>
                <w:rFonts w:ascii="Arial" w:eastAsia="Arial" w:hAnsi="Arial"/>
              </w:rPr>
              <w:t xml:space="preserve"> antigüedad.”</w:t>
            </w:r>
          </w:p>
        </w:tc>
      </w:tr>
    </w:tbl>
    <w:p w:rsidR="00A36AEC" w:rsidRDefault="00A36AEC" w:rsidP="00A36AEC">
      <w:pPr>
        <w:spacing w:line="233" w:lineRule="exact"/>
        <w:rPr>
          <w:rFonts w:ascii="Times New Roman" w:eastAsia="Times New Roman" w:hAnsi="Times New Roman"/>
        </w:rPr>
      </w:pPr>
    </w:p>
    <w:p w:rsidR="00A36AEC" w:rsidRDefault="00A36AEC" w:rsidP="00A36AEC">
      <w:pPr>
        <w:spacing w:line="379" w:lineRule="auto"/>
        <w:ind w:left="260" w:right="300"/>
        <w:jc w:val="both"/>
        <w:rPr>
          <w:rFonts w:ascii="Arial" w:eastAsia="Arial" w:hAnsi="Arial"/>
          <w:sz w:val="19"/>
        </w:rPr>
      </w:pPr>
      <w:r>
        <w:rPr>
          <w:rFonts w:ascii="Arial" w:eastAsia="Arial" w:hAnsi="Arial"/>
          <w:sz w:val="19"/>
        </w:rPr>
        <w:t xml:space="preserve">Ley de la Corte de Cuentas de la República, en su Art. 48 Obligatoriedad de las Recomendaciones, establece: “Las recomendaciones de auditoría serán de cumplimiento obligatorio en la entidad u organismo, y por tanto, objeto de seguimiento por el control posterior interno y externo”. 1. </w:t>
      </w:r>
      <w:r>
        <w:rPr>
          <w:rFonts w:ascii="Arial" w:eastAsia="Arial" w:hAnsi="Arial"/>
          <w:b/>
          <w:sz w:val="19"/>
        </w:rPr>
        <w:t>USO</w:t>
      </w:r>
      <w:r>
        <w:rPr>
          <w:rFonts w:ascii="Arial" w:eastAsia="Arial" w:hAnsi="Arial"/>
          <w:sz w:val="19"/>
        </w:rPr>
        <w:t xml:space="preserve"> </w:t>
      </w:r>
      <w:r>
        <w:rPr>
          <w:rFonts w:ascii="Arial" w:eastAsia="Arial" w:hAnsi="Arial"/>
          <w:b/>
          <w:sz w:val="19"/>
        </w:rPr>
        <w:t xml:space="preserve">INDEBIDO DEL FODES: </w:t>
      </w:r>
      <w:r>
        <w:rPr>
          <w:rFonts w:ascii="Arial" w:eastAsia="Arial" w:hAnsi="Arial"/>
          <w:sz w:val="19"/>
        </w:rPr>
        <w:t>Verificamos que con del 75% del Fondo para el Desarrollo Económico y</w:t>
      </w:r>
      <w:r>
        <w:rPr>
          <w:rFonts w:ascii="Arial" w:eastAsia="Arial" w:hAnsi="Arial"/>
          <w:b/>
          <w:sz w:val="19"/>
        </w:rPr>
        <w:t xml:space="preserve"> </w:t>
      </w:r>
      <w:r>
        <w:rPr>
          <w:rFonts w:ascii="Arial" w:eastAsia="Arial" w:hAnsi="Arial"/>
          <w:sz w:val="19"/>
        </w:rPr>
        <w:t>Social de los Municipios (FODES), se pagaron salarios, a personal de carácter permanente al</w:t>
      </w:r>
    </w:p>
    <w:p w:rsidR="00A36AEC" w:rsidRDefault="00A36AEC" w:rsidP="00A36AEC">
      <w:pPr>
        <w:spacing w:line="379" w:lineRule="auto"/>
        <w:ind w:left="260" w:right="300"/>
        <w:jc w:val="both"/>
        <w:rPr>
          <w:rFonts w:ascii="Arial" w:eastAsia="Arial" w:hAnsi="Arial"/>
          <w:sz w:val="19"/>
        </w:rPr>
        <w:sectPr w:rsidR="00A36AEC">
          <w:pgSz w:w="12240" w:h="15840"/>
          <w:pgMar w:top="1419" w:right="1440" w:bottom="1440" w:left="1440" w:header="0" w:footer="0" w:gutter="0"/>
          <w:cols w:space="0" w:equalWidth="0">
            <w:col w:w="9360"/>
          </w:cols>
          <w:docGrid w:linePitch="360"/>
        </w:sectPr>
      </w:pPr>
    </w:p>
    <w:p w:rsidR="00A36AEC" w:rsidRDefault="00A36AEC" w:rsidP="00A36AEC">
      <w:pPr>
        <w:spacing w:line="349" w:lineRule="auto"/>
        <w:ind w:left="260" w:right="320"/>
        <w:rPr>
          <w:rFonts w:ascii="Arial" w:eastAsia="Arial" w:hAnsi="Arial"/>
        </w:rPr>
      </w:pPr>
      <w:bookmarkStart w:id="17" w:name="page177"/>
      <w:bookmarkEnd w:id="17"/>
      <w:proofErr w:type="gramStart"/>
      <w:r>
        <w:rPr>
          <w:rFonts w:ascii="Arial" w:eastAsia="Arial" w:hAnsi="Arial"/>
        </w:rPr>
        <w:lastRenderedPageBreak/>
        <w:t>servicio</w:t>
      </w:r>
      <w:proofErr w:type="gramEnd"/>
      <w:r>
        <w:rPr>
          <w:rFonts w:ascii="Arial" w:eastAsia="Arial" w:hAnsi="Arial"/>
        </w:rPr>
        <w:t xml:space="preserve"> de la Municipalidad, no obstante, estos gastos no están contemplados para financiarse con ese fondo. El detalle es el siguiente</w:t>
      </w:r>
    </w:p>
    <w:p w:rsidR="00A36AEC" w:rsidRDefault="00A36AEC" w:rsidP="00A36AEC">
      <w:pPr>
        <w:spacing w:line="343" w:lineRule="exact"/>
        <w:rPr>
          <w:rFonts w:ascii="Times New Roman" w:eastAsia="Times New Roman" w:hAnsi="Times New Roman"/>
        </w:rPr>
      </w:pPr>
    </w:p>
    <w:tbl>
      <w:tblPr>
        <w:tblW w:w="0" w:type="auto"/>
        <w:tblInd w:w="270" w:type="dxa"/>
        <w:tblLayout w:type="fixed"/>
        <w:tblCellMar>
          <w:left w:w="0" w:type="dxa"/>
          <w:right w:w="0" w:type="dxa"/>
        </w:tblCellMar>
        <w:tblLook w:val="0000" w:firstRow="0" w:lastRow="0" w:firstColumn="0" w:lastColumn="0" w:noHBand="0" w:noVBand="0"/>
      </w:tblPr>
      <w:tblGrid>
        <w:gridCol w:w="3700"/>
        <w:gridCol w:w="2200"/>
        <w:gridCol w:w="2960"/>
      </w:tblGrid>
      <w:tr w:rsidR="00A36AEC" w:rsidTr="00DF4576">
        <w:trPr>
          <w:trHeight w:val="232"/>
        </w:trPr>
        <w:tc>
          <w:tcPr>
            <w:tcW w:w="3700" w:type="dxa"/>
            <w:tcBorders>
              <w:top w:val="single" w:sz="8" w:space="0" w:color="auto"/>
              <w:left w:val="single" w:sz="8" w:space="0" w:color="auto"/>
              <w:right w:val="single" w:sz="8" w:space="0" w:color="auto"/>
            </w:tcBorders>
            <w:shd w:val="clear" w:color="auto" w:fill="auto"/>
            <w:vAlign w:val="bottom"/>
          </w:tcPr>
          <w:p w:rsidR="00A36AEC" w:rsidRDefault="00A36AEC" w:rsidP="00DF4576">
            <w:pPr>
              <w:spacing w:line="0" w:lineRule="atLeast"/>
              <w:ind w:left="720"/>
              <w:rPr>
                <w:rFonts w:ascii="Arial" w:eastAsia="Arial" w:hAnsi="Arial"/>
                <w:b/>
              </w:rPr>
            </w:pPr>
            <w:r>
              <w:rPr>
                <w:rFonts w:ascii="Arial" w:eastAsia="Arial" w:hAnsi="Arial"/>
                <w:b/>
              </w:rPr>
              <w:t>CONCEPTO DEL PAGO</w:t>
            </w:r>
          </w:p>
        </w:tc>
        <w:tc>
          <w:tcPr>
            <w:tcW w:w="2200" w:type="dxa"/>
            <w:tcBorders>
              <w:top w:val="single" w:sz="8" w:space="0" w:color="auto"/>
              <w:right w:val="single" w:sz="8" w:space="0" w:color="auto"/>
            </w:tcBorders>
            <w:shd w:val="clear" w:color="auto" w:fill="auto"/>
            <w:vAlign w:val="bottom"/>
          </w:tcPr>
          <w:p w:rsidR="00A36AEC" w:rsidRDefault="00A36AEC" w:rsidP="00DF4576">
            <w:pPr>
              <w:spacing w:line="0" w:lineRule="atLeast"/>
              <w:jc w:val="center"/>
              <w:rPr>
                <w:rFonts w:ascii="Arial" w:eastAsia="Arial" w:hAnsi="Arial"/>
                <w:b/>
                <w:w w:val="99"/>
              </w:rPr>
            </w:pPr>
            <w:r>
              <w:rPr>
                <w:rFonts w:ascii="Arial" w:eastAsia="Arial" w:hAnsi="Arial"/>
                <w:b/>
                <w:w w:val="99"/>
              </w:rPr>
              <w:t>FECHA DEL PAGO</w:t>
            </w:r>
          </w:p>
        </w:tc>
        <w:tc>
          <w:tcPr>
            <w:tcW w:w="2960" w:type="dxa"/>
            <w:tcBorders>
              <w:top w:val="single" w:sz="8" w:space="0" w:color="auto"/>
              <w:right w:val="single" w:sz="8" w:space="0" w:color="auto"/>
            </w:tcBorders>
            <w:shd w:val="clear" w:color="auto" w:fill="auto"/>
            <w:vAlign w:val="bottom"/>
          </w:tcPr>
          <w:p w:rsidR="00A36AEC" w:rsidRDefault="00A36AEC" w:rsidP="00DF4576">
            <w:pPr>
              <w:spacing w:line="0" w:lineRule="atLeast"/>
              <w:jc w:val="center"/>
              <w:rPr>
                <w:rFonts w:ascii="Arial" w:eastAsia="Arial" w:hAnsi="Arial"/>
                <w:b/>
                <w:w w:val="99"/>
              </w:rPr>
            </w:pPr>
            <w:r>
              <w:rPr>
                <w:rFonts w:ascii="Arial" w:eastAsia="Arial" w:hAnsi="Arial"/>
                <w:b/>
                <w:w w:val="99"/>
              </w:rPr>
              <w:t>MONTO</w:t>
            </w:r>
          </w:p>
        </w:tc>
      </w:tr>
      <w:tr w:rsidR="00A36AEC" w:rsidTr="00DF4576">
        <w:trPr>
          <w:trHeight w:val="123"/>
        </w:trPr>
        <w:tc>
          <w:tcPr>
            <w:tcW w:w="3700" w:type="dxa"/>
            <w:tcBorders>
              <w:left w:val="single" w:sz="8" w:space="0" w:color="auto"/>
              <w:bottom w:val="single" w:sz="8" w:space="0" w:color="auto"/>
              <w:right w:val="single" w:sz="8" w:space="0" w:color="auto"/>
            </w:tcBorders>
            <w:shd w:val="clear" w:color="auto" w:fill="auto"/>
            <w:vAlign w:val="bottom"/>
          </w:tcPr>
          <w:p w:rsidR="00A36AEC" w:rsidRDefault="00A36AEC" w:rsidP="00DF4576">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A36AEC" w:rsidRDefault="00A36AEC" w:rsidP="00DF4576">
            <w:pPr>
              <w:spacing w:line="0" w:lineRule="atLeast"/>
              <w:rPr>
                <w:rFonts w:ascii="Times New Roman" w:eastAsia="Times New Roman" w:hAnsi="Times New Roman"/>
                <w:sz w:val="10"/>
              </w:rPr>
            </w:pPr>
          </w:p>
        </w:tc>
        <w:tc>
          <w:tcPr>
            <w:tcW w:w="2960" w:type="dxa"/>
            <w:tcBorders>
              <w:bottom w:val="single" w:sz="8" w:space="0" w:color="auto"/>
              <w:right w:val="single" w:sz="8" w:space="0" w:color="auto"/>
            </w:tcBorders>
            <w:shd w:val="clear" w:color="auto" w:fill="auto"/>
            <w:vAlign w:val="bottom"/>
          </w:tcPr>
          <w:p w:rsidR="00A36AEC" w:rsidRDefault="00A36AEC" w:rsidP="00DF4576">
            <w:pPr>
              <w:spacing w:line="0" w:lineRule="atLeast"/>
              <w:rPr>
                <w:rFonts w:ascii="Times New Roman" w:eastAsia="Times New Roman" w:hAnsi="Times New Roman"/>
                <w:sz w:val="10"/>
              </w:rPr>
            </w:pPr>
          </w:p>
        </w:tc>
      </w:tr>
      <w:tr w:rsidR="00A36AEC" w:rsidTr="00DF4576">
        <w:trPr>
          <w:trHeight w:val="214"/>
        </w:trPr>
        <w:tc>
          <w:tcPr>
            <w:tcW w:w="3700" w:type="dxa"/>
            <w:tcBorders>
              <w:left w:val="single" w:sz="8" w:space="0" w:color="auto"/>
              <w:right w:val="single" w:sz="8" w:space="0" w:color="auto"/>
            </w:tcBorders>
            <w:shd w:val="clear" w:color="auto" w:fill="auto"/>
            <w:vAlign w:val="bottom"/>
          </w:tcPr>
          <w:p w:rsidR="00A36AEC" w:rsidRDefault="00A36AEC" w:rsidP="00DF4576">
            <w:pPr>
              <w:spacing w:line="214" w:lineRule="exact"/>
              <w:ind w:left="120"/>
              <w:rPr>
                <w:rFonts w:ascii="Arial" w:eastAsia="Arial" w:hAnsi="Arial"/>
              </w:rPr>
            </w:pPr>
            <w:r>
              <w:rPr>
                <w:rFonts w:ascii="Arial" w:eastAsia="Arial" w:hAnsi="Arial"/>
              </w:rPr>
              <w:t>Pago de planillas de salarios del mes</w:t>
            </w:r>
          </w:p>
        </w:tc>
        <w:tc>
          <w:tcPr>
            <w:tcW w:w="2200" w:type="dxa"/>
            <w:tcBorders>
              <w:right w:val="single" w:sz="8" w:space="0" w:color="auto"/>
            </w:tcBorders>
            <w:shd w:val="clear" w:color="auto" w:fill="auto"/>
            <w:vAlign w:val="bottom"/>
          </w:tcPr>
          <w:p w:rsidR="00A36AEC" w:rsidRDefault="00A36AEC" w:rsidP="00DF4576">
            <w:pPr>
              <w:spacing w:line="214" w:lineRule="exact"/>
              <w:jc w:val="center"/>
              <w:rPr>
                <w:rFonts w:ascii="Arial" w:eastAsia="Arial" w:hAnsi="Arial"/>
                <w:w w:val="99"/>
              </w:rPr>
            </w:pPr>
            <w:r>
              <w:rPr>
                <w:rFonts w:ascii="Arial" w:eastAsia="Arial" w:hAnsi="Arial"/>
                <w:w w:val="99"/>
              </w:rPr>
              <w:t>24/01/2018</w:t>
            </w:r>
          </w:p>
        </w:tc>
        <w:tc>
          <w:tcPr>
            <w:tcW w:w="2960" w:type="dxa"/>
            <w:tcBorders>
              <w:right w:val="single" w:sz="8" w:space="0" w:color="auto"/>
            </w:tcBorders>
            <w:shd w:val="clear" w:color="auto" w:fill="auto"/>
            <w:vAlign w:val="bottom"/>
          </w:tcPr>
          <w:p w:rsidR="00A36AEC" w:rsidRDefault="00A36AEC" w:rsidP="00DF4576">
            <w:pPr>
              <w:spacing w:line="214" w:lineRule="exact"/>
              <w:jc w:val="center"/>
              <w:rPr>
                <w:rFonts w:ascii="Arial" w:eastAsia="Arial" w:hAnsi="Arial"/>
                <w:w w:val="99"/>
              </w:rPr>
            </w:pPr>
            <w:r>
              <w:rPr>
                <w:rFonts w:ascii="Arial" w:eastAsia="Arial" w:hAnsi="Arial"/>
                <w:w w:val="99"/>
              </w:rPr>
              <w:t>$40,000.00</w:t>
            </w:r>
          </w:p>
        </w:tc>
      </w:tr>
      <w:tr w:rsidR="00A36AEC" w:rsidTr="00DF4576">
        <w:trPr>
          <w:trHeight w:val="343"/>
        </w:trPr>
        <w:tc>
          <w:tcPr>
            <w:tcW w:w="3700" w:type="dxa"/>
            <w:tcBorders>
              <w:left w:val="single" w:sz="8" w:space="0" w:color="auto"/>
              <w:right w:val="single" w:sz="8" w:space="0" w:color="auto"/>
            </w:tcBorders>
            <w:shd w:val="clear" w:color="auto" w:fill="auto"/>
            <w:vAlign w:val="bottom"/>
          </w:tcPr>
          <w:p w:rsidR="00A36AEC" w:rsidRDefault="00A36AEC" w:rsidP="00DF4576">
            <w:pPr>
              <w:spacing w:line="0" w:lineRule="atLeast"/>
              <w:ind w:left="120"/>
              <w:rPr>
                <w:rFonts w:ascii="Arial" w:eastAsia="Arial" w:hAnsi="Arial"/>
              </w:rPr>
            </w:pPr>
            <w:r>
              <w:rPr>
                <w:rFonts w:ascii="Arial" w:eastAsia="Arial" w:hAnsi="Arial"/>
              </w:rPr>
              <w:t>de enero 2018</w:t>
            </w:r>
          </w:p>
        </w:tc>
        <w:tc>
          <w:tcPr>
            <w:tcW w:w="2200" w:type="dxa"/>
            <w:tcBorders>
              <w:right w:val="single" w:sz="8" w:space="0" w:color="auto"/>
            </w:tcBorders>
            <w:shd w:val="clear" w:color="auto" w:fill="auto"/>
            <w:vAlign w:val="bottom"/>
          </w:tcPr>
          <w:p w:rsidR="00A36AEC" w:rsidRDefault="00A36AEC" w:rsidP="00DF4576">
            <w:pPr>
              <w:spacing w:line="0" w:lineRule="atLeast"/>
              <w:jc w:val="center"/>
              <w:rPr>
                <w:rFonts w:ascii="Arial" w:eastAsia="Arial" w:hAnsi="Arial"/>
                <w:w w:val="99"/>
              </w:rPr>
            </w:pPr>
            <w:r>
              <w:rPr>
                <w:rFonts w:ascii="Arial" w:eastAsia="Arial" w:hAnsi="Arial"/>
                <w:w w:val="99"/>
              </w:rPr>
              <w:t>26/01/2018</w:t>
            </w:r>
          </w:p>
        </w:tc>
        <w:tc>
          <w:tcPr>
            <w:tcW w:w="2960" w:type="dxa"/>
            <w:tcBorders>
              <w:right w:val="single" w:sz="8" w:space="0" w:color="auto"/>
            </w:tcBorders>
            <w:shd w:val="clear" w:color="auto" w:fill="auto"/>
            <w:vAlign w:val="bottom"/>
          </w:tcPr>
          <w:p w:rsidR="00A36AEC" w:rsidRDefault="00A36AEC" w:rsidP="00DF4576">
            <w:pPr>
              <w:spacing w:line="0" w:lineRule="atLeast"/>
              <w:rPr>
                <w:rFonts w:ascii="Times New Roman" w:eastAsia="Times New Roman" w:hAnsi="Times New Roman"/>
                <w:sz w:val="24"/>
              </w:rPr>
            </w:pPr>
          </w:p>
        </w:tc>
      </w:tr>
      <w:tr w:rsidR="00A36AEC" w:rsidTr="00DF4576">
        <w:trPr>
          <w:trHeight w:val="121"/>
        </w:trPr>
        <w:tc>
          <w:tcPr>
            <w:tcW w:w="3700" w:type="dxa"/>
            <w:tcBorders>
              <w:left w:val="single" w:sz="8" w:space="0" w:color="auto"/>
              <w:bottom w:val="single" w:sz="8" w:space="0" w:color="auto"/>
              <w:right w:val="single" w:sz="8" w:space="0" w:color="auto"/>
            </w:tcBorders>
            <w:shd w:val="clear" w:color="auto" w:fill="auto"/>
            <w:vAlign w:val="bottom"/>
          </w:tcPr>
          <w:p w:rsidR="00A36AEC" w:rsidRDefault="00A36AEC" w:rsidP="00DF4576">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A36AEC" w:rsidRDefault="00A36AEC" w:rsidP="00DF4576">
            <w:pPr>
              <w:spacing w:line="0" w:lineRule="atLeast"/>
              <w:rPr>
                <w:rFonts w:ascii="Times New Roman" w:eastAsia="Times New Roman" w:hAnsi="Times New Roman"/>
                <w:sz w:val="10"/>
              </w:rPr>
            </w:pPr>
          </w:p>
        </w:tc>
        <w:tc>
          <w:tcPr>
            <w:tcW w:w="2960" w:type="dxa"/>
            <w:tcBorders>
              <w:bottom w:val="single" w:sz="8" w:space="0" w:color="auto"/>
              <w:right w:val="single" w:sz="8" w:space="0" w:color="auto"/>
            </w:tcBorders>
            <w:shd w:val="clear" w:color="auto" w:fill="auto"/>
            <w:vAlign w:val="bottom"/>
          </w:tcPr>
          <w:p w:rsidR="00A36AEC" w:rsidRDefault="00A36AEC" w:rsidP="00DF4576">
            <w:pPr>
              <w:spacing w:line="0" w:lineRule="atLeast"/>
              <w:rPr>
                <w:rFonts w:ascii="Times New Roman" w:eastAsia="Times New Roman" w:hAnsi="Times New Roman"/>
                <w:sz w:val="10"/>
              </w:rPr>
            </w:pPr>
          </w:p>
        </w:tc>
      </w:tr>
      <w:tr w:rsidR="00A36AEC" w:rsidTr="00DF4576">
        <w:trPr>
          <w:trHeight w:val="214"/>
        </w:trPr>
        <w:tc>
          <w:tcPr>
            <w:tcW w:w="3700" w:type="dxa"/>
            <w:tcBorders>
              <w:left w:val="single" w:sz="8" w:space="0" w:color="auto"/>
              <w:right w:val="single" w:sz="8" w:space="0" w:color="auto"/>
            </w:tcBorders>
            <w:shd w:val="clear" w:color="auto" w:fill="auto"/>
            <w:vAlign w:val="bottom"/>
          </w:tcPr>
          <w:p w:rsidR="00A36AEC" w:rsidRDefault="00A36AEC" w:rsidP="00DF4576">
            <w:pPr>
              <w:spacing w:line="214" w:lineRule="exact"/>
              <w:ind w:left="120"/>
              <w:rPr>
                <w:rFonts w:ascii="Arial" w:eastAsia="Arial" w:hAnsi="Arial"/>
              </w:rPr>
            </w:pPr>
            <w:r>
              <w:rPr>
                <w:rFonts w:ascii="Arial" w:eastAsia="Arial" w:hAnsi="Arial"/>
              </w:rPr>
              <w:t>Pago de planillas de salarios del mes</w:t>
            </w:r>
          </w:p>
        </w:tc>
        <w:tc>
          <w:tcPr>
            <w:tcW w:w="2200" w:type="dxa"/>
            <w:tcBorders>
              <w:right w:val="single" w:sz="8" w:space="0" w:color="auto"/>
            </w:tcBorders>
            <w:shd w:val="clear" w:color="auto" w:fill="auto"/>
            <w:vAlign w:val="bottom"/>
          </w:tcPr>
          <w:p w:rsidR="00A36AEC" w:rsidRDefault="00A36AEC" w:rsidP="00DF4576">
            <w:pPr>
              <w:spacing w:line="214" w:lineRule="exact"/>
              <w:jc w:val="center"/>
              <w:rPr>
                <w:rFonts w:ascii="Arial" w:eastAsia="Arial" w:hAnsi="Arial"/>
                <w:w w:val="99"/>
              </w:rPr>
            </w:pPr>
            <w:r>
              <w:rPr>
                <w:rFonts w:ascii="Arial" w:eastAsia="Arial" w:hAnsi="Arial"/>
                <w:w w:val="99"/>
              </w:rPr>
              <w:t>23/02/2018</w:t>
            </w:r>
          </w:p>
        </w:tc>
        <w:tc>
          <w:tcPr>
            <w:tcW w:w="2960" w:type="dxa"/>
            <w:tcBorders>
              <w:right w:val="single" w:sz="8" w:space="0" w:color="auto"/>
            </w:tcBorders>
            <w:shd w:val="clear" w:color="auto" w:fill="auto"/>
            <w:vAlign w:val="bottom"/>
          </w:tcPr>
          <w:p w:rsidR="00A36AEC" w:rsidRDefault="00A36AEC" w:rsidP="00DF4576">
            <w:pPr>
              <w:spacing w:line="214" w:lineRule="exact"/>
              <w:jc w:val="center"/>
              <w:rPr>
                <w:rFonts w:ascii="Arial" w:eastAsia="Arial" w:hAnsi="Arial"/>
                <w:w w:val="99"/>
              </w:rPr>
            </w:pPr>
            <w:r>
              <w:rPr>
                <w:rFonts w:ascii="Arial" w:eastAsia="Arial" w:hAnsi="Arial"/>
                <w:w w:val="99"/>
              </w:rPr>
              <w:t>$25,000.00</w:t>
            </w:r>
          </w:p>
        </w:tc>
      </w:tr>
      <w:tr w:rsidR="00A36AEC" w:rsidTr="00DF4576">
        <w:trPr>
          <w:trHeight w:val="346"/>
        </w:trPr>
        <w:tc>
          <w:tcPr>
            <w:tcW w:w="3700" w:type="dxa"/>
            <w:tcBorders>
              <w:left w:val="single" w:sz="8" w:space="0" w:color="auto"/>
              <w:right w:val="single" w:sz="8" w:space="0" w:color="auto"/>
            </w:tcBorders>
            <w:shd w:val="clear" w:color="auto" w:fill="auto"/>
            <w:vAlign w:val="bottom"/>
          </w:tcPr>
          <w:p w:rsidR="00A36AEC" w:rsidRDefault="00A36AEC" w:rsidP="00DF4576">
            <w:pPr>
              <w:spacing w:line="0" w:lineRule="atLeast"/>
              <w:ind w:left="120"/>
              <w:rPr>
                <w:rFonts w:ascii="Arial" w:eastAsia="Arial" w:hAnsi="Arial"/>
              </w:rPr>
            </w:pPr>
            <w:r>
              <w:rPr>
                <w:rFonts w:ascii="Arial" w:eastAsia="Arial" w:hAnsi="Arial"/>
              </w:rPr>
              <w:t>de febrero 2018</w:t>
            </w:r>
          </w:p>
        </w:tc>
        <w:tc>
          <w:tcPr>
            <w:tcW w:w="2200" w:type="dxa"/>
            <w:tcBorders>
              <w:right w:val="single" w:sz="8" w:space="0" w:color="auto"/>
            </w:tcBorders>
            <w:shd w:val="clear" w:color="auto" w:fill="auto"/>
            <w:vAlign w:val="bottom"/>
          </w:tcPr>
          <w:p w:rsidR="00A36AEC" w:rsidRDefault="00A36AEC" w:rsidP="00DF4576">
            <w:pPr>
              <w:spacing w:line="0" w:lineRule="atLeast"/>
              <w:rPr>
                <w:rFonts w:ascii="Times New Roman" w:eastAsia="Times New Roman" w:hAnsi="Times New Roman"/>
                <w:sz w:val="24"/>
              </w:rPr>
            </w:pPr>
          </w:p>
        </w:tc>
        <w:tc>
          <w:tcPr>
            <w:tcW w:w="2960" w:type="dxa"/>
            <w:tcBorders>
              <w:right w:val="single" w:sz="8" w:space="0" w:color="auto"/>
            </w:tcBorders>
            <w:shd w:val="clear" w:color="auto" w:fill="auto"/>
            <w:vAlign w:val="bottom"/>
          </w:tcPr>
          <w:p w:rsidR="00A36AEC" w:rsidRDefault="00A36AEC" w:rsidP="00DF4576">
            <w:pPr>
              <w:spacing w:line="0" w:lineRule="atLeast"/>
              <w:rPr>
                <w:rFonts w:ascii="Times New Roman" w:eastAsia="Times New Roman" w:hAnsi="Times New Roman"/>
                <w:sz w:val="24"/>
              </w:rPr>
            </w:pPr>
          </w:p>
        </w:tc>
      </w:tr>
      <w:tr w:rsidR="00A36AEC" w:rsidTr="00DF4576">
        <w:trPr>
          <w:trHeight w:val="121"/>
        </w:trPr>
        <w:tc>
          <w:tcPr>
            <w:tcW w:w="3700" w:type="dxa"/>
            <w:tcBorders>
              <w:left w:val="single" w:sz="8" w:space="0" w:color="auto"/>
              <w:bottom w:val="single" w:sz="8" w:space="0" w:color="auto"/>
              <w:right w:val="single" w:sz="8" w:space="0" w:color="auto"/>
            </w:tcBorders>
            <w:shd w:val="clear" w:color="auto" w:fill="auto"/>
            <w:vAlign w:val="bottom"/>
          </w:tcPr>
          <w:p w:rsidR="00A36AEC" w:rsidRDefault="00A36AEC" w:rsidP="00DF4576">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A36AEC" w:rsidRDefault="00A36AEC" w:rsidP="00DF4576">
            <w:pPr>
              <w:spacing w:line="0" w:lineRule="atLeast"/>
              <w:rPr>
                <w:rFonts w:ascii="Times New Roman" w:eastAsia="Times New Roman" w:hAnsi="Times New Roman"/>
                <w:sz w:val="10"/>
              </w:rPr>
            </w:pPr>
          </w:p>
        </w:tc>
        <w:tc>
          <w:tcPr>
            <w:tcW w:w="2960" w:type="dxa"/>
            <w:tcBorders>
              <w:bottom w:val="single" w:sz="8" w:space="0" w:color="auto"/>
              <w:right w:val="single" w:sz="8" w:space="0" w:color="auto"/>
            </w:tcBorders>
            <w:shd w:val="clear" w:color="auto" w:fill="auto"/>
            <w:vAlign w:val="bottom"/>
          </w:tcPr>
          <w:p w:rsidR="00A36AEC" w:rsidRDefault="00A36AEC" w:rsidP="00DF4576">
            <w:pPr>
              <w:spacing w:line="0" w:lineRule="atLeast"/>
              <w:rPr>
                <w:rFonts w:ascii="Times New Roman" w:eastAsia="Times New Roman" w:hAnsi="Times New Roman"/>
                <w:sz w:val="10"/>
              </w:rPr>
            </w:pPr>
          </w:p>
        </w:tc>
      </w:tr>
      <w:tr w:rsidR="00A36AEC" w:rsidTr="00DF4576">
        <w:trPr>
          <w:trHeight w:val="215"/>
        </w:trPr>
        <w:tc>
          <w:tcPr>
            <w:tcW w:w="5900" w:type="dxa"/>
            <w:gridSpan w:val="2"/>
            <w:tcBorders>
              <w:left w:val="single" w:sz="8" w:space="0" w:color="auto"/>
              <w:right w:val="single" w:sz="8" w:space="0" w:color="auto"/>
            </w:tcBorders>
            <w:shd w:val="clear" w:color="auto" w:fill="auto"/>
            <w:vAlign w:val="bottom"/>
          </w:tcPr>
          <w:p w:rsidR="00A36AEC" w:rsidRDefault="00A36AEC" w:rsidP="00DF4576">
            <w:pPr>
              <w:spacing w:line="215" w:lineRule="exact"/>
              <w:ind w:left="120"/>
              <w:rPr>
                <w:rFonts w:ascii="Arial" w:eastAsia="Arial" w:hAnsi="Arial"/>
                <w:b/>
              </w:rPr>
            </w:pPr>
            <w:r>
              <w:rPr>
                <w:rFonts w:ascii="Arial" w:eastAsia="Arial" w:hAnsi="Arial"/>
                <w:b/>
              </w:rPr>
              <w:t>TOTAL UTILIZADO DEL 75% DEL FODES</w:t>
            </w:r>
          </w:p>
        </w:tc>
        <w:tc>
          <w:tcPr>
            <w:tcW w:w="2960" w:type="dxa"/>
            <w:tcBorders>
              <w:right w:val="single" w:sz="8" w:space="0" w:color="auto"/>
            </w:tcBorders>
            <w:shd w:val="clear" w:color="auto" w:fill="auto"/>
            <w:vAlign w:val="bottom"/>
          </w:tcPr>
          <w:p w:rsidR="00A36AEC" w:rsidRDefault="00A36AEC" w:rsidP="00DF4576">
            <w:pPr>
              <w:spacing w:line="215" w:lineRule="exact"/>
              <w:jc w:val="center"/>
              <w:rPr>
                <w:rFonts w:ascii="Arial" w:eastAsia="Arial" w:hAnsi="Arial"/>
                <w:w w:val="99"/>
              </w:rPr>
            </w:pPr>
            <w:r>
              <w:rPr>
                <w:rFonts w:ascii="Arial" w:eastAsia="Arial" w:hAnsi="Arial"/>
                <w:w w:val="99"/>
              </w:rPr>
              <w:t>$65,000.00</w:t>
            </w:r>
          </w:p>
        </w:tc>
      </w:tr>
      <w:tr w:rsidR="00A36AEC" w:rsidTr="00DF4576">
        <w:trPr>
          <w:trHeight w:val="121"/>
        </w:trPr>
        <w:tc>
          <w:tcPr>
            <w:tcW w:w="3700" w:type="dxa"/>
            <w:tcBorders>
              <w:left w:val="single" w:sz="8" w:space="0" w:color="auto"/>
              <w:bottom w:val="single" w:sz="8" w:space="0" w:color="auto"/>
            </w:tcBorders>
            <w:shd w:val="clear" w:color="auto" w:fill="auto"/>
            <w:vAlign w:val="bottom"/>
          </w:tcPr>
          <w:p w:rsidR="00A36AEC" w:rsidRDefault="00A36AEC" w:rsidP="00DF4576">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A36AEC" w:rsidRDefault="00A36AEC" w:rsidP="00DF4576">
            <w:pPr>
              <w:spacing w:line="0" w:lineRule="atLeast"/>
              <w:rPr>
                <w:rFonts w:ascii="Times New Roman" w:eastAsia="Times New Roman" w:hAnsi="Times New Roman"/>
                <w:sz w:val="10"/>
              </w:rPr>
            </w:pPr>
          </w:p>
        </w:tc>
        <w:tc>
          <w:tcPr>
            <w:tcW w:w="2960" w:type="dxa"/>
            <w:tcBorders>
              <w:bottom w:val="single" w:sz="8" w:space="0" w:color="auto"/>
              <w:right w:val="single" w:sz="8" w:space="0" w:color="auto"/>
            </w:tcBorders>
            <w:shd w:val="clear" w:color="auto" w:fill="auto"/>
            <w:vAlign w:val="bottom"/>
          </w:tcPr>
          <w:p w:rsidR="00A36AEC" w:rsidRDefault="00A36AEC" w:rsidP="00DF4576">
            <w:pPr>
              <w:spacing w:line="0" w:lineRule="atLeast"/>
              <w:rPr>
                <w:rFonts w:ascii="Times New Roman" w:eastAsia="Times New Roman" w:hAnsi="Times New Roman"/>
                <w:sz w:val="10"/>
              </w:rPr>
            </w:pPr>
          </w:p>
        </w:tc>
      </w:tr>
    </w:tbl>
    <w:p w:rsidR="00A36AEC" w:rsidRDefault="00A36AEC" w:rsidP="00A36AEC">
      <w:pPr>
        <w:spacing w:line="351" w:lineRule="exact"/>
        <w:rPr>
          <w:rFonts w:ascii="Times New Roman" w:eastAsia="Times New Roman" w:hAnsi="Times New Roman"/>
        </w:rPr>
      </w:pPr>
    </w:p>
    <w:p w:rsidR="00A36AEC" w:rsidRDefault="00A36AEC" w:rsidP="00A36AEC">
      <w:pPr>
        <w:spacing w:line="379" w:lineRule="auto"/>
        <w:ind w:left="260" w:right="260"/>
        <w:jc w:val="both"/>
        <w:rPr>
          <w:rFonts w:ascii="Arial" w:eastAsia="Arial" w:hAnsi="Arial"/>
          <w:sz w:val="19"/>
        </w:rPr>
      </w:pPr>
      <w:r>
        <w:rPr>
          <w:rFonts w:ascii="Arial" w:eastAsia="Arial" w:hAnsi="Arial"/>
          <w:sz w:val="19"/>
        </w:rPr>
        <w:t>El Reglamento de la Ley de Creación del Fondo para el Desarrollo Económico y Social de los Municipios, en su Art. 10 especifica: “Del saldo que resultare del Fondo para el Desarrollo Económico y Social, después de descontar las asignaciones al Fondo de Inversión Social para el Desarrollo Local de El Salvador y al Instituto Salvadoreño de Desarrollo Municipal, los municipios utilizarán el 75% para desarrollar proyectos de obras de infraestructura, en beneficio de sus habitantes y el 25% para gastos de funcionamiento. Los fondos necesarios para financiar este 25%, se tomarán del aporte que otorgue el Estado, por medio del Instituto Salvadoreño de Desarrollo Municipal. Se entenderá por gastos de funcionamiento, todos aquellos en que incurre la municipalidad como ente titular del municipio, para mejoras y mantenimiento en instalaciones propiedad municipal, tales como salarios, jornales, dietas, aguinaldos, viáticos, transporte de funcionarios y empleados, servicios de telecomunicaciones, de agua, energía eléctrica, repuestos y accesorios para los vehículos de uso para el transporte de funcionarios y empleados, propiedad de las municipalidades. De dicho 25%, los municipios podrán utilizar hasta el 50% para el pago de salarios jornales, dietas, aguinaldos y viáticos. Del aporte que otorgue el Estado, por medio del Instituto Salvadoreño de Desarrollo Municipal, los municipios podrán destinar hasta el 1% para pago de membresía y cuotas gremiales, porcentaje que deberá retener el Instituto Salvadoreño de Desarrollo Municipal, previo acuerdo del Concejo Municipal de cada municipio. Dicha cantidad se descontará del 25% asignado para gastos de funcionamiento de cada municipio. El Instituto Salvadoreño de Desarrollo Municipal publicará mensualmente en dos periódicos de mayor circulación nacional, las asignaciones transferidas a los municipios”. El mismo cuerpo normativo, en el Art. 12 manifiesta: “El 75% del Fondo para el Desarrollo Económico y Social de los Municipios, éstos deberán invertirlo en obras de infraestructura en las áreas urbanas y rural y en proyectos dirigidos a satisfacer las necesidades económicas, sociales, culturales, deportivas y turísticas del municipio. Del 75% podrán utilizar hasta el 5% para gastos de pre inversión. Se entenderán como gastos de Pre-inversión, para los efectos del presente Reglamento, los siguientes: elaboración del Plan de Inversión del municipio; elaboración de carpetas técnicas; consultorías; publicación de carteles de licitación pública y privada. Los proyectos deben ser formulados de conformidad a las normas técnicas de elaboración de proyectos, contenidas en</w:t>
      </w:r>
    </w:p>
    <w:p w:rsidR="00A36AEC" w:rsidRDefault="00A36AEC" w:rsidP="00A36AEC">
      <w:pPr>
        <w:spacing w:line="379" w:lineRule="auto"/>
        <w:ind w:left="260" w:right="260"/>
        <w:jc w:val="both"/>
        <w:rPr>
          <w:rFonts w:ascii="Arial" w:eastAsia="Arial" w:hAnsi="Arial"/>
          <w:sz w:val="19"/>
        </w:rPr>
        <w:sectPr w:rsidR="00A36AEC">
          <w:pgSz w:w="12240" w:h="15840"/>
          <w:pgMar w:top="1421" w:right="1440" w:bottom="1036" w:left="1440" w:header="0" w:footer="0" w:gutter="0"/>
          <w:cols w:space="0" w:equalWidth="0">
            <w:col w:w="9360"/>
          </w:cols>
          <w:docGrid w:linePitch="360"/>
        </w:sectPr>
      </w:pPr>
    </w:p>
    <w:p w:rsidR="00A36AEC" w:rsidRDefault="00A36AEC" w:rsidP="00A36AEC">
      <w:pPr>
        <w:spacing w:line="379" w:lineRule="auto"/>
        <w:ind w:left="260" w:right="260"/>
        <w:jc w:val="both"/>
        <w:rPr>
          <w:rFonts w:ascii="Arial" w:eastAsia="Arial" w:hAnsi="Arial"/>
          <w:sz w:val="19"/>
        </w:rPr>
      </w:pPr>
      <w:bookmarkStart w:id="18" w:name="page178"/>
      <w:bookmarkEnd w:id="18"/>
      <w:proofErr w:type="gramStart"/>
      <w:r>
        <w:rPr>
          <w:rFonts w:ascii="Arial" w:eastAsia="Arial" w:hAnsi="Arial"/>
          <w:sz w:val="19"/>
        </w:rPr>
        <w:lastRenderedPageBreak/>
        <w:t>las</w:t>
      </w:r>
      <w:proofErr w:type="gramEnd"/>
      <w:r>
        <w:rPr>
          <w:rFonts w:ascii="Arial" w:eastAsia="Arial" w:hAnsi="Arial"/>
          <w:sz w:val="19"/>
        </w:rPr>
        <w:t xml:space="preserve"> guías proporcionadas por el Fondo de Inversión Social para el Desarrollo Local de El Salvador y acorde a la reglamentación de la Corte de Cuentas de la República. Los Consejos Municipales serán responsables de administrar y utilizar eficientemente los recursos asignados en una forma transparente, en caso contrario responderán conforme a la Ley pertinente por el mal uso de dichos fondos”. </w:t>
      </w:r>
      <w:r>
        <w:rPr>
          <w:rFonts w:ascii="Arial" w:eastAsia="Arial" w:hAnsi="Arial"/>
          <w:b/>
          <w:sz w:val="19"/>
        </w:rPr>
        <w:t>FALTA DE RENDICIÓN DE FIANZA.</w:t>
      </w:r>
      <w:r>
        <w:rPr>
          <w:rFonts w:ascii="Arial" w:eastAsia="Arial" w:hAnsi="Arial"/>
          <w:sz w:val="19"/>
        </w:rPr>
        <w:t xml:space="preserve"> Comprobamos que los encargados de recepción, control, custodia y autorización de fondos de la Alcaldía Municipal de Nejapa, durante el año 2018, no rindieron fianza a favor de la Municipalidad. La Ley de la Corte de Cuentas de la República, en su Art. 104 Obligación de Rendir Fianza, establece: “Los funcionarios y empleados del sector público encargados de la recepción, control, custodia e inversión de fondos o valores públicos, o del manejo de bienes públicos, están obligados a rendir fianza a favor del Estado o de la entidad u organismo respectivo, de acuerdo con la Ley para responder por el fiel cumplimiento de sus funciones. No se dará posesión del cargo, a quien no hubiere dado cumplimiento a este requisito.” El Código Municipal en su Art. 97, establece “El Tesorero, funcionarios y empleados que tengan a su cargo la recaudación o custodia de fondos, deberán rendir fianza a satisfacción del Concejo”. </w:t>
      </w:r>
      <w:r>
        <w:rPr>
          <w:rFonts w:ascii="Arial" w:eastAsia="Arial" w:hAnsi="Arial"/>
          <w:b/>
          <w:sz w:val="19"/>
        </w:rPr>
        <w:t>FALTA DE UNIDAD DE</w:t>
      </w:r>
      <w:r>
        <w:rPr>
          <w:rFonts w:ascii="Arial" w:eastAsia="Arial" w:hAnsi="Arial"/>
          <w:sz w:val="19"/>
        </w:rPr>
        <w:t xml:space="preserve"> </w:t>
      </w:r>
      <w:r>
        <w:rPr>
          <w:rFonts w:ascii="Arial" w:eastAsia="Arial" w:hAnsi="Arial"/>
          <w:b/>
          <w:sz w:val="19"/>
        </w:rPr>
        <w:t xml:space="preserve">AUDITORIA INTERNA EN LA MUNICIPALIDAD. </w:t>
      </w:r>
      <w:r>
        <w:rPr>
          <w:rFonts w:ascii="Arial" w:eastAsia="Arial" w:hAnsi="Arial"/>
          <w:sz w:val="19"/>
        </w:rPr>
        <w:t>Verificamos que la Municipalidad de Nejapa no</w:t>
      </w:r>
      <w:r>
        <w:rPr>
          <w:rFonts w:ascii="Arial" w:eastAsia="Arial" w:hAnsi="Arial"/>
          <w:b/>
          <w:sz w:val="19"/>
        </w:rPr>
        <w:t xml:space="preserve"> </w:t>
      </w:r>
      <w:r>
        <w:rPr>
          <w:rFonts w:ascii="Arial" w:eastAsia="Arial" w:hAnsi="Arial"/>
          <w:sz w:val="19"/>
        </w:rPr>
        <w:t xml:space="preserve">contó, durante el periodo 2018, con unidad de auditoría interna. Las Normas Técnicas de Control Interno Específicas de la Municipalidad de Nejapa, Departamento de San Salvador, en su Art.29, establecen: “La Municipalidad, contará con una Unidad de Auditoria Interna que dependerá jerárquicamente del Concejo Municipal, debiendo asegurar su fortalecimiento”. </w:t>
      </w:r>
      <w:r>
        <w:rPr>
          <w:rFonts w:ascii="Arial" w:eastAsia="Arial" w:hAnsi="Arial"/>
          <w:b/>
          <w:sz w:val="19"/>
          <w:u w:val="single"/>
        </w:rPr>
        <w:t>Recomendable.</w:t>
      </w:r>
      <w:r>
        <w:rPr>
          <w:rFonts w:ascii="Arial" w:eastAsia="Arial" w:hAnsi="Arial"/>
          <w:sz w:val="19"/>
        </w:rPr>
        <w:t xml:space="preserve"> Dadas las observaciones anteriores, el suscrito recomienda procedente que se </w:t>
      </w:r>
      <w:proofErr w:type="gramStart"/>
      <w:r>
        <w:rPr>
          <w:rFonts w:ascii="Arial" w:eastAsia="Arial" w:hAnsi="Arial"/>
          <w:sz w:val="19"/>
        </w:rPr>
        <w:t>le</w:t>
      </w:r>
      <w:proofErr w:type="gramEnd"/>
      <w:r>
        <w:rPr>
          <w:rFonts w:ascii="Arial" w:eastAsia="Arial" w:hAnsi="Arial"/>
          <w:sz w:val="19"/>
        </w:rPr>
        <w:t xml:space="preserve"> delegue al Gerente General y Auditor Interno de seguimiento a las observaciones realizadas a fin de subsanar las mismas. Este Concejo Municipal habiendo escuchado el informe presentado y base legal citada, </w:t>
      </w:r>
      <w:r>
        <w:rPr>
          <w:rFonts w:ascii="Arial" w:eastAsia="Arial" w:hAnsi="Arial"/>
          <w:b/>
          <w:sz w:val="19"/>
        </w:rPr>
        <w:t xml:space="preserve">ACUERDA: a) </w:t>
      </w:r>
      <w:r>
        <w:rPr>
          <w:rFonts w:ascii="Arial" w:eastAsia="Arial" w:hAnsi="Arial"/>
          <w:sz w:val="19"/>
        </w:rPr>
        <w:t>Hacer del conocimiento del Gerente General y Auditor Interno de la Municipalidad,</w:t>
      </w:r>
      <w:r>
        <w:rPr>
          <w:rFonts w:ascii="Arial" w:eastAsia="Arial" w:hAnsi="Arial"/>
          <w:b/>
          <w:sz w:val="19"/>
        </w:rPr>
        <w:t xml:space="preserve"> </w:t>
      </w:r>
      <w:r>
        <w:rPr>
          <w:rFonts w:ascii="Arial" w:eastAsia="Arial" w:hAnsi="Arial"/>
          <w:sz w:val="19"/>
        </w:rPr>
        <w:t xml:space="preserve">las observaciones encontradas por la Corte de Cuentas, </w:t>
      </w:r>
      <w:r>
        <w:rPr>
          <w:rFonts w:ascii="Arial" w:eastAsia="Arial" w:hAnsi="Arial"/>
          <w:b/>
          <w:sz w:val="19"/>
        </w:rPr>
        <w:t>b)</w:t>
      </w:r>
      <w:r>
        <w:rPr>
          <w:rFonts w:ascii="Arial" w:eastAsia="Arial" w:hAnsi="Arial"/>
          <w:sz w:val="19"/>
        </w:rPr>
        <w:t xml:space="preserve"> Instrúyase para que en conjunto coordinen el seguimiento con las Unidades involucradas de las medidas necesarias para que estas sean subsanadas, medidas de las cuales deberá de informar a este Concejo, en la siguiente sesión. </w:t>
      </w:r>
      <w:r>
        <w:rPr>
          <w:rFonts w:ascii="Arial" w:eastAsia="Arial" w:hAnsi="Arial"/>
          <w:b/>
          <w:sz w:val="19"/>
          <w:u w:val="single"/>
        </w:rPr>
        <w:t>Votación Unánime.</w:t>
      </w:r>
      <w:r>
        <w:rPr>
          <w:rFonts w:ascii="Arial" w:eastAsia="Arial" w:hAnsi="Arial"/>
          <w:b/>
          <w:sz w:val="19"/>
        </w:rPr>
        <w:t xml:space="preserve"> </w:t>
      </w:r>
      <w:r>
        <w:rPr>
          <w:rFonts w:ascii="Arial" w:eastAsia="Arial" w:hAnsi="Arial"/>
          <w:sz w:val="19"/>
        </w:rPr>
        <w:t>Notifíquese.”””””””,</w:t>
      </w:r>
      <w:r>
        <w:rPr>
          <w:rFonts w:ascii="Arial" w:eastAsia="Arial" w:hAnsi="Arial"/>
          <w:b/>
          <w:sz w:val="19"/>
        </w:rPr>
        <w:t xml:space="preserve"> b) </w:t>
      </w:r>
      <w:r>
        <w:rPr>
          <w:rFonts w:ascii="Arial" w:eastAsia="Arial" w:hAnsi="Arial"/>
          <w:b/>
          <w:sz w:val="19"/>
          <w:u w:val="single"/>
        </w:rPr>
        <w:t>UACI. Proceso Contratación de Suministro de</w:t>
      </w:r>
      <w:r>
        <w:rPr>
          <w:rFonts w:ascii="Arial" w:eastAsia="Arial" w:hAnsi="Arial"/>
          <w:b/>
          <w:sz w:val="19"/>
        </w:rPr>
        <w:t xml:space="preserve"> </w:t>
      </w:r>
      <w:r>
        <w:rPr>
          <w:rFonts w:ascii="Arial" w:eastAsia="Arial" w:hAnsi="Arial"/>
          <w:b/>
          <w:sz w:val="19"/>
          <w:u w:val="single"/>
        </w:rPr>
        <w:t>Combustible</w:t>
      </w:r>
      <w:r>
        <w:rPr>
          <w:rFonts w:ascii="Arial" w:eastAsia="Arial" w:hAnsi="Arial"/>
          <w:sz w:val="19"/>
        </w:rPr>
        <w:t>: En atención a solicitud del Jefe UACI, discutido el punto se toma el acuerdo siguiente:</w:t>
      </w:r>
      <w:r>
        <w:rPr>
          <w:rFonts w:ascii="Arial" w:eastAsia="Arial" w:hAnsi="Arial"/>
          <w:b/>
          <w:sz w:val="19"/>
        </w:rPr>
        <w:t xml:space="preserve"> ACUERDO NUMERO SEIS: </w:t>
      </w:r>
      <w:r>
        <w:rPr>
          <w:rFonts w:ascii="Arial" w:eastAsia="Arial" w:hAnsi="Arial"/>
          <w:sz w:val="19"/>
        </w:rPr>
        <w:t>En atención a requerimiento presentado por el Jefe de la Unidad de</w:t>
      </w:r>
      <w:r>
        <w:rPr>
          <w:rFonts w:ascii="Arial" w:eastAsia="Arial" w:hAnsi="Arial"/>
          <w:b/>
          <w:sz w:val="19"/>
        </w:rPr>
        <w:t xml:space="preserve"> </w:t>
      </w:r>
      <w:r>
        <w:rPr>
          <w:rFonts w:ascii="Arial" w:eastAsia="Arial" w:hAnsi="Arial"/>
          <w:sz w:val="19"/>
        </w:rPr>
        <w:t xml:space="preserve">Adquisiciones y Contrataciones Institucional, mediante el cual expresa: Que el Contrato de Suministro de Combustible por medio de cupones a la Municipalidad, vence en este mes de septiembre por lo que habría que contratar para el periodo de octubre a diciembre 2019, a efecto de no caer en ilegalidades solicito apoyo vía correo electrónico al Ingeniero </w:t>
      </w:r>
      <w:proofErr w:type="spellStart"/>
      <w:r>
        <w:rPr>
          <w:rFonts w:ascii="Arial" w:eastAsia="Arial" w:hAnsi="Arial"/>
          <w:sz w:val="19"/>
        </w:rPr>
        <w:t>Canizalez</w:t>
      </w:r>
      <w:proofErr w:type="spellEnd"/>
      <w:r>
        <w:rPr>
          <w:rFonts w:ascii="Arial" w:eastAsia="Arial" w:hAnsi="Arial"/>
          <w:sz w:val="19"/>
        </w:rPr>
        <w:t>, Técnico de la UNAC, quien le manifestó que por tratarse de una prórroga de contrato enero a septiembre 2019, no existe la posibilidad de fraccionamiento, por lo que le recomendó iniciar la contratación de Suministro de Combustible para el periodo de octubre a diciembre 2019, mediante la figura de libre gestión, debiendo iniciar el proceso de Licitación para el periodo enero a diciembre 2020, por lo que solicita se autorice el inicio del proceso ya relacionado. Este Concejo Municipal de conformidad a lo expuesto</w:t>
      </w:r>
    </w:p>
    <w:p w:rsidR="00A36AEC" w:rsidRDefault="00A36AEC" w:rsidP="00A36AEC">
      <w:pPr>
        <w:spacing w:line="379" w:lineRule="auto"/>
        <w:ind w:left="260" w:right="260"/>
        <w:jc w:val="both"/>
        <w:rPr>
          <w:rFonts w:ascii="Arial" w:eastAsia="Arial" w:hAnsi="Arial"/>
          <w:sz w:val="19"/>
        </w:rPr>
        <w:sectPr w:rsidR="00A36AEC">
          <w:pgSz w:w="12240" w:h="15840"/>
          <w:pgMar w:top="1421" w:right="1440" w:bottom="1088" w:left="1440" w:header="0" w:footer="0" w:gutter="0"/>
          <w:cols w:space="0" w:equalWidth="0">
            <w:col w:w="9360"/>
          </w:cols>
          <w:docGrid w:linePitch="360"/>
        </w:sectPr>
      </w:pPr>
    </w:p>
    <w:p w:rsidR="00A36AEC" w:rsidRDefault="00A36AEC" w:rsidP="00A36AEC">
      <w:pPr>
        <w:numPr>
          <w:ilvl w:val="0"/>
          <w:numId w:val="37"/>
        </w:numPr>
        <w:tabs>
          <w:tab w:val="left" w:pos="574"/>
        </w:tabs>
        <w:spacing w:line="357" w:lineRule="auto"/>
        <w:ind w:left="260" w:right="260" w:firstLine="2"/>
        <w:jc w:val="both"/>
        <w:rPr>
          <w:rFonts w:ascii="Arial" w:eastAsia="Arial" w:hAnsi="Arial"/>
        </w:rPr>
      </w:pPr>
      <w:bookmarkStart w:id="19" w:name="page179"/>
      <w:bookmarkEnd w:id="19"/>
      <w:r>
        <w:rPr>
          <w:rFonts w:ascii="Arial" w:eastAsia="Arial" w:hAnsi="Arial"/>
        </w:rPr>
        <w:lastRenderedPageBreak/>
        <w:t xml:space="preserve">con base a las facultades conferidas </w:t>
      </w:r>
      <w:r>
        <w:rPr>
          <w:rFonts w:ascii="Arial" w:eastAsia="Arial" w:hAnsi="Arial"/>
          <w:b/>
        </w:rPr>
        <w:t>ACUERDA: a)</w:t>
      </w:r>
      <w:r>
        <w:rPr>
          <w:rFonts w:ascii="Arial" w:eastAsia="Arial" w:hAnsi="Arial"/>
        </w:rPr>
        <w:t xml:space="preserve"> Autorizar al Jefe de la Unidad de Adquisiciones y Contrataciones Institucional para que inicie el proceso de contratación, vía libre gestión, el Suministro de Combustible por medio de cupones a la Municipalidad, </w:t>
      </w:r>
      <w:r>
        <w:rPr>
          <w:rFonts w:ascii="Arial" w:eastAsia="Arial" w:hAnsi="Arial"/>
          <w:b/>
        </w:rPr>
        <w:t>b)</w:t>
      </w:r>
      <w:r>
        <w:rPr>
          <w:rFonts w:ascii="Arial" w:eastAsia="Arial" w:hAnsi="Arial"/>
        </w:rPr>
        <w:t xml:space="preserve"> Instruir al Jefe de la Unidad de Adquisiciones y Contrataciones Institucional, que inicie el proceso de preparación de bases de licitación para el periodo de enero a diciembre 2020. </w:t>
      </w:r>
      <w:r>
        <w:rPr>
          <w:rFonts w:ascii="Arial" w:eastAsia="Arial" w:hAnsi="Arial"/>
          <w:b/>
          <w:u w:val="single"/>
        </w:rPr>
        <w:t>Votación Unánime.</w:t>
      </w:r>
    </w:p>
    <w:p w:rsidR="00A36AEC" w:rsidRDefault="00A36AEC" w:rsidP="00A36AEC">
      <w:pPr>
        <w:spacing w:line="15" w:lineRule="exact"/>
        <w:rPr>
          <w:rFonts w:ascii="Arial" w:eastAsia="Arial" w:hAnsi="Arial"/>
        </w:rPr>
      </w:pPr>
    </w:p>
    <w:p w:rsidR="00A36AEC" w:rsidRDefault="00A36AEC" w:rsidP="00A36AEC">
      <w:pPr>
        <w:spacing w:line="379" w:lineRule="auto"/>
        <w:ind w:left="260" w:right="260"/>
        <w:jc w:val="both"/>
        <w:rPr>
          <w:rFonts w:ascii="Arial" w:eastAsia="Arial" w:hAnsi="Arial"/>
          <w:b/>
          <w:sz w:val="19"/>
        </w:rPr>
      </w:pPr>
      <w:r>
        <w:rPr>
          <w:rFonts w:ascii="Arial" w:eastAsia="Arial" w:hAnsi="Arial"/>
          <w:sz w:val="19"/>
        </w:rPr>
        <w:t xml:space="preserve">Comuníquese.””””””, </w:t>
      </w:r>
      <w:r>
        <w:rPr>
          <w:rFonts w:ascii="Arial" w:eastAsia="Arial" w:hAnsi="Arial"/>
          <w:b/>
          <w:sz w:val="19"/>
        </w:rPr>
        <w:t>c)</w:t>
      </w:r>
      <w:r>
        <w:rPr>
          <w:rFonts w:ascii="Arial" w:eastAsia="Arial" w:hAnsi="Arial"/>
          <w:sz w:val="19"/>
        </w:rPr>
        <w:t xml:space="preserve"> </w:t>
      </w:r>
      <w:r>
        <w:rPr>
          <w:rFonts w:ascii="Arial" w:eastAsia="Arial" w:hAnsi="Arial"/>
          <w:b/>
          <w:sz w:val="19"/>
          <w:u w:val="single"/>
        </w:rPr>
        <w:t xml:space="preserve">Solicitud suscrita por la Licenciada </w:t>
      </w:r>
      <w:proofErr w:type="spellStart"/>
      <w:r>
        <w:rPr>
          <w:rFonts w:ascii="Arial" w:eastAsia="Arial" w:hAnsi="Arial"/>
          <w:b/>
          <w:sz w:val="19"/>
          <w:u w:val="single"/>
        </w:rPr>
        <w:t>Daysy</w:t>
      </w:r>
      <w:proofErr w:type="spellEnd"/>
      <w:r>
        <w:rPr>
          <w:rFonts w:ascii="Arial" w:eastAsia="Arial" w:hAnsi="Arial"/>
          <w:b/>
          <w:sz w:val="19"/>
          <w:u w:val="single"/>
        </w:rPr>
        <w:t xml:space="preserve"> Arely Valles de Ortiz,</w:t>
      </w:r>
      <w:r>
        <w:rPr>
          <w:rFonts w:ascii="Arial" w:eastAsia="Arial" w:hAnsi="Arial"/>
          <w:sz w:val="19"/>
        </w:rPr>
        <w:t xml:space="preserve"> </w:t>
      </w:r>
      <w:r>
        <w:rPr>
          <w:rFonts w:ascii="Arial" w:eastAsia="Arial" w:hAnsi="Arial"/>
          <w:b/>
          <w:sz w:val="19"/>
          <w:u w:val="single"/>
        </w:rPr>
        <w:t>Directora del Complejo Educativo Cantón Tutultepeque, donación de bebidas y dulces:</w:t>
      </w:r>
      <w:r>
        <w:rPr>
          <w:rFonts w:ascii="Arial" w:eastAsia="Arial" w:hAnsi="Arial"/>
          <w:b/>
          <w:sz w:val="19"/>
        </w:rPr>
        <w:t xml:space="preserve"> </w:t>
      </w:r>
      <w:r>
        <w:rPr>
          <w:rFonts w:ascii="Arial" w:eastAsia="Arial" w:hAnsi="Arial"/>
          <w:sz w:val="19"/>
        </w:rPr>
        <w:t>Leída</w:t>
      </w:r>
      <w:r>
        <w:rPr>
          <w:rFonts w:ascii="Arial" w:eastAsia="Arial" w:hAnsi="Arial"/>
          <w:b/>
          <w:sz w:val="19"/>
        </w:rPr>
        <w:t xml:space="preserve"> </w:t>
      </w:r>
      <w:r>
        <w:rPr>
          <w:rFonts w:ascii="Arial" w:eastAsia="Arial" w:hAnsi="Arial"/>
          <w:sz w:val="19"/>
        </w:rPr>
        <w:t xml:space="preserve">por la suscrita la solicitud presentada y discutida la misma se toma el acuerdo siguiente: </w:t>
      </w:r>
      <w:r>
        <w:rPr>
          <w:rFonts w:ascii="Arial" w:eastAsia="Arial" w:hAnsi="Arial"/>
          <w:b/>
          <w:sz w:val="19"/>
        </w:rPr>
        <w:t>ACUERDO</w:t>
      </w:r>
      <w:r>
        <w:rPr>
          <w:rFonts w:ascii="Arial" w:eastAsia="Arial" w:hAnsi="Arial"/>
          <w:sz w:val="19"/>
        </w:rPr>
        <w:t xml:space="preserve"> </w:t>
      </w:r>
      <w:r>
        <w:rPr>
          <w:rFonts w:ascii="Arial" w:eastAsia="Arial" w:hAnsi="Arial"/>
          <w:b/>
          <w:sz w:val="19"/>
        </w:rPr>
        <w:t xml:space="preserve">NUMERO SIETE: </w:t>
      </w:r>
      <w:r>
        <w:rPr>
          <w:rFonts w:ascii="Arial" w:eastAsia="Arial" w:hAnsi="Arial"/>
          <w:sz w:val="19"/>
        </w:rPr>
        <w:t>Leída por la suscrita la solicitud presentada por la Directora del Complejo</w:t>
      </w:r>
      <w:r>
        <w:rPr>
          <w:rFonts w:ascii="Arial" w:eastAsia="Arial" w:hAnsi="Arial"/>
          <w:b/>
          <w:sz w:val="19"/>
        </w:rPr>
        <w:t xml:space="preserve"> </w:t>
      </w:r>
      <w:r>
        <w:rPr>
          <w:rFonts w:ascii="Arial" w:eastAsia="Arial" w:hAnsi="Arial"/>
          <w:sz w:val="19"/>
        </w:rPr>
        <w:t xml:space="preserve">Educativo Cantón Tutultepeque, </w:t>
      </w:r>
      <w:proofErr w:type="spellStart"/>
      <w:r>
        <w:rPr>
          <w:rFonts w:ascii="Arial" w:eastAsia="Arial" w:hAnsi="Arial"/>
          <w:sz w:val="19"/>
        </w:rPr>
        <w:t>Daysy</w:t>
      </w:r>
      <w:proofErr w:type="spellEnd"/>
      <w:r>
        <w:rPr>
          <w:rFonts w:ascii="Arial" w:eastAsia="Arial" w:hAnsi="Arial"/>
          <w:sz w:val="19"/>
        </w:rPr>
        <w:t xml:space="preserve"> Arely Valles de Ortiz, mediante la cual solicita apoyo con la donación de 500 bebidas (refrescos) y una arroba de dulces, con el objetivo de realizar la celebración del día del niño el próximo uno de octubre. Este Concejo Municipal, de conformidad a lo que establece el artículo 4 numeral 4 y 18 del Código Municipal, que literalmente dice: Compete a los Municipios, 4. La promoción de la educación, la cultura, el deporte, la recreación, las ciencias y las artes, y 18. La promoción y organización de ferias y festividades populares, </w:t>
      </w:r>
      <w:r>
        <w:rPr>
          <w:rFonts w:ascii="Arial" w:eastAsia="Arial" w:hAnsi="Arial"/>
          <w:b/>
          <w:sz w:val="19"/>
        </w:rPr>
        <w:t>ACUERDA: a)</w:t>
      </w:r>
      <w:r>
        <w:rPr>
          <w:rFonts w:ascii="Arial" w:eastAsia="Arial" w:hAnsi="Arial"/>
          <w:sz w:val="19"/>
        </w:rPr>
        <w:t xml:space="preserve"> Aprobar la donación de 500 bebidas (refrescos) y una arroba de dulces, solicitado por la Directora del Complejo Educativo Cantón Tutultepeque, que serán entregados a la solicitante, </w:t>
      </w:r>
      <w:r>
        <w:rPr>
          <w:rFonts w:ascii="Arial" w:eastAsia="Arial" w:hAnsi="Arial"/>
          <w:b/>
          <w:sz w:val="19"/>
        </w:rPr>
        <w:t>b)</w:t>
      </w:r>
      <w:r>
        <w:rPr>
          <w:rFonts w:ascii="Arial" w:eastAsia="Arial" w:hAnsi="Arial"/>
          <w:sz w:val="19"/>
        </w:rPr>
        <w:t xml:space="preserve"> Instrúyase a la Unidad de Adquisiciones y Contrataciones Institucional para que realice la compra respectiva, </w:t>
      </w:r>
      <w:r>
        <w:rPr>
          <w:rFonts w:ascii="Arial" w:eastAsia="Arial" w:hAnsi="Arial"/>
          <w:b/>
          <w:sz w:val="19"/>
        </w:rPr>
        <w:t>c)</w:t>
      </w:r>
    </w:p>
    <w:p w:rsidR="00A36AEC" w:rsidRDefault="00A36AEC" w:rsidP="00A36AEC">
      <w:pPr>
        <w:spacing w:line="4" w:lineRule="exact"/>
        <w:rPr>
          <w:rFonts w:ascii="Times New Roman" w:eastAsia="Times New Roman" w:hAnsi="Times New Roman"/>
        </w:rPr>
      </w:pPr>
    </w:p>
    <w:p w:rsidR="00A36AEC" w:rsidRDefault="00A36AEC" w:rsidP="00A36AEC">
      <w:pPr>
        <w:spacing w:line="356" w:lineRule="auto"/>
        <w:ind w:left="260" w:right="260"/>
        <w:jc w:val="both"/>
        <w:rPr>
          <w:rFonts w:ascii="Arial" w:eastAsia="Arial" w:hAnsi="Arial"/>
        </w:rPr>
      </w:pPr>
      <w:r>
        <w:rPr>
          <w:rFonts w:ascii="Arial" w:eastAsia="Arial" w:hAnsi="Arial"/>
        </w:rPr>
        <w:t xml:space="preserve">Instrúyase a la Tesorera Municipal para que erogue dicho monto el costo de las bebidas deberán cargarse a la cuenta de la Carpeta Técnica de Fiestas Patronales y la arroba de dulces del Fondo Municipal, </w:t>
      </w:r>
      <w:r>
        <w:rPr>
          <w:rFonts w:ascii="Arial" w:eastAsia="Arial" w:hAnsi="Arial"/>
          <w:b/>
        </w:rPr>
        <w:t>c)</w:t>
      </w:r>
      <w:r>
        <w:rPr>
          <w:rFonts w:ascii="Arial" w:eastAsia="Arial" w:hAnsi="Arial"/>
        </w:rPr>
        <w:t xml:space="preserve"> Instrúyase al Jefe de la Unidad de Participación Ciudadana, para que ejecute el presente acuerdo. </w:t>
      </w:r>
      <w:r>
        <w:rPr>
          <w:rFonts w:ascii="Arial" w:eastAsia="Arial" w:hAnsi="Arial"/>
          <w:b/>
          <w:u w:val="single"/>
        </w:rPr>
        <w:t>Votación Unánime.</w:t>
      </w:r>
      <w:r>
        <w:rPr>
          <w:rFonts w:ascii="Arial" w:eastAsia="Arial" w:hAnsi="Arial"/>
        </w:rPr>
        <w:t xml:space="preserve"> Comuníquese.”””””, </w:t>
      </w:r>
      <w:r>
        <w:rPr>
          <w:rFonts w:ascii="Arial" w:eastAsia="Arial" w:hAnsi="Arial"/>
          <w:b/>
        </w:rPr>
        <w:t>d)</w:t>
      </w:r>
      <w:r>
        <w:rPr>
          <w:rFonts w:ascii="Arial" w:eastAsia="Arial" w:hAnsi="Arial"/>
        </w:rPr>
        <w:t xml:space="preserve"> </w:t>
      </w:r>
      <w:r>
        <w:rPr>
          <w:rFonts w:ascii="Arial" w:eastAsia="Arial" w:hAnsi="Arial"/>
          <w:b/>
          <w:u w:val="single"/>
        </w:rPr>
        <w:t>Solicitud presentada por</w:t>
      </w:r>
      <w:r>
        <w:rPr>
          <w:rFonts w:ascii="Arial" w:eastAsia="Arial" w:hAnsi="Arial"/>
        </w:rPr>
        <w:t xml:space="preserve"> </w:t>
      </w:r>
      <w:r>
        <w:rPr>
          <w:rFonts w:ascii="Arial" w:eastAsia="Arial" w:hAnsi="Arial"/>
          <w:b/>
          <w:u w:val="single"/>
        </w:rPr>
        <w:t>representantes del Comité de Mujeres del Jabalí II, Ayuda humanitaria:</w:t>
      </w:r>
      <w:r>
        <w:rPr>
          <w:rFonts w:ascii="Arial" w:eastAsia="Arial" w:hAnsi="Arial"/>
          <w:b/>
        </w:rPr>
        <w:t xml:space="preserve"> </w:t>
      </w:r>
      <w:r>
        <w:rPr>
          <w:rFonts w:ascii="Arial" w:eastAsia="Arial" w:hAnsi="Arial"/>
        </w:rPr>
        <w:t>Leída por la suscrita la</w:t>
      </w:r>
    </w:p>
    <w:p w:rsidR="00A36AEC" w:rsidRDefault="00A36AEC" w:rsidP="00A36AEC">
      <w:pPr>
        <w:spacing w:line="15" w:lineRule="exact"/>
        <w:rPr>
          <w:rFonts w:ascii="Times New Roman" w:eastAsia="Times New Roman" w:hAnsi="Times New Roman"/>
        </w:rPr>
      </w:pPr>
    </w:p>
    <w:p w:rsidR="00A36AEC" w:rsidRDefault="00A36AEC" w:rsidP="00A36AEC">
      <w:pPr>
        <w:spacing w:line="359" w:lineRule="auto"/>
        <w:ind w:left="260" w:right="260"/>
        <w:jc w:val="both"/>
        <w:rPr>
          <w:rFonts w:ascii="Arial" w:eastAsia="Arial" w:hAnsi="Arial"/>
          <w:b/>
          <w:u w:val="single"/>
        </w:rPr>
      </w:pPr>
      <w:r>
        <w:rPr>
          <w:rFonts w:ascii="Arial" w:eastAsia="Arial" w:hAnsi="Arial"/>
        </w:rPr>
        <w:t xml:space="preserve">solicitud presentada se toma el acuerdo siguiente: </w:t>
      </w:r>
      <w:r>
        <w:rPr>
          <w:rFonts w:ascii="Arial" w:eastAsia="Arial" w:hAnsi="Arial"/>
          <w:b/>
        </w:rPr>
        <w:t>ACUERDO NUMERO OCHO:</w:t>
      </w:r>
      <w:r>
        <w:rPr>
          <w:rFonts w:ascii="Arial" w:eastAsia="Arial" w:hAnsi="Arial"/>
        </w:rPr>
        <w:t xml:space="preserve"> Leída por la suscrita la solicitud presentada por la señora Norma Elizabeth Castellano y representantes del Comité de Mujeres El Jabalí II, mediante la cual solicita ayuda económica para su hijo Douglas Alejandro Sandoval Castellano de once años de edad, a quien le han dejado exámenes clínicos preparatorios para ser sometido a cirugía ya que le han diagnosticado </w:t>
      </w:r>
      <w:proofErr w:type="spellStart"/>
      <w:r>
        <w:rPr>
          <w:rFonts w:ascii="Arial" w:eastAsia="Arial" w:hAnsi="Arial"/>
        </w:rPr>
        <w:t>Glangeos</w:t>
      </w:r>
      <w:proofErr w:type="spellEnd"/>
      <w:r>
        <w:rPr>
          <w:rFonts w:ascii="Arial" w:eastAsia="Arial" w:hAnsi="Arial"/>
        </w:rPr>
        <w:t xml:space="preserve"> Cancerígenos, los exámenes a realizarle en el Hospital </w:t>
      </w:r>
      <w:proofErr w:type="spellStart"/>
      <w:r>
        <w:rPr>
          <w:rFonts w:ascii="Arial" w:eastAsia="Arial" w:hAnsi="Arial"/>
        </w:rPr>
        <w:t>Zacamil</w:t>
      </w:r>
      <w:proofErr w:type="spellEnd"/>
      <w:r>
        <w:rPr>
          <w:rFonts w:ascii="Arial" w:eastAsia="Arial" w:hAnsi="Arial"/>
        </w:rPr>
        <w:t xml:space="preserve"> son: Ultrasonografía de cuello izquierdo, Rayos X de cuello lateral y posterior de lado izquierdo, </w:t>
      </w:r>
      <w:proofErr w:type="spellStart"/>
      <w:r>
        <w:rPr>
          <w:rFonts w:ascii="Arial" w:eastAsia="Arial" w:hAnsi="Arial"/>
        </w:rPr>
        <w:t>Bioxia</w:t>
      </w:r>
      <w:proofErr w:type="spellEnd"/>
      <w:r>
        <w:rPr>
          <w:rFonts w:ascii="Arial" w:eastAsia="Arial" w:hAnsi="Arial"/>
        </w:rPr>
        <w:t xml:space="preserve"> y recetas médicas. Este Concejo, como un gesto de humanidad y solidaridad, comprometido con la salud de los habitantes del Municipio, y con base a las facultades legales conferidas, </w:t>
      </w:r>
      <w:r>
        <w:rPr>
          <w:rFonts w:ascii="Arial" w:eastAsia="Arial" w:hAnsi="Arial"/>
          <w:b/>
        </w:rPr>
        <w:t>ACUERDA: a)</w:t>
      </w:r>
      <w:r>
        <w:rPr>
          <w:rFonts w:ascii="Arial" w:eastAsia="Arial" w:hAnsi="Arial"/>
        </w:rPr>
        <w:t xml:space="preserve"> Aprobar el apoyo económico de SEISCIENTOS DOLARES DE LOS ESTADOS UNIDOS DE AMERICA, ($600.00), que serán utilizados para los exámenes y medicamentos del menor Douglas Alejandro Sandoval Castellano, monto que deberá entregársele a la solicitante, señora Norma Elizabeth Castellano, madre del menor, y </w:t>
      </w:r>
      <w:r>
        <w:rPr>
          <w:rFonts w:ascii="Arial" w:eastAsia="Arial" w:hAnsi="Arial"/>
          <w:b/>
        </w:rPr>
        <w:t>b)</w:t>
      </w:r>
      <w:r>
        <w:rPr>
          <w:rFonts w:ascii="Arial" w:eastAsia="Arial" w:hAnsi="Arial"/>
        </w:rPr>
        <w:t xml:space="preserve"> Instrúyase a la Tesorera Municipal para que erogue dicho monto del Fondo Municipal, </w:t>
      </w:r>
      <w:r>
        <w:rPr>
          <w:rFonts w:ascii="Arial" w:eastAsia="Arial" w:hAnsi="Arial"/>
          <w:b/>
        </w:rPr>
        <w:t>c)</w:t>
      </w:r>
      <w:r>
        <w:rPr>
          <w:rFonts w:ascii="Arial" w:eastAsia="Arial" w:hAnsi="Arial"/>
        </w:rPr>
        <w:t xml:space="preserve"> Instrúyase al Jefe de la Unidad de Participación Ciudadana, para que ejecute el presente acuerdo. </w:t>
      </w:r>
      <w:r>
        <w:rPr>
          <w:rFonts w:ascii="Arial" w:eastAsia="Arial" w:hAnsi="Arial"/>
          <w:b/>
          <w:u w:val="single"/>
        </w:rPr>
        <w:t>Votación Unánime.</w:t>
      </w:r>
      <w:r>
        <w:rPr>
          <w:rFonts w:ascii="Arial" w:eastAsia="Arial" w:hAnsi="Arial"/>
        </w:rPr>
        <w:t xml:space="preserve"> Comuníquese.”””””””, </w:t>
      </w:r>
      <w:r>
        <w:rPr>
          <w:rFonts w:ascii="Arial" w:eastAsia="Arial" w:hAnsi="Arial"/>
          <w:b/>
        </w:rPr>
        <w:t>e)</w:t>
      </w:r>
      <w:r>
        <w:rPr>
          <w:rFonts w:ascii="Arial" w:eastAsia="Arial" w:hAnsi="Arial"/>
        </w:rPr>
        <w:t xml:space="preserve"> </w:t>
      </w:r>
      <w:r>
        <w:rPr>
          <w:rFonts w:ascii="Arial" w:eastAsia="Arial" w:hAnsi="Arial"/>
          <w:b/>
          <w:u w:val="single"/>
        </w:rPr>
        <w:t>Solicitud presentada por el señor Josué Guerra, Director de la Escuela</w:t>
      </w:r>
    </w:p>
    <w:p w:rsidR="00A36AEC" w:rsidRDefault="00A36AEC" w:rsidP="00A36AEC">
      <w:pPr>
        <w:spacing w:line="359" w:lineRule="auto"/>
        <w:ind w:left="260" w:right="260"/>
        <w:jc w:val="both"/>
        <w:rPr>
          <w:rFonts w:ascii="Arial" w:eastAsia="Arial" w:hAnsi="Arial"/>
          <w:b/>
          <w:u w:val="single"/>
        </w:rPr>
        <w:sectPr w:rsidR="00A36AEC">
          <w:pgSz w:w="12240" w:h="15840"/>
          <w:pgMar w:top="1419" w:right="1440" w:bottom="761" w:left="1440" w:header="0" w:footer="0" w:gutter="0"/>
          <w:cols w:space="0" w:equalWidth="0">
            <w:col w:w="9360"/>
          </w:cols>
          <w:docGrid w:linePitch="360"/>
        </w:sectPr>
      </w:pPr>
    </w:p>
    <w:p w:rsidR="00A36AEC" w:rsidRDefault="00A36AEC" w:rsidP="00A36AEC">
      <w:pPr>
        <w:spacing w:line="0" w:lineRule="atLeast"/>
        <w:ind w:left="260"/>
        <w:rPr>
          <w:rFonts w:ascii="Arial" w:eastAsia="Arial" w:hAnsi="Arial"/>
        </w:rPr>
      </w:pPr>
      <w:bookmarkStart w:id="20" w:name="page180"/>
      <w:bookmarkEnd w:id="20"/>
      <w:proofErr w:type="gramStart"/>
      <w:r>
        <w:rPr>
          <w:rFonts w:ascii="Arial" w:eastAsia="Arial" w:hAnsi="Arial"/>
          <w:b/>
          <w:u w:val="single"/>
        </w:rPr>
        <w:lastRenderedPageBreak/>
        <w:t>de</w:t>
      </w:r>
      <w:proofErr w:type="gramEnd"/>
      <w:r>
        <w:rPr>
          <w:rFonts w:ascii="Arial" w:eastAsia="Arial" w:hAnsi="Arial"/>
          <w:b/>
          <w:u w:val="single"/>
        </w:rPr>
        <w:t xml:space="preserve"> Danza </w:t>
      </w:r>
      <w:proofErr w:type="spellStart"/>
      <w:r>
        <w:rPr>
          <w:rFonts w:ascii="Arial" w:eastAsia="Arial" w:hAnsi="Arial"/>
          <w:b/>
          <w:u w:val="single"/>
        </w:rPr>
        <w:t>Chassé</w:t>
      </w:r>
      <w:proofErr w:type="spellEnd"/>
      <w:r>
        <w:rPr>
          <w:rFonts w:ascii="Arial" w:eastAsia="Arial" w:hAnsi="Arial"/>
          <w:b/>
          <w:u w:val="single"/>
        </w:rPr>
        <w:t>, Colonia El Cambio, Préstamo de autobús:</w:t>
      </w:r>
      <w:r>
        <w:rPr>
          <w:rFonts w:ascii="Arial" w:eastAsia="Arial" w:hAnsi="Arial"/>
          <w:b/>
        </w:rPr>
        <w:t xml:space="preserve"> </w:t>
      </w:r>
      <w:r>
        <w:rPr>
          <w:rFonts w:ascii="Arial" w:eastAsia="Arial" w:hAnsi="Arial"/>
        </w:rPr>
        <w:t>Leída por la suscrita la solicitud</w:t>
      </w:r>
    </w:p>
    <w:p w:rsidR="00A36AEC" w:rsidRDefault="00A36AEC" w:rsidP="00A36AEC">
      <w:pPr>
        <w:spacing w:line="126" w:lineRule="exact"/>
        <w:rPr>
          <w:rFonts w:ascii="Times New Roman" w:eastAsia="Times New Roman" w:hAnsi="Times New Roman"/>
        </w:rPr>
      </w:pPr>
    </w:p>
    <w:p w:rsidR="00A36AEC" w:rsidRDefault="00A36AEC" w:rsidP="00A36AEC">
      <w:pPr>
        <w:spacing w:line="379" w:lineRule="auto"/>
        <w:ind w:left="260" w:right="260"/>
        <w:jc w:val="both"/>
        <w:rPr>
          <w:rFonts w:ascii="Arial" w:eastAsia="Arial" w:hAnsi="Arial"/>
          <w:b/>
          <w:sz w:val="19"/>
          <w:u w:val="single"/>
        </w:rPr>
      </w:pPr>
      <w:r>
        <w:rPr>
          <w:rFonts w:ascii="Arial" w:eastAsia="Arial" w:hAnsi="Arial"/>
          <w:sz w:val="19"/>
        </w:rPr>
        <w:t xml:space="preserve">presentada, discutida que ha sido la misma se toma el acuerdo siguiente: </w:t>
      </w:r>
      <w:r>
        <w:rPr>
          <w:rFonts w:ascii="Arial" w:eastAsia="Arial" w:hAnsi="Arial"/>
          <w:b/>
          <w:sz w:val="19"/>
        </w:rPr>
        <w:t>ACUERDO NUMERO</w:t>
      </w:r>
      <w:r>
        <w:rPr>
          <w:rFonts w:ascii="Arial" w:eastAsia="Arial" w:hAnsi="Arial"/>
          <w:sz w:val="19"/>
        </w:rPr>
        <w:t xml:space="preserve"> </w:t>
      </w:r>
      <w:r>
        <w:rPr>
          <w:rFonts w:ascii="Arial" w:eastAsia="Arial" w:hAnsi="Arial"/>
          <w:b/>
          <w:sz w:val="19"/>
        </w:rPr>
        <w:t xml:space="preserve">NUEVE: </w:t>
      </w:r>
      <w:r>
        <w:rPr>
          <w:rFonts w:ascii="Arial" w:eastAsia="Arial" w:hAnsi="Arial"/>
          <w:sz w:val="19"/>
        </w:rPr>
        <w:t>Leída por la suscrita la solicitud presentada por el señor Josué Guerra, Director de la</w:t>
      </w:r>
      <w:r>
        <w:rPr>
          <w:rFonts w:ascii="Arial" w:eastAsia="Arial" w:hAnsi="Arial"/>
          <w:b/>
          <w:sz w:val="19"/>
        </w:rPr>
        <w:t xml:space="preserve"> </w:t>
      </w:r>
      <w:r>
        <w:rPr>
          <w:rFonts w:ascii="Arial" w:eastAsia="Arial" w:hAnsi="Arial"/>
          <w:sz w:val="19"/>
        </w:rPr>
        <w:t xml:space="preserve">Escuela de Danza </w:t>
      </w:r>
      <w:proofErr w:type="spellStart"/>
      <w:r>
        <w:rPr>
          <w:rFonts w:ascii="Arial" w:eastAsia="Arial" w:hAnsi="Arial"/>
          <w:sz w:val="19"/>
        </w:rPr>
        <w:t>Chassé</w:t>
      </w:r>
      <w:proofErr w:type="spellEnd"/>
      <w:r>
        <w:rPr>
          <w:rFonts w:ascii="Arial" w:eastAsia="Arial" w:hAnsi="Arial"/>
          <w:sz w:val="19"/>
        </w:rPr>
        <w:t>, ubicada en Colonia El Cambio, quien manifiesta que con dicha Escuela es un espacio destinado a mantener actividades que promueven la cultura entre los habitantes y realizarán su primer recital de ballet denominado “</w:t>
      </w:r>
      <w:proofErr w:type="spellStart"/>
      <w:r>
        <w:rPr>
          <w:rFonts w:ascii="Arial" w:eastAsia="Arial" w:hAnsi="Arial"/>
          <w:sz w:val="19"/>
        </w:rPr>
        <w:t>Moana</w:t>
      </w:r>
      <w:proofErr w:type="spellEnd"/>
      <w:r>
        <w:rPr>
          <w:rFonts w:ascii="Arial" w:eastAsia="Arial" w:hAnsi="Arial"/>
          <w:sz w:val="19"/>
        </w:rPr>
        <w:t xml:space="preserve">”, dicha actividad se llevará acabo el día 10 de noviembre de 2019, en el teatro de Cámara Roque Dalton, la cual está ubicada en Avenida España, San Salvador, con un horario de las 12:00 del mediodía a 6:00 de la tarde, por lo que solicita el préstamo del bus con gasolina, con el objetivo de transportar a los niños y padres al “Teatro de Cámara Roque Dalton”. Este Concejo, habiendo solicitado informe al Encargado de Transporte y manifestando que no hay disponibilidad del mismo, y con el objetivo de apoyar a los niños en este tipo de actividades que los mantiene alejados de la violencia y de conformidad a lo que establece el artículo 4 numeral 4 del Código Municipal, </w:t>
      </w:r>
      <w:r>
        <w:rPr>
          <w:rFonts w:ascii="Arial" w:eastAsia="Arial" w:hAnsi="Arial"/>
          <w:b/>
          <w:sz w:val="19"/>
        </w:rPr>
        <w:t>ACUERDA: a)</w:t>
      </w:r>
      <w:r>
        <w:rPr>
          <w:rFonts w:ascii="Arial" w:eastAsia="Arial" w:hAnsi="Arial"/>
          <w:sz w:val="19"/>
        </w:rPr>
        <w:t xml:space="preserve"> Aprobar la Contratación de un bus, para que lleve a los integrantes y acompañantes de la Escuela de Danza </w:t>
      </w:r>
      <w:proofErr w:type="spellStart"/>
      <w:r>
        <w:rPr>
          <w:rFonts w:ascii="Arial" w:eastAsia="Arial" w:hAnsi="Arial"/>
          <w:sz w:val="19"/>
        </w:rPr>
        <w:t>Chassé</w:t>
      </w:r>
      <w:proofErr w:type="spellEnd"/>
      <w:r>
        <w:rPr>
          <w:rFonts w:ascii="Arial" w:eastAsia="Arial" w:hAnsi="Arial"/>
          <w:sz w:val="19"/>
        </w:rPr>
        <w:t xml:space="preserve"> , el día 10 de noviembre de 2019, al Teatro de Cámara Roque Dalton, debiendo salir a las 12:00 del mediodía y regresar a las 6:00 de la tarde; </w:t>
      </w:r>
      <w:r>
        <w:rPr>
          <w:rFonts w:ascii="Arial" w:eastAsia="Arial" w:hAnsi="Arial"/>
          <w:b/>
          <w:sz w:val="19"/>
        </w:rPr>
        <w:t>b)</w:t>
      </w:r>
      <w:r>
        <w:rPr>
          <w:rFonts w:ascii="Arial" w:eastAsia="Arial" w:hAnsi="Arial"/>
          <w:sz w:val="19"/>
        </w:rPr>
        <w:t xml:space="preserve"> Instrúyase a la Tesorera Municipal para que erogue dicho monto del Fondo Municipal; </w:t>
      </w:r>
      <w:r>
        <w:rPr>
          <w:rFonts w:ascii="Arial" w:eastAsia="Arial" w:hAnsi="Arial"/>
          <w:b/>
          <w:sz w:val="19"/>
        </w:rPr>
        <w:t>c)</w:t>
      </w:r>
      <w:r>
        <w:rPr>
          <w:rFonts w:ascii="Arial" w:eastAsia="Arial" w:hAnsi="Arial"/>
          <w:sz w:val="19"/>
        </w:rPr>
        <w:t xml:space="preserve"> Instrúyase al Encargado de Transporte, para que ejecute el presente acuerdo. </w:t>
      </w:r>
      <w:r>
        <w:rPr>
          <w:rFonts w:ascii="Arial" w:eastAsia="Arial" w:hAnsi="Arial"/>
          <w:b/>
          <w:sz w:val="19"/>
          <w:u w:val="single"/>
        </w:rPr>
        <w:t>Votación Unánime.</w:t>
      </w:r>
      <w:r>
        <w:rPr>
          <w:rFonts w:ascii="Arial" w:eastAsia="Arial" w:hAnsi="Arial"/>
          <w:b/>
          <w:sz w:val="19"/>
        </w:rPr>
        <w:t xml:space="preserve"> </w:t>
      </w:r>
      <w:r>
        <w:rPr>
          <w:rFonts w:ascii="Arial" w:eastAsia="Arial" w:hAnsi="Arial"/>
          <w:sz w:val="19"/>
        </w:rPr>
        <w:t>Comuníquese.”””””””,</w:t>
      </w:r>
      <w:r>
        <w:rPr>
          <w:rFonts w:ascii="Arial" w:eastAsia="Arial" w:hAnsi="Arial"/>
          <w:b/>
          <w:sz w:val="19"/>
        </w:rPr>
        <w:t xml:space="preserve"> f) </w:t>
      </w:r>
      <w:r>
        <w:rPr>
          <w:rFonts w:ascii="Arial" w:eastAsia="Arial" w:hAnsi="Arial"/>
          <w:b/>
          <w:sz w:val="19"/>
          <w:u w:val="single"/>
        </w:rPr>
        <w:t>Solicitud presentada por la Licenciada Griselda</w:t>
      </w:r>
    </w:p>
    <w:p w:rsidR="00A36AEC" w:rsidRDefault="00A36AEC" w:rsidP="00A36AEC">
      <w:pPr>
        <w:spacing w:line="1" w:lineRule="exact"/>
        <w:rPr>
          <w:rFonts w:ascii="Times New Roman" w:eastAsia="Times New Roman" w:hAnsi="Times New Roman"/>
        </w:rPr>
      </w:pPr>
    </w:p>
    <w:p w:rsidR="00A36AEC" w:rsidRDefault="00A36AEC" w:rsidP="00A36AEC">
      <w:pPr>
        <w:spacing w:line="378" w:lineRule="auto"/>
        <w:ind w:left="260" w:right="260"/>
        <w:jc w:val="both"/>
        <w:rPr>
          <w:rFonts w:ascii="Arial" w:eastAsia="Arial" w:hAnsi="Arial"/>
          <w:b/>
          <w:sz w:val="19"/>
          <w:u w:val="single"/>
        </w:rPr>
      </w:pPr>
      <w:r>
        <w:rPr>
          <w:rFonts w:ascii="Arial" w:eastAsia="Arial" w:hAnsi="Arial"/>
          <w:b/>
          <w:sz w:val="19"/>
          <w:u w:val="single"/>
        </w:rPr>
        <w:t>Guzmán de Sandoval, Jefa de Comunicaciones, solicitud de premios para el concurso de afiches alusivos a las bolas de fuego:</w:t>
      </w:r>
      <w:r>
        <w:rPr>
          <w:rFonts w:ascii="Arial" w:eastAsia="Arial" w:hAnsi="Arial"/>
          <w:b/>
          <w:sz w:val="19"/>
        </w:rPr>
        <w:t xml:space="preserve"> </w:t>
      </w:r>
      <w:r>
        <w:rPr>
          <w:rFonts w:ascii="Arial" w:eastAsia="Arial" w:hAnsi="Arial"/>
          <w:sz w:val="19"/>
        </w:rPr>
        <w:t>Leída y revisada la solicitud presentada se toma el acuerdo</w:t>
      </w:r>
      <w:r>
        <w:rPr>
          <w:rFonts w:ascii="Arial" w:eastAsia="Arial" w:hAnsi="Arial"/>
          <w:b/>
          <w:sz w:val="19"/>
        </w:rPr>
        <w:t xml:space="preserve"> </w:t>
      </w:r>
      <w:r>
        <w:rPr>
          <w:rFonts w:ascii="Arial" w:eastAsia="Arial" w:hAnsi="Arial"/>
          <w:sz w:val="19"/>
        </w:rPr>
        <w:t xml:space="preserve">siguiente: </w:t>
      </w:r>
      <w:r>
        <w:rPr>
          <w:rFonts w:ascii="Arial" w:eastAsia="Arial" w:hAnsi="Arial"/>
          <w:b/>
          <w:sz w:val="19"/>
        </w:rPr>
        <w:t>ACUERDO NUMERO DIEZ:</w:t>
      </w:r>
      <w:r>
        <w:rPr>
          <w:rFonts w:ascii="Arial" w:eastAsia="Arial" w:hAnsi="Arial"/>
          <w:sz w:val="19"/>
        </w:rPr>
        <w:t xml:space="preserve"> Leída por la suscrita la solicitud presentada por la Licenciada Griselda Guzmán de Sandoval, Jefa de Relaciones Públicas y Comunicaciones, mediante el cual informa que en el marco de la celebración de la “Recuerda” se llevó a cabo el concurso de diseño de afiche alusivo a dicha tradición, premiando a los tres primeros lugares, con la cantidad de $150.00, $100.00 y $50.00, respectivamente, resultando como ganadores los señores: Marvin Antonio Fuentes Pérez, 1º lugar, Jaime Osmar Portal Guillén 2º lugar, Marlon Alexander Canales </w:t>
      </w:r>
      <w:proofErr w:type="spellStart"/>
      <w:r>
        <w:rPr>
          <w:rFonts w:ascii="Arial" w:eastAsia="Arial" w:hAnsi="Arial"/>
          <w:sz w:val="19"/>
        </w:rPr>
        <w:t>Landaverde</w:t>
      </w:r>
      <w:proofErr w:type="spellEnd"/>
      <w:r>
        <w:rPr>
          <w:rFonts w:ascii="Arial" w:eastAsia="Arial" w:hAnsi="Arial"/>
          <w:sz w:val="19"/>
        </w:rPr>
        <w:t xml:space="preserve"> 3º lugar, por lo que solicita la cantidad de Trescientos dólares de los Estados Unidos de América ($300.00), para entregarles el premio a los ganadores. Este Concejo Municipal, con el objetivo de incentivar a los jóvenes que pusieron su mayor esfuerzo en la realización del afiche alusivo a la Recuerda (Bolas de Fuego), tradición de nuestro municipio, y con base a las facultades legales conferidas, </w:t>
      </w:r>
      <w:r>
        <w:rPr>
          <w:rFonts w:ascii="Arial" w:eastAsia="Arial" w:hAnsi="Arial"/>
          <w:b/>
          <w:sz w:val="19"/>
        </w:rPr>
        <w:t>ACUERDA: a)</w:t>
      </w:r>
      <w:r>
        <w:rPr>
          <w:rFonts w:ascii="Arial" w:eastAsia="Arial" w:hAnsi="Arial"/>
          <w:sz w:val="19"/>
        </w:rPr>
        <w:t xml:space="preserve"> Aprobar la erogación de TRESCIENTOS DOLARES DE LOS ESTADOS UNIDOS DE AMERICA ($300.00), que serán entregados a Marvin Antonio Fuentes Pérez, 1º lugar, Jaime Osmar Portal Guillén 2º lugar, Marlon Alexander Canales </w:t>
      </w:r>
      <w:proofErr w:type="spellStart"/>
      <w:r>
        <w:rPr>
          <w:rFonts w:ascii="Arial" w:eastAsia="Arial" w:hAnsi="Arial"/>
          <w:sz w:val="19"/>
        </w:rPr>
        <w:t>Landaverde</w:t>
      </w:r>
      <w:proofErr w:type="spellEnd"/>
      <w:r>
        <w:rPr>
          <w:rFonts w:ascii="Arial" w:eastAsia="Arial" w:hAnsi="Arial"/>
          <w:sz w:val="19"/>
        </w:rPr>
        <w:t xml:space="preserve"> 3º lugar, </w:t>
      </w:r>
      <w:r>
        <w:rPr>
          <w:rFonts w:ascii="Arial" w:eastAsia="Arial" w:hAnsi="Arial"/>
          <w:b/>
          <w:sz w:val="19"/>
        </w:rPr>
        <w:t>b)</w:t>
      </w:r>
      <w:r>
        <w:rPr>
          <w:rFonts w:ascii="Arial" w:eastAsia="Arial" w:hAnsi="Arial"/>
          <w:sz w:val="19"/>
        </w:rPr>
        <w:t xml:space="preserve"> Instrúyase a la Tesorera Municipal para que erogue dicho monto del Fondo Municipal; </w:t>
      </w:r>
      <w:r>
        <w:rPr>
          <w:rFonts w:ascii="Arial" w:eastAsia="Arial" w:hAnsi="Arial"/>
          <w:b/>
          <w:sz w:val="19"/>
        </w:rPr>
        <w:t>c)</w:t>
      </w:r>
      <w:r>
        <w:rPr>
          <w:rFonts w:ascii="Arial" w:eastAsia="Arial" w:hAnsi="Arial"/>
          <w:sz w:val="19"/>
        </w:rPr>
        <w:t xml:space="preserve"> Instrúyase a la Jefe de Comunicaciones, para que ejecute el presente acuerdo. </w:t>
      </w:r>
      <w:r>
        <w:rPr>
          <w:rFonts w:ascii="Arial" w:eastAsia="Arial" w:hAnsi="Arial"/>
          <w:b/>
          <w:sz w:val="19"/>
          <w:u w:val="single"/>
        </w:rPr>
        <w:t>Votación Unánime.</w:t>
      </w:r>
      <w:r>
        <w:rPr>
          <w:rFonts w:ascii="Arial" w:eastAsia="Arial" w:hAnsi="Arial"/>
          <w:sz w:val="19"/>
        </w:rPr>
        <w:t xml:space="preserve"> Comuníquese.””””””””, </w:t>
      </w:r>
      <w:r>
        <w:rPr>
          <w:rFonts w:ascii="Arial" w:eastAsia="Arial" w:hAnsi="Arial"/>
          <w:b/>
          <w:sz w:val="19"/>
        </w:rPr>
        <w:t>g)</w:t>
      </w:r>
      <w:r>
        <w:rPr>
          <w:rFonts w:ascii="Arial" w:eastAsia="Arial" w:hAnsi="Arial"/>
          <w:sz w:val="19"/>
        </w:rPr>
        <w:t xml:space="preserve"> </w:t>
      </w:r>
      <w:r>
        <w:rPr>
          <w:rFonts w:ascii="Arial" w:eastAsia="Arial" w:hAnsi="Arial"/>
          <w:b/>
          <w:sz w:val="19"/>
          <w:u w:val="single"/>
        </w:rPr>
        <w:t>Informe presentado por la Doctora Mirna Yaneth Bruno de Aquino,</w:t>
      </w:r>
    </w:p>
    <w:p w:rsidR="00A36AEC" w:rsidRDefault="00A36AEC" w:rsidP="00A36AEC">
      <w:pPr>
        <w:spacing w:line="16" w:lineRule="exact"/>
        <w:rPr>
          <w:rFonts w:ascii="Times New Roman" w:eastAsia="Times New Roman" w:hAnsi="Times New Roman"/>
        </w:rPr>
      </w:pPr>
    </w:p>
    <w:p w:rsidR="00A36AEC" w:rsidRDefault="00A36AEC" w:rsidP="00A36AEC">
      <w:pPr>
        <w:spacing w:line="380" w:lineRule="auto"/>
        <w:ind w:left="260" w:right="260"/>
        <w:jc w:val="both"/>
        <w:rPr>
          <w:rFonts w:ascii="Arial" w:eastAsia="Arial" w:hAnsi="Arial"/>
          <w:b/>
          <w:sz w:val="19"/>
          <w:u w:val="single"/>
        </w:rPr>
      </w:pPr>
      <w:r>
        <w:rPr>
          <w:rFonts w:ascii="Arial" w:eastAsia="Arial" w:hAnsi="Arial"/>
          <w:b/>
          <w:sz w:val="19"/>
          <w:u w:val="single"/>
        </w:rPr>
        <w:t xml:space="preserve">Coordinadora de la Clínica, pago de lentes para la menor </w:t>
      </w:r>
      <w:proofErr w:type="spellStart"/>
      <w:r>
        <w:rPr>
          <w:rFonts w:ascii="Arial" w:eastAsia="Arial" w:hAnsi="Arial"/>
          <w:b/>
          <w:sz w:val="19"/>
          <w:u w:val="single"/>
        </w:rPr>
        <w:t>Alani</w:t>
      </w:r>
      <w:proofErr w:type="spellEnd"/>
      <w:r>
        <w:rPr>
          <w:rFonts w:ascii="Arial" w:eastAsia="Arial" w:hAnsi="Arial"/>
          <w:b/>
          <w:sz w:val="19"/>
          <w:u w:val="single"/>
        </w:rPr>
        <w:t xml:space="preserve"> Fernanda Granados; Modificación de Acuerdo número Diecisiete, Acta número Diecisiete de fecha 20 de julio 2019;</w:t>
      </w:r>
    </w:p>
    <w:p w:rsidR="00A36AEC" w:rsidRDefault="00A36AEC" w:rsidP="00A36AEC">
      <w:pPr>
        <w:spacing w:line="380" w:lineRule="auto"/>
        <w:ind w:left="260" w:right="260"/>
        <w:jc w:val="both"/>
        <w:rPr>
          <w:rFonts w:ascii="Arial" w:eastAsia="Arial" w:hAnsi="Arial"/>
          <w:b/>
          <w:sz w:val="19"/>
          <w:u w:val="single"/>
        </w:rPr>
        <w:sectPr w:rsidR="00A36AEC">
          <w:pgSz w:w="12240" w:h="15840"/>
          <w:pgMar w:top="1408" w:right="1440" w:bottom="743" w:left="1440" w:header="0" w:footer="0" w:gutter="0"/>
          <w:cols w:space="0" w:equalWidth="0">
            <w:col w:w="9360"/>
          </w:cols>
          <w:docGrid w:linePitch="360"/>
        </w:sectPr>
      </w:pPr>
    </w:p>
    <w:p w:rsidR="00A36AEC" w:rsidRDefault="00A36AEC" w:rsidP="00A36AEC">
      <w:pPr>
        <w:spacing w:line="0" w:lineRule="atLeast"/>
        <w:jc w:val="center"/>
        <w:rPr>
          <w:rFonts w:ascii="Arial" w:eastAsia="Arial" w:hAnsi="Arial"/>
          <w:b/>
          <w:u w:val="single"/>
        </w:rPr>
      </w:pPr>
      <w:bookmarkStart w:id="21" w:name="page181"/>
      <w:bookmarkEnd w:id="21"/>
      <w:r>
        <w:rPr>
          <w:rFonts w:ascii="Arial" w:eastAsia="Arial" w:hAnsi="Arial"/>
          <w:b/>
          <w:u w:val="single"/>
        </w:rPr>
        <w:lastRenderedPageBreak/>
        <w:t xml:space="preserve">Informe sobre solicitud de la señora Herminia Aracely </w:t>
      </w:r>
      <w:proofErr w:type="spellStart"/>
      <w:r>
        <w:rPr>
          <w:rFonts w:ascii="Arial" w:eastAsia="Arial" w:hAnsi="Arial"/>
          <w:b/>
          <w:u w:val="single"/>
        </w:rPr>
        <w:t>Menjivar</w:t>
      </w:r>
      <w:proofErr w:type="spellEnd"/>
      <w:r>
        <w:rPr>
          <w:rFonts w:ascii="Arial" w:eastAsia="Arial" w:hAnsi="Arial"/>
          <w:b/>
          <w:u w:val="single"/>
        </w:rPr>
        <w:t>, solicitud de medicamentos:</w:t>
      </w:r>
    </w:p>
    <w:p w:rsidR="00A36AEC" w:rsidRDefault="00A36AEC" w:rsidP="00A36AEC">
      <w:pPr>
        <w:spacing w:line="126" w:lineRule="exact"/>
        <w:rPr>
          <w:rFonts w:ascii="Times New Roman" w:eastAsia="Times New Roman" w:hAnsi="Times New Roman"/>
        </w:rPr>
      </w:pPr>
    </w:p>
    <w:p w:rsidR="00A36AEC" w:rsidRDefault="00A36AEC" w:rsidP="00A36AEC">
      <w:pPr>
        <w:spacing w:line="379" w:lineRule="auto"/>
        <w:ind w:left="260" w:right="260"/>
        <w:jc w:val="both"/>
        <w:rPr>
          <w:rFonts w:ascii="Arial" w:eastAsia="Arial" w:hAnsi="Arial"/>
          <w:sz w:val="19"/>
        </w:rPr>
      </w:pPr>
      <w:r>
        <w:rPr>
          <w:rFonts w:ascii="Arial" w:eastAsia="Arial" w:hAnsi="Arial"/>
          <w:sz w:val="19"/>
        </w:rPr>
        <w:t xml:space="preserve">Leídos y revisados uno a uno los puntos presentados se toman los acuerdos siguientes: </w:t>
      </w:r>
      <w:r>
        <w:rPr>
          <w:rFonts w:ascii="Arial" w:eastAsia="Arial" w:hAnsi="Arial"/>
          <w:b/>
          <w:sz w:val="19"/>
        </w:rPr>
        <w:t>ACUERDO</w:t>
      </w:r>
      <w:r>
        <w:rPr>
          <w:rFonts w:ascii="Arial" w:eastAsia="Arial" w:hAnsi="Arial"/>
          <w:sz w:val="19"/>
        </w:rPr>
        <w:t xml:space="preserve"> </w:t>
      </w:r>
      <w:r>
        <w:rPr>
          <w:rFonts w:ascii="Arial" w:eastAsia="Arial" w:hAnsi="Arial"/>
          <w:b/>
          <w:sz w:val="19"/>
        </w:rPr>
        <w:t xml:space="preserve">NUMERO ONCE: </w:t>
      </w:r>
      <w:r>
        <w:rPr>
          <w:rFonts w:ascii="Arial" w:eastAsia="Arial" w:hAnsi="Arial"/>
          <w:sz w:val="19"/>
        </w:rPr>
        <w:t>Leída por la suscrita la solicitud presentada por la señora María del Carmen Pérez</w:t>
      </w:r>
      <w:r>
        <w:rPr>
          <w:rFonts w:ascii="Arial" w:eastAsia="Arial" w:hAnsi="Arial"/>
          <w:b/>
          <w:sz w:val="19"/>
        </w:rPr>
        <w:t xml:space="preserve"> </w:t>
      </w:r>
      <w:r>
        <w:rPr>
          <w:rFonts w:ascii="Arial" w:eastAsia="Arial" w:hAnsi="Arial"/>
          <w:sz w:val="19"/>
        </w:rPr>
        <w:t xml:space="preserve">Salguero, mediante la cual solicita ayuda económica ya que es una persona de escasos recursos económicos y se encuentra en la necesidad de que su hija </w:t>
      </w:r>
      <w:proofErr w:type="spellStart"/>
      <w:r>
        <w:rPr>
          <w:rFonts w:ascii="Arial" w:eastAsia="Arial" w:hAnsi="Arial"/>
          <w:sz w:val="19"/>
        </w:rPr>
        <w:t>Alani</w:t>
      </w:r>
      <w:proofErr w:type="spellEnd"/>
      <w:r>
        <w:rPr>
          <w:rFonts w:ascii="Arial" w:eastAsia="Arial" w:hAnsi="Arial"/>
          <w:sz w:val="19"/>
        </w:rPr>
        <w:t xml:space="preserve"> Fernanda Granados Pérez de siete años de edad, se la han diagnosticado con miopía avanzada y le manifestó el Dr., que es necesaria la compra de los lentes ya que puede perder la vista, por lo que pide se le compren los lentes para su hija adjuntando los exámenes médicos del Hospital Bloom y la cotización de los lentes. Este Concejo, habiendo solicitado evaluación de parte de la Dra. Mirna Yaneth Bruno de Aquino, y quien manifiesta que a la niña efectivamente le han diagnosticado </w:t>
      </w:r>
      <w:proofErr w:type="spellStart"/>
      <w:r>
        <w:rPr>
          <w:rFonts w:ascii="Arial" w:eastAsia="Arial" w:hAnsi="Arial"/>
          <w:sz w:val="19"/>
        </w:rPr>
        <w:t>Miopia</w:t>
      </w:r>
      <w:proofErr w:type="spellEnd"/>
      <w:r>
        <w:rPr>
          <w:rFonts w:ascii="Arial" w:eastAsia="Arial" w:hAnsi="Arial"/>
          <w:sz w:val="19"/>
        </w:rPr>
        <w:t xml:space="preserve">, por lo que recomienda la compra de los mismos, por tanto, como un gesto de humanidad y solidaridad, comprometido con la salud de los habitantes del Municipio, y con base a las facultades legales conferidas, </w:t>
      </w:r>
      <w:r>
        <w:rPr>
          <w:rFonts w:ascii="Arial" w:eastAsia="Arial" w:hAnsi="Arial"/>
          <w:b/>
          <w:sz w:val="19"/>
        </w:rPr>
        <w:t>ACUERDA: a)</w:t>
      </w:r>
      <w:r>
        <w:rPr>
          <w:rFonts w:ascii="Arial" w:eastAsia="Arial" w:hAnsi="Arial"/>
          <w:sz w:val="19"/>
        </w:rPr>
        <w:t xml:space="preserve"> Aprobar la Donación de los lentes para la menor </w:t>
      </w:r>
      <w:proofErr w:type="spellStart"/>
      <w:r>
        <w:rPr>
          <w:rFonts w:ascii="Arial" w:eastAsia="Arial" w:hAnsi="Arial"/>
          <w:sz w:val="19"/>
        </w:rPr>
        <w:t>Alani</w:t>
      </w:r>
      <w:proofErr w:type="spellEnd"/>
      <w:r>
        <w:rPr>
          <w:rFonts w:ascii="Arial" w:eastAsia="Arial" w:hAnsi="Arial"/>
          <w:sz w:val="19"/>
        </w:rPr>
        <w:t xml:space="preserve"> Fernanda Granados Pérez de siete años de edad, instruyendo al Jefe de la Unidad de Adquisiciones y Contrataciones Institucional para que realice la compra respectiva de conformidad a la receta y especificaciones presentadas por la solicitante, </w:t>
      </w:r>
      <w:r>
        <w:rPr>
          <w:rFonts w:ascii="Arial" w:eastAsia="Arial" w:hAnsi="Arial"/>
          <w:b/>
          <w:sz w:val="19"/>
        </w:rPr>
        <w:t>b)</w:t>
      </w:r>
      <w:r>
        <w:rPr>
          <w:rFonts w:ascii="Arial" w:eastAsia="Arial" w:hAnsi="Arial"/>
          <w:sz w:val="19"/>
        </w:rPr>
        <w:t xml:space="preserve"> Instruir a la Tesorera Municipal para que erogue dicho monto del Fondo Municipal, </w:t>
      </w:r>
      <w:r>
        <w:rPr>
          <w:rFonts w:ascii="Arial" w:eastAsia="Arial" w:hAnsi="Arial"/>
          <w:b/>
          <w:sz w:val="19"/>
        </w:rPr>
        <w:t>c)</w:t>
      </w:r>
      <w:r>
        <w:rPr>
          <w:rFonts w:ascii="Arial" w:eastAsia="Arial" w:hAnsi="Arial"/>
          <w:sz w:val="19"/>
        </w:rPr>
        <w:t xml:space="preserve"> Instrúyase a la Encargada de la Clínica Municipal para que ejecute el presente acuerdo. </w:t>
      </w:r>
      <w:r>
        <w:rPr>
          <w:rFonts w:ascii="Arial" w:eastAsia="Arial" w:hAnsi="Arial"/>
          <w:b/>
          <w:sz w:val="19"/>
          <w:u w:val="single"/>
        </w:rPr>
        <w:t>Votación Unánime.</w:t>
      </w:r>
      <w:r>
        <w:rPr>
          <w:rFonts w:ascii="Arial" w:eastAsia="Arial" w:hAnsi="Arial"/>
          <w:sz w:val="19"/>
        </w:rPr>
        <w:t xml:space="preserve"> Comuníquese.””””””””, </w:t>
      </w:r>
      <w:r>
        <w:rPr>
          <w:rFonts w:ascii="Arial" w:eastAsia="Arial" w:hAnsi="Arial"/>
          <w:b/>
          <w:sz w:val="19"/>
        </w:rPr>
        <w:t>ACUERDO NUMERO DOCE:</w:t>
      </w:r>
      <w:r>
        <w:rPr>
          <w:rFonts w:ascii="Arial" w:eastAsia="Arial" w:hAnsi="Arial"/>
          <w:sz w:val="19"/>
        </w:rPr>
        <w:t xml:space="preserve"> Leída por la suscrita, la solicitud presentada por la Doctora Mirna Yaneth Bruno de Aquino, Coordinadora de la Clínica Municipal, mediante la cual solicita: Se modifique el Acuerdo número DIECISIETE, que consta en Acta número DIECISIETE, Decima Cuarta Sesión Ordinaria, de fecha 20 de julio de 2019, mediante el cual se Acordó: “”Nombrar a la Doctora Mirna Yaneth Bruno de Aquino, Regente de la Clínica Municipal Tres Cantos, debiendo desempeñar las funciones y responsabilidades de la Regencia ante el Consejo de Vigilancia de Salud Pública, a partir del mes de agosto del corriente año””. Que dicha modificación la solicita específicamente en agregar el horario de trabajo de la referida profesional, siendo este de 8:00 a 12:30 del mediodía. Este Concejo Municipal, con base a las facultades legales conferidas, </w:t>
      </w:r>
      <w:r>
        <w:rPr>
          <w:rFonts w:ascii="Arial" w:eastAsia="Arial" w:hAnsi="Arial"/>
          <w:b/>
          <w:sz w:val="19"/>
        </w:rPr>
        <w:t xml:space="preserve">ACUERDA: a) </w:t>
      </w:r>
      <w:r>
        <w:rPr>
          <w:rFonts w:ascii="Arial" w:eastAsia="Arial" w:hAnsi="Arial"/>
          <w:sz w:val="19"/>
        </w:rPr>
        <w:t>Modificar el Acuerdo número DIECISIETE, que consta en Acta número DIECISIETE,</w:t>
      </w:r>
      <w:r>
        <w:rPr>
          <w:rFonts w:ascii="Arial" w:eastAsia="Arial" w:hAnsi="Arial"/>
          <w:b/>
          <w:sz w:val="19"/>
        </w:rPr>
        <w:t xml:space="preserve"> </w:t>
      </w:r>
      <w:r>
        <w:rPr>
          <w:rFonts w:ascii="Arial" w:eastAsia="Arial" w:hAnsi="Arial"/>
          <w:sz w:val="19"/>
        </w:rPr>
        <w:t xml:space="preserve">Decima Cuarta Sesión Ordinaria, de fecha 20 de julio de 2019, únicamente en el sentido de incorporar el horario laboral de la Doctora Mirna Yaneth Bruno de Aquino, que es de 8:00 am a 12:30 del mediodía, </w:t>
      </w:r>
      <w:r>
        <w:rPr>
          <w:rFonts w:ascii="Arial" w:eastAsia="Arial" w:hAnsi="Arial"/>
          <w:b/>
          <w:sz w:val="19"/>
        </w:rPr>
        <w:t>b)</w:t>
      </w:r>
      <w:r>
        <w:rPr>
          <w:rFonts w:ascii="Arial" w:eastAsia="Arial" w:hAnsi="Arial"/>
          <w:sz w:val="19"/>
        </w:rPr>
        <w:t xml:space="preserve"> Ratifíquese el acuerdo relacionado en todas las demás partes de su contenido. </w:t>
      </w:r>
      <w:r>
        <w:rPr>
          <w:rFonts w:ascii="Arial" w:eastAsia="Arial" w:hAnsi="Arial"/>
          <w:b/>
          <w:sz w:val="19"/>
          <w:u w:val="single"/>
        </w:rPr>
        <w:t>Votación Unánime.</w:t>
      </w:r>
      <w:r>
        <w:rPr>
          <w:rFonts w:ascii="Arial" w:eastAsia="Arial" w:hAnsi="Arial"/>
          <w:b/>
          <w:sz w:val="19"/>
        </w:rPr>
        <w:t xml:space="preserve"> </w:t>
      </w:r>
      <w:r>
        <w:rPr>
          <w:rFonts w:ascii="Arial" w:eastAsia="Arial" w:hAnsi="Arial"/>
          <w:sz w:val="19"/>
        </w:rPr>
        <w:t>Comuníquese.””””””””,</w:t>
      </w:r>
      <w:r>
        <w:rPr>
          <w:rFonts w:ascii="Arial" w:eastAsia="Arial" w:hAnsi="Arial"/>
          <w:b/>
          <w:sz w:val="19"/>
        </w:rPr>
        <w:t xml:space="preserve"> ACUERDO NUMERO TRECE: </w:t>
      </w:r>
      <w:r>
        <w:rPr>
          <w:rFonts w:ascii="Arial" w:eastAsia="Arial" w:hAnsi="Arial"/>
          <w:sz w:val="19"/>
        </w:rPr>
        <w:t>Leída por la suscrita, el</w:t>
      </w:r>
      <w:r>
        <w:rPr>
          <w:rFonts w:ascii="Arial" w:eastAsia="Arial" w:hAnsi="Arial"/>
          <w:b/>
          <w:sz w:val="19"/>
        </w:rPr>
        <w:t xml:space="preserve"> </w:t>
      </w:r>
      <w:r>
        <w:rPr>
          <w:rFonts w:ascii="Arial" w:eastAsia="Arial" w:hAnsi="Arial"/>
          <w:sz w:val="19"/>
        </w:rPr>
        <w:t xml:space="preserve">informe presentado por la Doctora Mirna Yaneth Bruno de Aquino, Coordinadora de la Clínica Municipal, mediante el cual manifiesta: </w:t>
      </w:r>
      <w:r>
        <w:rPr>
          <w:rFonts w:ascii="Arial" w:eastAsia="Arial" w:hAnsi="Arial"/>
          <w:b/>
          <w:sz w:val="19"/>
        </w:rPr>
        <w:t>I.</w:t>
      </w:r>
      <w:r>
        <w:rPr>
          <w:rFonts w:ascii="Arial" w:eastAsia="Arial" w:hAnsi="Arial"/>
          <w:sz w:val="19"/>
        </w:rPr>
        <w:t xml:space="preserve"> Que de conformidad a nota presentada por la señora Herminia Aracely </w:t>
      </w:r>
      <w:proofErr w:type="spellStart"/>
      <w:r>
        <w:rPr>
          <w:rFonts w:ascii="Arial" w:eastAsia="Arial" w:hAnsi="Arial"/>
          <w:sz w:val="19"/>
        </w:rPr>
        <w:t>Menjívar</w:t>
      </w:r>
      <w:proofErr w:type="spellEnd"/>
      <w:r>
        <w:rPr>
          <w:rFonts w:ascii="Arial" w:eastAsia="Arial" w:hAnsi="Arial"/>
          <w:sz w:val="19"/>
        </w:rPr>
        <w:t xml:space="preserve">, quien solicito ayuda para la compra del medicamento de su hijo que padece de bronquitis, el Doctor que lo atendió, le ha recetado un medicamento ASMONT 4MG, por tres meses que vale $50.00, y siendo la solicitante de bajos recursos económicos no puede comprarlo. </w:t>
      </w:r>
      <w:r>
        <w:rPr>
          <w:rFonts w:ascii="Arial" w:eastAsia="Arial" w:hAnsi="Arial"/>
          <w:b/>
          <w:sz w:val="19"/>
        </w:rPr>
        <w:t>II.</w:t>
      </w:r>
      <w:r>
        <w:rPr>
          <w:rFonts w:ascii="Arial" w:eastAsia="Arial" w:hAnsi="Arial"/>
          <w:sz w:val="19"/>
        </w:rPr>
        <w:t xml:space="preserve"> Que realizo evaluación médica al menor, y éste está sano, por lo que no necesita dicho medicamento, además de que este medicamento lo recetan cuando el paciente padece de</w:t>
      </w:r>
    </w:p>
    <w:p w:rsidR="00A36AEC" w:rsidRDefault="00A36AEC" w:rsidP="00A36AEC">
      <w:pPr>
        <w:spacing w:line="379" w:lineRule="auto"/>
        <w:ind w:left="260" w:right="260"/>
        <w:jc w:val="both"/>
        <w:rPr>
          <w:rFonts w:ascii="Arial" w:eastAsia="Arial" w:hAnsi="Arial"/>
          <w:sz w:val="19"/>
        </w:rPr>
        <w:sectPr w:rsidR="00A36AEC">
          <w:pgSz w:w="12240" w:h="15840"/>
          <w:pgMar w:top="1408" w:right="1440" w:bottom="745" w:left="1440" w:header="0" w:footer="0" w:gutter="0"/>
          <w:cols w:space="0" w:equalWidth="0">
            <w:col w:w="9360"/>
          </w:cols>
          <w:docGrid w:linePitch="360"/>
        </w:sectPr>
      </w:pPr>
    </w:p>
    <w:p w:rsidR="00A36AEC" w:rsidRDefault="00A36AEC" w:rsidP="00A36AEC">
      <w:pPr>
        <w:spacing w:line="356" w:lineRule="auto"/>
        <w:ind w:left="260" w:right="260"/>
        <w:jc w:val="both"/>
        <w:rPr>
          <w:rFonts w:ascii="Arial" w:eastAsia="Arial" w:hAnsi="Arial"/>
          <w:b/>
        </w:rPr>
      </w:pPr>
      <w:bookmarkStart w:id="22" w:name="page182"/>
      <w:bookmarkEnd w:id="22"/>
      <w:r>
        <w:rPr>
          <w:rFonts w:ascii="Arial" w:eastAsia="Arial" w:hAnsi="Arial"/>
        </w:rPr>
        <w:lastRenderedPageBreak/>
        <w:t xml:space="preserve">ASMA, por lo que no recomienda la compra. Este Concejo Municipal de conformidad al informe presentado y con base a las facultades legales conferidas, </w:t>
      </w:r>
      <w:r>
        <w:rPr>
          <w:rFonts w:ascii="Arial" w:eastAsia="Arial" w:hAnsi="Arial"/>
          <w:b/>
        </w:rPr>
        <w:t>ACUERDA: a)</w:t>
      </w:r>
      <w:r>
        <w:rPr>
          <w:rFonts w:ascii="Arial" w:eastAsia="Arial" w:hAnsi="Arial"/>
        </w:rPr>
        <w:t xml:space="preserve"> Denegar la solicitud presentada por la señora Herminia Aracely </w:t>
      </w:r>
      <w:proofErr w:type="spellStart"/>
      <w:r>
        <w:rPr>
          <w:rFonts w:ascii="Arial" w:eastAsia="Arial" w:hAnsi="Arial"/>
        </w:rPr>
        <w:t>Menjívar</w:t>
      </w:r>
      <w:proofErr w:type="spellEnd"/>
      <w:r>
        <w:rPr>
          <w:rFonts w:ascii="Arial" w:eastAsia="Arial" w:hAnsi="Arial"/>
        </w:rPr>
        <w:t xml:space="preserve">, </w:t>
      </w:r>
      <w:r>
        <w:rPr>
          <w:rFonts w:ascii="Arial" w:eastAsia="Arial" w:hAnsi="Arial"/>
          <w:b/>
        </w:rPr>
        <w:t>b)</w:t>
      </w:r>
      <w:r>
        <w:rPr>
          <w:rFonts w:ascii="Arial" w:eastAsia="Arial" w:hAnsi="Arial"/>
        </w:rPr>
        <w:t xml:space="preserve"> Instrúyase a la Encargada de la Clínica Municipal, para que notifique el presente acuerdo. </w:t>
      </w:r>
      <w:r>
        <w:rPr>
          <w:rFonts w:ascii="Arial" w:eastAsia="Arial" w:hAnsi="Arial"/>
          <w:b/>
          <w:u w:val="single"/>
        </w:rPr>
        <w:t>Votación Unánime.</w:t>
      </w:r>
      <w:r>
        <w:rPr>
          <w:rFonts w:ascii="Arial" w:eastAsia="Arial" w:hAnsi="Arial"/>
        </w:rPr>
        <w:t xml:space="preserve"> Comuníquese.””””””””, </w:t>
      </w:r>
      <w:r>
        <w:rPr>
          <w:rFonts w:ascii="Arial" w:eastAsia="Arial" w:hAnsi="Arial"/>
          <w:b/>
        </w:rPr>
        <w:t>h)</w:t>
      </w:r>
    </w:p>
    <w:p w:rsidR="00A36AEC" w:rsidRDefault="00A36AEC" w:rsidP="00A36AEC">
      <w:pPr>
        <w:spacing w:line="13" w:lineRule="exact"/>
        <w:rPr>
          <w:rFonts w:ascii="Times New Roman" w:eastAsia="Times New Roman" w:hAnsi="Times New Roman"/>
        </w:rPr>
      </w:pPr>
    </w:p>
    <w:p w:rsidR="00A36AEC" w:rsidRDefault="00A36AEC" w:rsidP="00A36AEC">
      <w:pPr>
        <w:spacing w:line="379" w:lineRule="auto"/>
        <w:ind w:left="260" w:right="260"/>
        <w:jc w:val="both"/>
        <w:rPr>
          <w:rFonts w:ascii="Arial" w:eastAsia="Arial" w:hAnsi="Arial"/>
          <w:b/>
          <w:sz w:val="19"/>
          <w:u w:val="single"/>
        </w:rPr>
      </w:pPr>
      <w:r>
        <w:rPr>
          <w:rFonts w:ascii="Arial" w:eastAsia="Arial" w:hAnsi="Arial"/>
          <w:b/>
          <w:sz w:val="19"/>
          <w:u w:val="single"/>
        </w:rPr>
        <w:t>Solicitud del Ingeniero Francisco Amaya, Encargado de Seguridad y Salud Ocupacional:</w:t>
      </w:r>
      <w:r>
        <w:rPr>
          <w:rFonts w:ascii="Arial" w:eastAsia="Arial" w:hAnsi="Arial"/>
          <w:b/>
          <w:sz w:val="19"/>
        </w:rPr>
        <w:t xml:space="preserve"> </w:t>
      </w:r>
      <w:r>
        <w:rPr>
          <w:rFonts w:ascii="Arial" w:eastAsia="Arial" w:hAnsi="Arial"/>
          <w:sz w:val="19"/>
        </w:rPr>
        <w:t>Leída</w:t>
      </w:r>
      <w:r>
        <w:rPr>
          <w:rFonts w:ascii="Arial" w:eastAsia="Arial" w:hAnsi="Arial"/>
          <w:b/>
          <w:sz w:val="19"/>
        </w:rPr>
        <w:t xml:space="preserve"> </w:t>
      </w:r>
      <w:r>
        <w:rPr>
          <w:rFonts w:ascii="Arial" w:eastAsia="Arial" w:hAnsi="Arial"/>
          <w:sz w:val="19"/>
        </w:rPr>
        <w:t xml:space="preserve">por la suscita la solicitud presentada se toma el acuerdo siguiente: </w:t>
      </w:r>
      <w:r>
        <w:rPr>
          <w:rFonts w:ascii="Arial" w:eastAsia="Arial" w:hAnsi="Arial"/>
          <w:b/>
          <w:sz w:val="19"/>
        </w:rPr>
        <w:t>ACUERDO NUMERO CATORCE:</w:t>
      </w:r>
      <w:r>
        <w:rPr>
          <w:rFonts w:ascii="Arial" w:eastAsia="Arial" w:hAnsi="Arial"/>
          <w:sz w:val="19"/>
        </w:rPr>
        <w:t xml:space="preserve"> El Concejo Municipal de conformidad a lo que establece la Ley General de Prevención de Riesgos en los lugares de Trabajo, el cual establece los requisitos de seguridad y salud ocupacional que deben aplicarse en los lugares de trabajo, a fin de establecer el marco básico de garantías y responsabilidades que garantice un adecuado nivel de protección de la seguridad y salud de los trabajadores y trabajadoras. Por lo que en su artículo 13 de la misma ley establece la obligación de crear Comités de Seguridad y Salud Ocupacional a aquellas instituciones que laboren 15 o más trabajadores, por tanto, </w:t>
      </w:r>
      <w:r>
        <w:rPr>
          <w:rFonts w:ascii="Arial" w:eastAsia="Arial" w:hAnsi="Arial"/>
          <w:b/>
          <w:sz w:val="19"/>
        </w:rPr>
        <w:t>ACUERDA: a)</w:t>
      </w:r>
      <w:r>
        <w:rPr>
          <w:rFonts w:ascii="Arial" w:eastAsia="Arial" w:hAnsi="Arial"/>
          <w:sz w:val="19"/>
        </w:rPr>
        <w:t xml:space="preserve"> Nombrar como delegados del Comité de Seguridad y Salud Ocupacional al personal siguiente: Aminta Elizabeth Hernández de Ascencio, Alcaldía, David Alejandro Abrego Choto, Alcaldía, José Francisco Amaya Rodríguez, Alcaldía, Oscar Emilio Cerna Nájera, CAM, Miguel Ángel Marroquín, CAM, Guadalupe del Carmen Castro Cano, CAM, Norma Elizabeth Cortez Morán, Polideportivo, Mercedes Albina Hernández de Ramírez, Polideportivo, Francisco Vladimir Guevara Jiménez, Participación Ciudadana, Guadalupe del Carmen Hernández de Rodríguez, Participación Ciudadana, </w:t>
      </w:r>
      <w:proofErr w:type="spellStart"/>
      <w:r>
        <w:rPr>
          <w:rFonts w:ascii="Arial" w:eastAsia="Arial" w:hAnsi="Arial"/>
          <w:sz w:val="19"/>
        </w:rPr>
        <w:t>Marlyn</w:t>
      </w:r>
      <w:proofErr w:type="spellEnd"/>
      <w:r>
        <w:rPr>
          <w:rFonts w:ascii="Arial" w:eastAsia="Arial" w:hAnsi="Arial"/>
          <w:sz w:val="19"/>
        </w:rPr>
        <w:t xml:space="preserve"> Margarita Moran de Hernández, Unidad Ejecutora de Obras Civiles, </w:t>
      </w:r>
      <w:r>
        <w:rPr>
          <w:rFonts w:ascii="Arial" w:eastAsia="Arial" w:hAnsi="Arial"/>
          <w:b/>
          <w:sz w:val="19"/>
        </w:rPr>
        <w:t>b)</w:t>
      </w:r>
      <w:r>
        <w:rPr>
          <w:rFonts w:ascii="Arial" w:eastAsia="Arial" w:hAnsi="Arial"/>
          <w:sz w:val="19"/>
        </w:rPr>
        <w:t xml:space="preserve"> Nombrar como delegado de prevención al señor José Francisco Amaya Rodríguez, David Alejandro Abrego Choto, Oscar Emilio Cerna Nájera, Guadalupe del Carmen Castro Cano, Norma Elizabeth Cortez Morán, </w:t>
      </w:r>
      <w:proofErr w:type="spellStart"/>
      <w:r>
        <w:rPr>
          <w:rFonts w:ascii="Arial" w:eastAsia="Arial" w:hAnsi="Arial"/>
          <w:sz w:val="19"/>
        </w:rPr>
        <w:t>Marlyn</w:t>
      </w:r>
      <w:proofErr w:type="spellEnd"/>
      <w:r>
        <w:rPr>
          <w:rFonts w:ascii="Arial" w:eastAsia="Arial" w:hAnsi="Arial"/>
          <w:sz w:val="19"/>
        </w:rPr>
        <w:t xml:space="preserve"> Margarita Morán de Hernández y Guadalupe del Carmen Hernández de Rodríguez, según el centro de trabajo que representan. </w:t>
      </w:r>
      <w:r>
        <w:rPr>
          <w:rFonts w:ascii="Arial" w:eastAsia="Arial" w:hAnsi="Arial"/>
          <w:b/>
          <w:sz w:val="19"/>
          <w:u w:val="single"/>
        </w:rPr>
        <w:t>Votación</w:t>
      </w:r>
      <w:r>
        <w:rPr>
          <w:rFonts w:ascii="Arial" w:eastAsia="Arial" w:hAnsi="Arial"/>
          <w:sz w:val="19"/>
        </w:rPr>
        <w:t xml:space="preserve"> </w:t>
      </w:r>
      <w:r>
        <w:rPr>
          <w:rFonts w:ascii="Arial" w:eastAsia="Arial" w:hAnsi="Arial"/>
          <w:b/>
          <w:sz w:val="19"/>
          <w:u w:val="single"/>
        </w:rPr>
        <w:t>Unánime.</w:t>
      </w:r>
      <w:r>
        <w:rPr>
          <w:rFonts w:ascii="Arial" w:eastAsia="Arial" w:hAnsi="Arial"/>
          <w:b/>
          <w:sz w:val="19"/>
        </w:rPr>
        <w:t xml:space="preserve"> </w:t>
      </w:r>
      <w:r>
        <w:rPr>
          <w:rFonts w:ascii="Arial" w:eastAsia="Arial" w:hAnsi="Arial"/>
          <w:sz w:val="19"/>
        </w:rPr>
        <w:t>Comuníquese.”””””””,</w:t>
      </w:r>
      <w:r>
        <w:rPr>
          <w:rFonts w:ascii="Arial" w:eastAsia="Arial" w:hAnsi="Arial"/>
          <w:b/>
          <w:sz w:val="19"/>
        </w:rPr>
        <w:t xml:space="preserve"> i) </w:t>
      </w:r>
      <w:r>
        <w:rPr>
          <w:rFonts w:ascii="Arial" w:eastAsia="Arial" w:hAnsi="Arial"/>
          <w:b/>
          <w:sz w:val="19"/>
          <w:u w:val="single"/>
        </w:rPr>
        <w:t xml:space="preserve">Solicitud de la señora Carmen Elena </w:t>
      </w:r>
      <w:proofErr w:type="spellStart"/>
      <w:r>
        <w:rPr>
          <w:rFonts w:ascii="Arial" w:eastAsia="Arial" w:hAnsi="Arial"/>
          <w:b/>
          <w:sz w:val="19"/>
          <w:u w:val="single"/>
        </w:rPr>
        <w:t>Peñate</w:t>
      </w:r>
      <w:proofErr w:type="spellEnd"/>
      <w:r>
        <w:rPr>
          <w:rFonts w:ascii="Arial" w:eastAsia="Arial" w:hAnsi="Arial"/>
          <w:b/>
          <w:sz w:val="19"/>
          <w:u w:val="single"/>
        </w:rPr>
        <w:t xml:space="preserve"> Salazar,</w:t>
      </w:r>
    </w:p>
    <w:p w:rsidR="00A36AEC" w:rsidRDefault="00A36AEC" w:rsidP="00A36AEC">
      <w:pPr>
        <w:spacing w:line="379" w:lineRule="auto"/>
        <w:ind w:left="260" w:right="260"/>
        <w:jc w:val="both"/>
        <w:rPr>
          <w:rFonts w:ascii="Arial" w:eastAsia="Arial" w:hAnsi="Arial"/>
          <w:sz w:val="19"/>
        </w:rPr>
      </w:pPr>
      <w:r>
        <w:rPr>
          <w:rFonts w:ascii="Arial" w:eastAsia="Arial" w:hAnsi="Arial"/>
          <w:b/>
          <w:sz w:val="19"/>
          <w:u w:val="single"/>
        </w:rPr>
        <w:t>Administradora de Contratos, Modificación de Acuerdos: número Cinco, Acta número Quince, de fecha 25 de junio de 2019 y Acuerdo número Seis, Acta número Quince, de fecha 25 de junio 2019:</w:t>
      </w:r>
      <w:r>
        <w:rPr>
          <w:rFonts w:ascii="Arial" w:eastAsia="Arial" w:hAnsi="Arial"/>
          <w:b/>
          <w:sz w:val="19"/>
        </w:rPr>
        <w:t xml:space="preserve"> </w:t>
      </w:r>
      <w:r>
        <w:rPr>
          <w:rFonts w:ascii="Arial" w:eastAsia="Arial" w:hAnsi="Arial"/>
          <w:sz w:val="19"/>
        </w:rPr>
        <w:t>Leída por la suscrita la solicitud presentada y discutida la misma se toman los acuerdos</w:t>
      </w:r>
      <w:r>
        <w:rPr>
          <w:rFonts w:ascii="Arial" w:eastAsia="Arial" w:hAnsi="Arial"/>
          <w:b/>
          <w:sz w:val="19"/>
        </w:rPr>
        <w:t xml:space="preserve"> </w:t>
      </w:r>
      <w:r>
        <w:rPr>
          <w:rFonts w:ascii="Arial" w:eastAsia="Arial" w:hAnsi="Arial"/>
          <w:sz w:val="19"/>
        </w:rPr>
        <w:t xml:space="preserve">siguientes: </w:t>
      </w:r>
      <w:r>
        <w:rPr>
          <w:rFonts w:ascii="Arial" w:eastAsia="Arial" w:hAnsi="Arial"/>
          <w:b/>
          <w:sz w:val="19"/>
        </w:rPr>
        <w:t>ACUERDO NUMERO QUINCE:</w:t>
      </w:r>
      <w:r>
        <w:rPr>
          <w:rFonts w:ascii="Arial" w:eastAsia="Arial" w:hAnsi="Arial"/>
          <w:sz w:val="19"/>
        </w:rPr>
        <w:t xml:space="preserve"> Leída por la suscrita, la solicitud presentada por la señora Carmen Elena </w:t>
      </w:r>
      <w:proofErr w:type="spellStart"/>
      <w:r>
        <w:rPr>
          <w:rFonts w:ascii="Arial" w:eastAsia="Arial" w:hAnsi="Arial"/>
          <w:sz w:val="19"/>
        </w:rPr>
        <w:t>Peñate</w:t>
      </w:r>
      <w:proofErr w:type="spellEnd"/>
      <w:r>
        <w:rPr>
          <w:rFonts w:ascii="Arial" w:eastAsia="Arial" w:hAnsi="Arial"/>
          <w:sz w:val="19"/>
        </w:rPr>
        <w:t xml:space="preserve"> Salazar, Administradora de Contratos, mediante la cual solicita: Se modifique el Acuerdo número CINCO, que consta en Acta número QUINCE, Tercera Sesión Extra Ordinaria, de fecha 25 de junio de 2019, mediante el cual se Acordó: “”Aprobar la Carpeta Técnica del Proyecto Reconstrucción de Rancho en Polideportivo Vitoria Gasteiz, del Municipio de Nejapa, que se ejecutará con préstamo interno de línea de crédito del Banco </w:t>
      </w:r>
      <w:proofErr w:type="spellStart"/>
      <w:r>
        <w:rPr>
          <w:rFonts w:ascii="Arial" w:eastAsia="Arial" w:hAnsi="Arial"/>
          <w:sz w:val="19"/>
        </w:rPr>
        <w:t>Promérica</w:t>
      </w:r>
      <w:proofErr w:type="spellEnd"/>
      <w:r>
        <w:rPr>
          <w:rFonts w:ascii="Arial" w:eastAsia="Arial" w:hAnsi="Arial"/>
          <w:sz w:val="19"/>
        </w:rPr>
        <w:t>, por la cantidad de</w:t>
      </w:r>
    </w:p>
    <w:p w:rsidR="00A36AEC" w:rsidRDefault="00A36AEC" w:rsidP="00A36AEC">
      <w:pPr>
        <w:spacing w:line="4" w:lineRule="exact"/>
        <w:rPr>
          <w:rFonts w:ascii="Times New Roman" w:eastAsia="Times New Roman" w:hAnsi="Times New Roman"/>
        </w:rPr>
      </w:pPr>
    </w:p>
    <w:p w:rsidR="00A36AEC" w:rsidRDefault="00A36AEC" w:rsidP="00A36AEC">
      <w:pPr>
        <w:spacing w:line="379" w:lineRule="auto"/>
        <w:ind w:left="260" w:right="260"/>
        <w:jc w:val="both"/>
        <w:rPr>
          <w:rFonts w:ascii="Arial" w:eastAsia="Arial" w:hAnsi="Arial"/>
          <w:sz w:val="19"/>
        </w:rPr>
      </w:pPr>
      <w:r>
        <w:rPr>
          <w:rFonts w:ascii="Arial" w:eastAsia="Arial" w:hAnsi="Arial"/>
          <w:sz w:val="19"/>
        </w:rPr>
        <w:t>CIENTO TREINTA Y UN MIL DOSCIENTOS OCHO DOLARES CON SETENTA Y OCHO CENTAVOS DE DÓLAR DE LOS ESTADOS UNIDOS DE AMERICA ($131,208.78)””. Que dicha modificación la solicita específicamente en el sentido de agregar que dicho proyecto tendrá además un aporte económico adicional de conformidad al Convenio MOPTVDU, por la cantidad de TREINTA Y CINCO MIL DOLARES DE LOS ESTADOS UNIDOS DE AMERICA ($35,000.00), que servirán</w:t>
      </w:r>
    </w:p>
    <w:p w:rsidR="00A36AEC" w:rsidRDefault="00A36AEC" w:rsidP="00A36AEC">
      <w:pPr>
        <w:spacing w:line="379" w:lineRule="auto"/>
        <w:ind w:left="260" w:right="260"/>
        <w:jc w:val="both"/>
        <w:rPr>
          <w:rFonts w:ascii="Arial" w:eastAsia="Arial" w:hAnsi="Arial"/>
          <w:sz w:val="19"/>
        </w:rPr>
        <w:sectPr w:rsidR="00A36AEC">
          <w:pgSz w:w="12240" w:h="15840"/>
          <w:pgMar w:top="1421" w:right="1440" w:bottom="741" w:left="1440" w:header="0" w:footer="0" w:gutter="0"/>
          <w:cols w:space="0" w:equalWidth="0">
            <w:col w:w="9360"/>
          </w:cols>
          <w:docGrid w:linePitch="360"/>
        </w:sectPr>
      </w:pPr>
    </w:p>
    <w:p w:rsidR="00A36AEC" w:rsidRDefault="00A36AEC" w:rsidP="00A36AEC">
      <w:pPr>
        <w:spacing w:line="358" w:lineRule="auto"/>
        <w:ind w:left="260" w:right="260"/>
        <w:jc w:val="both"/>
        <w:rPr>
          <w:rFonts w:ascii="Arial" w:eastAsia="Arial" w:hAnsi="Arial"/>
          <w:b/>
          <w:u w:val="single"/>
        </w:rPr>
      </w:pPr>
      <w:bookmarkStart w:id="23" w:name="page183"/>
      <w:bookmarkEnd w:id="23"/>
      <w:proofErr w:type="gramStart"/>
      <w:r>
        <w:rPr>
          <w:rFonts w:ascii="Arial" w:eastAsia="Arial" w:hAnsi="Arial"/>
        </w:rPr>
        <w:lastRenderedPageBreak/>
        <w:t>para</w:t>
      </w:r>
      <w:proofErr w:type="gramEnd"/>
      <w:r>
        <w:rPr>
          <w:rFonts w:ascii="Arial" w:eastAsia="Arial" w:hAnsi="Arial"/>
        </w:rPr>
        <w:t xml:space="preserve"> la Cubierta de Techo del Rancho en el Polideportivo Vitoria Gasteiz, del Municipio de Nejapa. Este Concejo Municipal, con base a las facultades legales conferidas, </w:t>
      </w:r>
      <w:r>
        <w:rPr>
          <w:rFonts w:ascii="Arial" w:eastAsia="Arial" w:hAnsi="Arial"/>
          <w:b/>
        </w:rPr>
        <w:t>ACUERDA: a)</w:t>
      </w:r>
      <w:r>
        <w:rPr>
          <w:rFonts w:ascii="Arial" w:eastAsia="Arial" w:hAnsi="Arial"/>
        </w:rPr>
        <w:t xml:space="preserve"> Modificar el Acuerdo número CINCO, que consta en Acta número QUINCE, Tercera Sesión Extra Ordinaria, de fecha 25 de junio de 2019, únicamente en el sentido de agregar que dicho proyecto contará con un aporte económico adicional de conformidad al Convenio MOPTVDU, por la cantidad de </w:t>
      </w:r>
      <w:r>
        <w:rPr>
          <w:rFonts w:ascii="Arial" w:eastAsia="Arial" w:hAnsi="Arial"/>
          <w:b/>
        </w:rPr>
        <w:t>TREINTA Y</w:t>
      </w:r>
      <w:r>
        <w:rPr>
          <w:rFonts w:ascii="Arial" w:eastAsia="Arial" w:hAnsi="Arial"/>
        </w:rPr>
        <w:t xml:space="preserve"> </w:t>
      </w:r>
      <w:r>
        <w:rPr>
          <w:rFonts w:ascii="Arial" w:eastAsia="Arial" w:hAnsi="Arial"/>
          <w:b/>
        </w:rPr>
        <w:t xml:space="preserve">CINCO MIL DOLARES DE LOS ESTADOS UNIDOS DE AMERICA </w:t>
      </w:r>
      <w:r>
        <w:rPr>
          <w:rFonts w:ascii="Arial" w:eastAsia="Arial" w:hAnsi="Arial"/>
        </w:rPr>
        <w:t>($35,000.00), que servirán para</w:t>
      </w:r>
      <w:r>
        <w:rPr>
          <w:rFonts w:ascii="Arial" w:eastAsia="Arial" w:hAnsi="Arial"/>
          <w:b/>
        </w:rPr>
        <w:t xml:space="preserve"> </w:t>
      </w:r>
      <w:r>
        <w:rPr>
          <w:rFonts w:ascii="Arial" w:eastAsia="Arial" w:hAnsi="Arial"/>
        </w:rPr>
        <w:t xml:space="preserve">la Cubierta de Techo del Rancho en el Polideportivo Vitoria Gasteiz, del Municipio de Nejapa, </w:t>
      </w:r>
      <w:r>
        <w:rPr>
          <w:rFonts w:ascii="Arial" w:eastAsia="Arial" w:hAnsi="Arial"/>
          <w:b/>
        </w:rPr>
        <w:t>b)</w:t>
      </w:r>
      <w:r>
        <w:rPr>
          <w:rFonts w:ascii="Arial" w:eastAsia="Arial" w:hAnsi="Arial"/>
        </w:rPr>
        <w:t xml:space="preserve"> Ratifíquese el acuerdo relacionado en todas las demás partes de su contenido. </w:t>
      </w:r>
      <w:r>
        <w:rPr>
          <w:rFonts w:ascii="Arial" w:eastAsia="Arial" w:hAnsi="Arial"/>
          <w:b/>
          <w:u w:val="single"/>
        </w:rPr>
        <w:t>El presente acuerdo</w:t>
      </w:r>
      <w:r>
        <w:rPr>
          <w:rFonts w:ascii="Arial" w:eastAsia="Arial" w:hAnsi="Arial"/>
        </w:rPr>
        <w:t xml:space="preserve"> </w:t>
      </w:r>
      <w:r>
        <w:rPr>
          <w:rFonts w:ascii="Arial" w:eastAsia="Arial" w:hAnsi="Arial"/>
          <w:b/>
          <w:u w:val="single"/>
        </w:rPr>
        <w:t>se aprueba con nueve votos y no vota el Regidor Gabriel Rivera Hernández.</w:t>
      </w:r>
    </w:p>
    <w:p w:rsidR="00A36AEC" w:rsidRDefault="00A36AEC" w:rsidP="00A36AEC">
      <w:pPr>
        <w:spacing w:line="16" w:lineRule="exact"/>
        <w:rPr>
          <w:rFonts w:ascii="Times New Roman" w:eastAsia="Times New Roman" w:hAnsi="Times New Roman"/>
        </w:rPr>
      </w:pPr>
    </w:p>
    <w:p w:rsidR="00A36AEC" w:rsidRDefault="00A36AEC" w:rsidP="00A36AEC">
      <w:pPr>
        <w:spacing w:line="379" w:lineRule="auto"/>
        <w:ind w:left="260" w:right="260"/>
        <w:jc w:val="both"/>
        <w:rPr>
          <w:rFonts w:ascii="Arial" w:eastAsia="Arial" w:hAnsi="Arial"/>
          <w:sz w:val="19"/>
        </w:rPr>
      </w:pPr>
      <w:r>
        <w:rPr>
          <w:rFonts w:ascii="Arial" w:eastAsia="Arial" w:hAnsi="Arial"/>
          <w:sz w:val="19"/>
        </w:rPr>
        <w:t xml:space="preserve">Comuníquese.”””””””, </w:t>
      </w:r>
      <w:r>
        <w:rPr>
          <w:rFonts w:ascii="Arial" w:eastAsia="Arial" w:hAnsi="Arial"/>
          <w:b/>
          <w:sz w:val="19"/>
        </w:rPr>
        <w:t>ACUERDO NUMERO DIECISEIS:</w:t>
      </w:r>
      <w:r>
        <w:rPr>
          <w:rFonts w:ascii="Arial" w:eastAsia="Arial" w:hAnsi="Arial"/>
          <w:sz w:val="19"/>
        </w:rPr>
        <w:t xml:space="preserve"> Leída por la suscrita, la solicitud presentada por la señora Carmen Elena </w:t>
      </w:r>
      <w:proofErr w:type="spellStart"/>
      <w:r>
        <w:rPr>
          <w:rFonts w:ascii="Arial" w:eastAsia="Arial" w:hAnsi="Arial"/>
          <w:sz w:val="19"/>
        </w:rPr>
        <w:t>Peñate</w:t>
      </w:r>
      <w:proofErr w:type="spellEnd"/>
      <w:r>
        <w:rPr>
          <w:rFonts w:ascii="Arial" w:eastAsia="Arial" w:hAnsi="Arial"/>
          <w:sz w:val="19"/>
        </w:rPr>
        <w:t xml:space="preserve"> Salazar, Administradora de Contratos, mediante la cual solicita: Se modifique el Acuerdo número SEIS, que consta en Acta número QUINCE, Tercera Sesión Extra Ordinaria, de fecha 25 de junio de 2019, mediante el cual se Acordó: “”Nombrar a la Comisión Evaluadora de Ofertas para el proyecto Reconstrucción de Rancho en Polideportivo Vitoria Gasteiz, del Municipio de Nejapa, quedando integrada por: Rolando Eduardo González Machuca, Gerente de Obras Civiles, </w:t>
      </w:r>
      <w:proofErr w:type="spellStart"/>
      <w:r>
        <w:rPr>
          <w:rFonts w:ascii="Arial" w:eastAsia="Arial" w:hAnsi="Arial"/>
          <w:sz w:val="19"/>
        </w:rPr>
        <w:t>Wilbert</w:t>
      </w:r>
      <w:proofErr w:type="spellEnd"/>
      <w:r>
        <w:rPr>
          <w:rFonts w:ascii="Arial" w:eastAsia="Arial" w:hAnsi="Arial"/>
          <w:sz w:val="19"/>
        </w:rPr>
        <w:t xml:space="preserve"> Ulises </w:t>
      </w:r>
      <w:proofErr w:type="spellStart"/>
      <w:r>
        <w:rPr>
          <w:rFonts w:ascii="Arial" w:eastAsia="Arial" w:hAnsi="Arial"/>
          <w:sz w:val="19"/>
        </w:rPr>
        <w:t>Menjivar</w:t>
      </w:r>
      <w:proofErr w:type="spellEnd"/>
      <w:r>
        <w:rPr>
          <w:rFonts w:ascii="Arial" w:eastAsia="Arial" w:hAnsi="Arial"/>
          <w:sz w:val="19"/>
        </w:rPr>
        <w:t xml:space="preserve"> Ramírez, Jefe UACI, Salvador Paredes Barrera, Gerente Financiero, José Heriberto Monroy Aguilar, Encargado de la Unidad de Desarrollo Territorial””. Que dicha modificación la solicita específicamente en el sentido de incorporar a dicha Comisión a la Licenciada Karen Xiomara Castillo de Rubio, Auxiliar de la Unidad Jurídica. Este Concejo Municipal, con base a las facultades legales conferidas, </w:t>
      </w:r>
      <w:r>
        <w:rPr>
          <w:rFonts w:ascii="Arial" w:eastAsia="Arial" w:hAnsi="Arial"/>
          <w:b/>
          <w:sz w:val="19"/>
        </w:rPr>
        <w:t>ACUERDA: a)</w:t>
      </w:r>
      <w:r>
        <w:rPr>
          <w:rFonts w:ascii="Arial" w:eastAsia="Arial" w:hAnsi="Arial"/>
          <w:sz w:val="19"/>
        </w:rPr>
        <w:t xml:space="preserve"> Modificar el Acuerdo número SEIS, que consta en Acta número QUINCE, Tercera Sesión Extra Ordinaria, de fecha 25 de junio de 2019, únicamente en el sentido de incorporar a la Comisión Evaluadora de Ofertas para el proyecto Reconstrucción de Rancho en Polideportivo Vitoria Gasteiz, del Municipio de Nejapa, a la Licenciada Karen Xiomara Castillo, Auxiliar de la Unidad Jurídica, </w:t>
      </w:r>
      <w:r>
        <w:rPr>
          <w:rFonts w:ascii="Arial" w:eastAsia="Arial" w:hAnsi="Arial"/>
          <w:b/>
          <w:sz w:val="19"/>
        </w:rPr>
        <w:t>b)</w:t>
      </w:r>
      <w:r>
        <w:rPr>
          <w:rFonts w:ascii="Arial" w:eastAsia="Arial" w:hAnsi="Arial"/>
          <w:sz w:val="19"/>
        </w:rPr>
        <w:t xml:space="preserve"> Ratifíquese el acuerdo relacionado en todas las demás partes de su contenido. </w:t>
      </w:r>
      <w:r>
        <w:rPr>
          <w:rFonts w:ascii="Arial" w:eastAsia="Arial" w:hAnsi="Arial"/>
          <w:b/>
          <w:sz w:val="19"/>
          <w:u w:val="single"/>
        </w:rPr>
        <w:t>El presente acuerdo se aprueba con nueve votos y no vota el</w:t>
      </w:r>
      <w:r>
        <w:rPr>
          <w:rFonts w:ascii="Arial" w:eastAsia="Arial" w:hAnsi="Arial"/>
          <w:sz w:val="19"/>
        </w:rPr>
        <w:t xml:space="preserve"> </w:t>
      </w:r>
      <w:r>
        <w:rPr>
          <w:rFonts w:ascii="Arial" w:eastAsia="Arial" w:hAnsi="Arial"/>
          <w:b/>
          <w:sz w:val="19"/>
          <w:u w:val="single"/>
        </w:rPr>
        <w:t>Regidor Gabriel Rivera Hernández.</w:t>
      </w:r>
      <w:r>
        <w:rPr>
          <w:rFonts w:ascii="Arial" w:eastAsia="Arial" w:hAnsi="Arial"/>
          <w:b/>
          <w:sz w:val="19"/>
        </w:rPr>
        <w:t xml:space="preserve"> </w:t>
      </w:r>
      <w:r>
        <w:rPr>
          <w:rFonts w:ascii="Arial" w:eastAsia="Arial" w:hAnsi="Arial"/>
          <w:sz w:val="19"/>
        </w:rPr>
        <w:t>Comuníquese.””””””””,</w:t>
      </w:r>
      <w:r>
        <w:rPr>
          <w:rFonts w:ascii="Arial" w:eastAsia="Arial" w:hAnsi="Arial"/>
          <w:b/>
          <w:sz w:val="19"/>
        </w:rPr>
        <w:t xml:space="preserve"> j) </w:t>
      </w:r>
      <w:r>
        <w:rPr>
          <w:rFonts w:ascii="Arial" w:eastAsia="Arial" w:hAnsi="Arial"/>
          <w:b/>
          <w:sz w:val="19"/>
          <w:u w:val="single"/>
        </w:rPr>
        <w:t>Solicitud presentada por la señora</w:t>
      </w:r>
      <w:r>
        <w:rPr>
          <w:rFonts w:ascii="Arial" w:eastAsia="Arial" w:hAnsi="Arial"/>
          <w:b/>
          <w:sz w:val="19"/>
        </w:rPr>
        <w:t xml:space="preserve"> </w:t>
      </w:r>
      <w:r>
        <w:rPr>
          <w:rFonts w:ascii="Arial" w:eastAsia="Arial" w:hAnsi="Arial"/>
          <w:b/>
          <w:sz w:val="19"/>
          <w:u w:val="single"/>
        </w:rPr>
        <w:t>Aminta Hernández, Gerente de Servicios Municipales, Apoyo Económico:</w:t>
      </w:r>
      <w:r>
        <w:rPr>
          <w:rFonts w:ascii="Arial" w:eastAsia="Arial" w:hAnsi="Arial"/>
          <w:b/>
          <w:sz w:val="19"/>
        </w:rPr>
        <w:t xml:space="preserve"> </w:t>
      </w:r>
      <w:r>
        <w:rPr>
          <w:rFonts w:ascii="Arial" w:eastAsia="Arial" w:hAnsi="Arial"/>
          <w:sz w:val="19"/>
        </w:rPr>
        <w:t>Leída por la suscrita</w:t>
      </w:r>
      <w:r>
        <w:rPr>
          <w:rFonts w:ascii="Arial" w:eastAsia="Arial" w:hAnsi="Arial"/>
          <w:b/>
          <w:sz w:val="19"/>
        </w:rPr>
        <w:t xml:space="preserve"> </w:t>
      </w:r>
      <w:r>
        <w:rPr>
          <w:rFonts w:ascii="Arial" w:eastAsia="Arial" w:hAnsi="Arial"/>
          <w:sz w:val="19"/>
        </w:rPr>
        <w:t xml:space="preserve">la solicitud presentada y discutida la misma se toma el acuerdo siguiente: </w:t>
      </w:r>
      <w:r>
        <w:rPr>
          <w:rFonts w:ascii="Arial" w:eastAsia="Arial" w:hAnsi="Arial"/>
          <w:b/>
          <w:sz w:val="19"/>
        </w:rPr>
        <w:t>ACUERDO NUMERO</w:t>
      </w:r>
      <w:r>
        <w:rPr>
          <w:rFonts w:ascii="Arial" w:eastAsia="Arial" w:hAnsi="Arial"/>
          <w:sz w:val="19"/>
        </w:rPr>
        <w:t xml:space="preserve"> </w:t>
      </w:r>
      <w:r>
        <w:rPr>
          <w:rFonts w:ascii="Arial" w:eastAsia="Arial" w:hAnsi="Arial"/>
          <w:b/>
          <w:sz w:val="19"/>
        </w:rPr>
        <w:t xml:space="preserve">DIECISIETE: </w:t>
      </w:r>
      <w:r>
        <w:rPr>
          <w:rFonts w:ascii="Arial" w:eastAsia="Arial" w:hAnsi="Arial"/>
          <w:sz w:val="19"/>
        </w:rPr>
        <w:t>Leída por la suscrita, la solicitud presentada por la señora Aminta Elizabeth Hernández,</w:t>
      </w:r>
      <w:r>
        <w:rPr>
          <w:rFonts w:ascii="Arial" w:eastAsia="Arial" w:hAnsi="Arial"/>
          <w:b/>
          <w:sz w:val="19"/>
        </w:rPr>
        <w:t xml:space="preserve"> </w:t>
      </w:r>
      <w:r>
        <w:rPr>
          <w:rFonts w:ascii="Arial" w:eastAsia="Arial" w:hAnsi="Arial"/>
          <w:sz w:val="19"/>
        </w:rPr>
        <w:t xml:space="preserve">Gerente de Servicios Municipales, mediante el cual manifiesta que como es de su conocimiento la señora Ana Evelin Castillo, Jefa del Registro del Estado Familiar, se encuentra incapacitada debido al accidente sufrido en el mes de julio del presente año, estando en detrimento económico ya que su estado de salud le ha generado gastos adicionales y además no se recupera al cien por ciento de su lesión de cadera, por lo que solicita se le apoye económicamente a fin de apaliar un poco su situación económica. Este Concejo Municipal habiendo discutido la solicitud realizada y como un gesto de generosidad y solidaridad, </w:t>
      </w:r>
      <w:r>
        <w:rPr>
          <w:rFonts w:ascii="Arial" w:eastAsia="Arial" w:hAnsi="Arial"/>
          <w:b/>
          <w:sz w:val="19"/>
        </w:rPr>
        <w:t>ACUERDA: a)</w:t>
      </w:r>
      <w:r>
        <w:rPr>
          <w:rFonts w:ascii="Arial" w:eastAsia="Arial" w:hAnsi="Arial"/>
          <w:sz w:val="19"/>
        </w:rPr>
        <w:t xml:space="preserve"> Aprobar la ayuda económica por el monto de </w:t>
      </w:r>
      <w:r>
        <w:rPr>
          <w:rFonts w:ascii="Arial" w:eastAsia="Arial" w:hAnsi="Arial"/>
          <w:b/>
          <w:sz w:val="19"/>
        </w:rPr>
        <w:t xml:space="preserve">QUINIENTOS DOLARES DE LOS ESTADOS UNIDOS DE AMERICA </w:t>
      </w:r>
      <w:r>
        <w:rPr>
          <w:rFonts w:ascii="Arial" w:eastAsia="Arial" w:hAnsi="Arial"/>
          <w:sz w:val="19"/>
        </w:rPr>
        <w:t>($500.00),</w:t>
      </w:r>
      <w:r>
        <w:rPr>
          <w:rFonts w:ascii="Arial" w:eastAsia="Arial" w:hAnsi="Arial"/>
          <w:b/>
          <w:sz w:val="19"/>
        </w:rPr>
        <w:t xml:space="preserve"> b) </w:t>
      </w:r>
      <w:r>
        <w:rPr>
          <w:rFonts w:ascii="Arial" w:eastAsia="Arial" w:hAnsi="Arial"/>
          <w:sz w:val="19"/>
        </w:rPr>
        <w:t>Instruir a la</w:t>
      </w:r>
      <w:r>
        <w:rPr>
          <w:rFonts w:ascii="Arial" w:eastAsia="Arial" w:hAnsi="Arial"/>
          <w:b/>
          <w:sz w:val="19"/>
        </w:rPr>
        <w:t xml:space="preserve"> </w:t>
      </w:r>
      <w:r>
        <w:rPr>
          <w:rFonts w:ascii="Arial" w:eastAsia="Arial" w:hAnsi="Arial"/>
          <w:sz w:val="19"/>
        </w:rPr>
        <w:t xml:space="preserve">Tesorera Municipal para que erogue dicho monto del Fondo Municipal, </w:t>
      </w:r>
      <w:r>
        <w:rPr>
          <w:rFonts w:ascii="Arial" w:eastAsia="Arial" w:hAnsi="Arial"/>
          <w:b/>
          <w:sz w:val="19"/>
        </w:rPr>
        <w:t>c)</w:t>
      </w:r>
      <w:r>
        <w:rPr>
          <w:rFonts w:ascii="Arial" w:eastAsia="Arial" w:hAnsi="Arial"/>
          <w:sz w:val="19"/>
        </w:rPr>
        <w:t xml:space="preserve"> Instruir a la Jefa de</w:t>
      </w:r>
    </w:p>
    <w:p w:rsidR="00A36AEC" w:rsidRDefault="00A36AEC" w:rsidP="00A36AEC">
      <w:pPr>
        <w:spacing w:line="379" w:lineRule="auto"/>
        <w:ind w:left="260" w:right="260"/>
        <w:jc w:val="both"/>
        <w:rPr>
          <w:rFonts w:ascii="Arial" w:eastAsia="Arial" w:hAnsi="Arial"/>
          <w:sz w:val="19"/>
        </w:rPr>
        <w:sectPr w:rsidR="00A36AEC">
          <w:pgSz w:w="12240" w:h="15840"/>
          <w:pgMar w:top="1421" w:right="1440" w:bottom="744" w:left="1440" w:header="0" w:footer="0" w:gutter="0"/>
          <w:cols w:space="0" w:equalWidth="0">
            <w:col w:w="9360"/>
          </w:cols>
          <w:docGrid w:linePitch="360"/>
        </w:sectPr>
      </w:pPr>
    </w:p>
    <w:p w:rsidR="00A36AEC" w:rsidRDefault="00A36AEC" w:rsidP="00A36AEC">
      <w:pPr>
        <w:spacing w:line="356" w:lineRule="auto"/>
        <w:ind w:left="260" w:right="260"/>
        <w:jc w:val="both"/>
        <w:rPr>
          <w:rFonts w:ascii="Arial" w:eastAsia="Arial" w:hAnsi="Arial"/>
          <w:b/>
        </w:rPr>
      </w:pPr>
      <w:bookmarkStart w:id="24" w:name="page184"/>
      <w:bookmarkEnd w:id="24"/>
      <w:r>
        <w:rPr>
          <w:rFonts w:ascii="Arial" w:eastAsia="Arial" w:hAnsi="Arial"/>
        </w:rPr>
        <w:lastRenderedPageBreak/>
        <w:t xml:space="preserve">Recursos Humanos, Licenciada Kriscia María Cortez Sánchez, para que diligencie el presente acuerdo. </w:t>
      </w:r>
      <w:r>
        <w:rPr>
          <w:rFonts w:ascii="Arial" w:eastAsia="Arial" w:hAnsi="Arial"/>
          <w:b/>
          <w:u w:val="single"/>
        </w:rPr>
        <w:t>Votación Unánime.</w:t>
      </w:r>
      <w:r>
        <w:rPr>
          <w:rFonts w:ascii="Arial" w:eastAsia="Arial" w:hAnsi="Arial"/>
        </w:rPr>
        <w:t xml:space="preserve"> Comuníquese.””””””””, </w:t>
      </w:r>
      <w:r>
        <w:rPr>
          <w:rFonts w:ascii="Arial" w:eastAsia="Arial" w:hAnsi="Arial"/>
          <w:b/>
        </w:rPr>
        <w:t>k)</w:t>
      </w:r>
      <w:r>
        <w:rPr>
          <w:rFonts w:ascii="Arial" w:eastAsia="Arial" w:hAnsi="Arial"/>
        </w:rPr>
        <w:t xml:space="preserve"> </w:t>
      </w:r>
      <w:r>
        <w:rPr>
          <w:rFonts w:ascii="Arial" w:eastAsia="Arial" w:hAnsi="Arial"/>
          <w:b/>
          <w:u w:val="single"/>
        </w:rPr>
        <w:t xml:space="preserve">Solicitud del señor </w:t>
      </w:r>
      <w:proofErr w:type="spellStart"/>
      <w:r>
        <w:rPr>
          <w:rFonts w:ascii="Arial" w:eastAsia="Arial" w:hAnsi="Arial"/>
          <w:b/>
          <w:u w:val="single"/>
        </w:rPr>
        <w:t>Hervyn</w:t>
      </w:r>
      <w:proofErr w:type="spellEnd"/>
      <w:r>
        <w:rPr>
          <w:rFonts w:ascii="Arial" w:eastAsia="Arial" w:hAnsi="Arial"/>
          <w:b/>
          <w:u w:val="single"/>
        </w:rPr>
        <w:t xml:space="preserve"> </w:t>
      </w:r>
      <w:proofErr w:type="spellStart"/>
      <w:r>
        <w:rPr>
          <w:rFonts w:ascii="Arial" w:eastAsia="Arial" w:hAnsi="Arial"/>
          <w:b/>
          <w:u w:val="single"/>
        </w:rPr>
        <w:t>Balmore</w:t>
      </w:r>
      <w:proofErr w:type="spellEnd"/>
      <w:r>
        <w:rPr>
          <w:rFonts w:ascii="Arial" w:eastAsia="Arial" w:hAnsi="Arial"/>
        </w:rPr>
        <w:t xml:space="preserve"> </w:t>
      </w:r>
      <w:r>
        <w:rPr>
          <w:rFonts w:ascii="Arial" w:eastAsia="Arial" w:hAnsi="Arial"/>
          <w:b/>
          <w:u w:val="single"/>
        </w:rPr>
        <w:t>Sánchez, propuesta económica para Celebración de Refundación del Municipio:</w:t>
      </w:r>
      <w:r>
        <w:rPr>
          <w:rFonts w:ascii="Arial" w:eastAsia="Arial" w:hAnsi="Arial"/>
          <w:b/>
        </w:rPr>
        <w:t xml:space="preserve"> </w:t>
      </w:r>
      <w:r>
        <w:rPr>
          <w:rFonts w:ascii="Arial" w:eastAsia="Arial" w:hAnsi="Arial"/>
        </w:rPr>
        <w:t>Habiendo</w:t>
      </w:r>
      <w:r>
        <w:rPr>
          <w:rFonts w:ascii="Arial" w:eastAsia="Arial" w:hAnsi="Arial"/>
          <w:b/>
        </w:rPr>
        <w:t xml:space="preserve"> </w:t>
      </w:r>
      <w:r>
        <w:rPr>
          <w:rFonts w:ascii="Arial" w:eastAsia="Arial" w:hAnsi="Arial"/>
        </w:rPr>
        <w:t xml:space="preserve">revisado y discutida la propuesta presentada se toma el acuerdo siguiente: </w:t>
      </w:r>
      <w:r>
        <w:rPr>
          <w:rFonts w:ascii="Arial" w:eastAsia="Arial" w:hAnsi="Arial"/>
          <w:b/>
        </w:rPr>
        <w:t>ACUERDO NUMERO</w:t>
      </w:r>
    </w:p>
    <w:p w:rsidR="00A36AEC" w:rsidRDefault="00A36AEC" w:rsidP="00A36AEC">
      <w:pPr>
        <w:spacing w:line="13" w:lineRule="exact"/>
        <w:rPr>
          <w:rFonts w:ascii="Times New Roman" w:eastAsia="Times New Roman" w:hAnsi="Times New Roman"/>
        </w:rPr>
      </w:pPr>
    </w:p>
    <w:p w:rsidR="00A36AEC" w:rsidRDefault="00A36AEC" w:rsidP="00A36AEC">
      <w:pPr>
        <w:spacing w:line="359" w:lineRule="auto"/>
        <w:ind w:left="260" w:right="260"/>
        <w:jc w:val="both"/>
        <w:rPr>
          <w:rFonts w:ascii="Arial" w:eastAsia="Arial" w:hAnsi="Arial"/>
        </w:rPr>
      </w:pPr>
      <w:r>
        <w:rPr>
          <w:rFonts w:ascii="Arial" w:eastAsia="Arial" w:hAnsi="Arial"/>
          <w:b/>
        </w:rPr>
        <w:t xml:space="preserve">DIECIOCHO: </w:t>
      </w:r>
      <w:r>
        <w:rPr>
          <w:rFonts w:ascii="Arial" w:eastAsia="Arial" w:hAnsi="Arial"/>
        </w:rPr>
        <w:t xml:space="preserve">Leída por la suscrita la solicitud presentada por el señor </w:t>
      </w:r>
      <w:proofErr w:type="spellStart"/>
      <w:r>
        <w:rPr>
          <w:rFonts w:ascii="Arial" w:eastAsia="Arial" w:hAnsi="Arial"/>
        </w:rPr>
        <w:t>Hervyn</w:t>
      </w:r>
      <w:proofErr w:type="spellEnd"/>
      <w:r>
        <w:rPr>
          <w:rFonts w:ascii="Arial" w:eastAsia="Arial" w:hAnsi="Arial"/>
        </w:rPr>
        <w:t xml:space="preserve"> </w:t>
      </w:r>
      <w:proofErr w:type="spellStart"/>
      <w:r>
        <w:rPr>
          <w:rFonts w:ascii="Arial" w:eastAsia="Arial" w:hAnsi="Arial"/>
        </w:rPr>
        <w:t>Balmore</w:t>
      </w:r>
      <w:proofErr w:type="spellEnd"/>
      <w:r>
        <w:rPr>
          <w:rFonts w:ascii="Arial" w:eastAsia="Arial" w:hAnsi="Arial"/>
        </w:rPr>
        <w:t xml:space="preserve"> </w:t>
      </w:r>
      <w:proofErr w:type="spellStart"/>
      <w:r>
        <w:rPr>
          <w:rFonts w:ascii="Arial" w:eastAsia="Arial" w:hAnsi="Arial"/>
        </w:rPr>
        <w:t>Sanchez</w:t>
      </w:r>
      <w:proofErr w:type="spellEnd"/>
      <w:r>
        <w:rPr>
          <w:rFonts w:ascii="Arial" w:eastAsia="Arial" w:hAnsi="Arial"/>
          <w:b/>
        </w:rPr>
        <w:t xml:space="preserve"> </w:t>
      </w:r>
      <w:r>
        <w:rPr>
          <w:rFonts w:ascii="Arial" w:eastAsia="Arial" w:hAnsi="Arial"/>
        </w:rPr>
        <w:t xml:space="preserve">Rodríguez, mediante el cual presenta la propuesta económica para la celebración Conmemorativa del Aniversario 360 años de Refundación de la Ciudad de Nejapa, departamento de San Salvador, a celebrarse el día 16 de septiembre 2019, que dicho presupuesto asciende a la cantidad de </w:t>
      </w:r>
      <w:r>
        <w:rPr>
          <w:rFonts w:ascii="Arial" w:eastAsia="Arial" w:hAnsi="Arial"/>
          <w:b/>
        </w:rPr>
        <w:t xml:space="preserve">QUINIENTOS DÓLARES DE LOS ESTADOS UNIDOS DE AMERICA ($500.00), </w:t>
      </w:r>
      <w:r>
        <w:rPr>
          <w:rFonts w:ascii="Arial" w:eastAsia="Arial" w:hAnsi="Arial"/>
        </w:rPr>
        <w:t>que incluye una</w:t>
      </w:r>
      <w:r>
        <w:rPr>
          <w:rFonts w:ascii="Arial" w:eastAsia="Arial" w:hAnsi="Arial"/>
          <w:b/>
        </w:rPr>
        <w:t xml:space="preserve"> </w:t>
      </w:r>
      <w:r>
        <w:rPr>
          <w:rFonts w:ascii="Arial" w:eastAsia="Arial" w:hAnsi="Arial"/>
        </w:rPr>
        <w:t xml:space="preserve">placa conmemorativa y 150 llaveros con la imagen de San Jerónimo Doctor, que se les entregará a los asistentes al evento. Este Concejo Municipal de conformidad a lo que establece el artículo 4 numeral 4 y 18 del Código Municipal, </w:t>
      </w:r>
      <w:r>
        <w:rPr>
          <w:rFonts w:ascii="Arial" w:eastAsia="Arial" w:hAnsi="Arial"/>
          <w:b/>
        </w:rPr>
        <w:t>ACUERDA: a)</w:t>
      </w:r>
      <w:r>
        <w:rPr>
          <w:rFonts w:ascii="Arial" w:eastAsia="Arial" w:hAnsi="Arial"/>
        </w:rPr>
        <w:t xml:space="preserve"> Aprobar la cantidad de </w:t>
      </w:r>
      <w:r>
        <w:rPr>
          <w:rFonts w:ascii="Arial" w:eastAsia="Arial" w:hAnsi="Arial"/>
          <w:b/>
        </w:rPr>
        <w:t>QUINIENTOS</w:t>
      </w:r>
      <w:r>
        <w:rPr>
          <w:rFonts w:ascii="Arial" w:eastAsia="Arial" w:hAnsi="Arial"/>
        </w:rPr>
        <w:t xml:space="preserve"> </w:t>
      </w:r>
      <w:r>
        <w:rPr>
          <w:rFonts w:ascii="Arial" w:eastAsia="Arial" w:hAnsi="Arial"/>
          <w:b/>
        </w:rPr>
        <w:t xml:space="preserve">DOLARES DE LOS ESTADOS UNIDOS DE AMERICA ($500.00), </w:t>
      </w:r>
      <w:r>
        <w:rPr>
          <w:rFonts w:ascii="Arial" w:eastAsia="Arial" w:hAnsi="Arial"/>
        </w:rPr>
        <w:t>que servirán para el pago de la</w:t>
      </w:r>
      <w:r>
        <w:rPr>
          <w:rFonts w:ascii="Arial" w:eastAsia="Arial" w:hAnsi="Arial"/>
          <w:b/>
        </w:rPr>
        <w:t xml:space="preserve"> </w:t>
      </w:r>
      <w:r>
        <w:rPr>
          <w:rFonts w:ascii="Arial" w:eastAsia="Arial" w:hAnsi="Arial"/>
        </w:rPr>
        <w:t>placa conmemorativa y llaveros del Aniversario 360 años de Refundación de la Ciudad de Nejapa,</w:t>
      </w:r>
    </w:p>
    <w:p w:rsidR="00A36AEC" w:rsidRDefault="00A36AEC" w:rsidP="00A36AEC">
      <w:pPr>
        <w:spacing w:line="12" w:lineRule="exact"/>
        <w:rPr>
          <w:rFonts w:ascii="Times New Roman" w:eastAsia="Times New Roman" w:hAnsi="Times New Roman"/>
        </w:rPr>
      </w:pPr>
    </w:p>
    <w:p w:rsidR="00A36AEC" w:rsidRDefault="00A36AEC" w:rsidP="00A36AEC">
      <w:pPr>
        <w:numPr>
          <w:ilvl w:val="0"/>
          <w:numId w:val="38"/>
        </w:numPr>
        <w:tabs>
          <w:tab w:val="left" w:pos="526"/>
        </w:tabs>
        <w:spacing w:line="359" w:lineRule="auto"/>
        <w:ind w:left="260" w:right="260" w:firstLine="2"/>
        <w:jc w:val="both"/>
        <w:rPr>
          <w:rFonts w:ascii="Arial" w:eastAsia="Arial" w:hAnsi="Arial"/>
          <w:b/>
        </w:rPr>
      </w:pPr>
      <w:r>
        <w:rPr>
          <w:rFonts w:ascii="Arial" w:eastAsia="Arial" w:hAnsi="Arial"/>
        </w:rPr>
        <w:t xml:space="preserve">Instruir a la Unidad de Adquisiciones y Contrataciones para que realice el proceso de compra respectiva, </w:t>
      </w:r>
      <w:r>
        <w:rPr>
          <w:rFonts w:ascii="Arial" w:eastAsia="Arial" w:hAnsi="Arial"/>
          <w:b/>
        </w:rPr>
        <w:t>c)</w:t>
      </w:r>
      <w:r>
        <w:rPr>
          <w:rFonts w:ascii="Arial" w:eastAsia="Arial" w:hAnsi="Arial"/>
        </w:rPr>
        <w:t xml:space="preserve"> Mandatar a la Tesorera Municipal para que erogue la cantidad aprobada del Fondo Municipal, </w:t>
      </w:r>
      <w:r>
        <w:rPr>
          <w:rFonts w:ascii="Arial" w:eastAsia="Arial" w:hAnsi="Arial"/>
          <w:b/>
        </w:rPr>
        <w:t>c)</w:t>
      </w:r>
      <w:r>
        <w:rPr>
          <w:rFonts w:ascii="Arial" w:eastAsia="Arial" w:hAnsi="Arial"/>
        </w:rPr>
        <w:t xml:space="preserve"> Mandatar al Jefe de Participación Ciudadana para que ejecute el presente acuerdo, debiendo liquidar la cantidad recibida. </w:t>
      </w:r>
      <w:r>
        <w:rPr>
          <w:rFonts w:ascii="Arial" w:eastAsia="Arial" w:hAnsi="Arial"/>
          <w:b/>
          <w:u w:val="single"/>
        </w:rPr>
        <w:t>Votación Unánime.</w:t>
      </w:r>
      <w:r>
        <w:rPr>
          <w:rFonts w:ascii="Arial" w:eastAsia="Arial" w:hAnsi="Arial"/>
        </w:rPr>
        <w:t xml:space="preserve"> Comuníquese.”””””””, </w:t>
      </w:r>
      <w:r>
        <w:rPr>
          <w:rFonts w:ascii="Arial" w:eastAsia="Arial" w:hAnsi="Arial"/>
          <w:b/>
        </w:rPr>
        <w:t>l)</w:t>
      </w:r>
      <w:r>
        <w:rPr>
          <w:rFonts w:ascii="Arial" w:eastAsia="Arial" w:hAnsi="Arial"/>
        </w:rPr>
        <w:t xml:space="preserve"> </w:t>
      </w:r>
      <w:r>
        <w:rPr>
          <w:rFonts w:ascii="Arial" w:eastAsia="Arial" w:hAnsi="Arial"/>
          <w:b/>
          <w:u w:val="single"/>
        </w:rPr>
        <w:t>Solicitud</w:t>
      </w:r>
      <w:r>
        <w:rPr>
          <w:rFonts w:ascii="Arial" w:eastAsia="Arial" w:hAnsi="Arial"/>
        </w:rPr>
        <w:t xml:space="preserve"> </w:t>
      </w:r>
      <w:r>
        <w:rPr>
          <w:rFonts w:ascii="Arial" w:eastAsia="Arial" w:hAnsi="Arial"/>
          <w:b/>
          <w:u w:val="single"/>
        </w:rPr>
        <w:t>presentada por representantes de la Comunidad Las Mezas, Reparación del Sistema Eléctrico:</w:t>
      </w:r>
      <w:r>
        <w:rPr>
          <w:rFonts w:ascii="Arial" w:eastAsia="Arial" w:hAnsi="Arial"/>
          <w:b/>
        </w:rPr>
        <w:t xml:space="preserve"> </w:t>
      </w:r>
      <w:r>
        <w:rPr>
          <w:rFonts w:ascii="Arial" w:eastAsia="Arial" w:hAnsi="Arial"/>
        </w:rPr>
        <w:t>Habiendo escuchado y revisado la solicitud presentada se toma el acuerdo siguiente:</w:t>
      </w:r>
      <w:r>
        <w:rPr>
          <w:rFonts w:ascii="Arial" w:eastAsia="Arial" w:hAnsi="Arial"/>
          <w:b/>
        </w:rPr>
        <w:t xml:space="preserve"> ACUERDO NUMERO DIECINUEVE: </w:t>
      </w:r>
      <w:r>
        <w:rPr>
          <w:rFonts w:ascii="Arial" w:eastAsia="Arial" w:hAnsi="Arial"/>
        </w:rPr>
        <w:t>En atención a requerimiento presentado por la Sindica</w:t>
      </w:r>
      <w:r>
        <w:rPr>
          <w:rFonts w:ascii="Arial" w:eastAsia="Arial" w:hAnsi="Arial"/>
          <w:b/>
        </w:rPr>
        <w:t xml:space="preserve"> </w:t>
      </w:r>
      <w:r>
        <w:rPr>
          <w:rFonts w:ascii="Arial" w:eastAsia="Arial" w:hAnsi="Arial"/>
        </w:rPr>
        <w:t xml:space="preserve">Municipal, quien manifiesta que ha recibido solicitud por representantes de la Comunidad Las Mezas, del Municipio, ya que hace dos semanas se les arruino el sistema de agua, por lo que han estado sin agua potable, abasteciéndose por medio de pipas, por lo que solicita que se apoye con la reparación del sistema eléctrico con el objetivo de que vuelvan a obtener el vital líquido tan importante como es el agua. Este Concejo Municipal, Considerando: </w:t>
      </w:r>
      <w:r>
        <w:rPr>
          <w:rFonts w:ascii="Arial" w:eastAsia="Arial" w:hAnsi="Arial"/>
          <w:b/>
        </w:rPr>
        <w:t>I.</w:t>
      </w:r>
      <w:r>
        <w:rPr>
          <w:rFonts w:ascii="Arial" w:eastAsia="Arial" w:hAnsi="Arial"/>
        </w:rPr>
        <w:t xml:space="preserve"> </w:t>
      </w:r>
      <w:r>
        <w:rPr>
          <w:rFonts w:ascii="Arial" w:eastAsia="Arial" w:hAnsi="Arial"/>
          <w:b/>
          <w:i/>
        </w:rPr>
        <w:t>Que la Constitución de la</w:t>
      </w:r>
      <w:r>
        <w:rPr>
          <w:rFonts w:ascii="Arial" w:eastAsia="Arial" w:hAnsi="Arial"/>
        </w:rPr>
        <w:t xml:space="preserve"> </w:t>
      </w:r>
      <w:r>
        <w:rPr>
          <w:rFonts w:ascii="Arial" w:eastAsia="Arial" w:hAnsi="Arial"/>
          <w:b/>
          <w:i/>
        </w:rPr>
        <w:t xml:space="preserve">Republica </w:t>
      </w:r>
      <w:r>
        <w:rPr>
          <w:rFonts w:ascii="Arial" w:eastAsia="Arial" w:hAnsi="Arial"/>
        </w:rPr>
        <w:t>reconoce en su artículo 1, que la persona humana es el origen y el fin de la actividad del</w:t>
      </w:r>
      <w:r>
        <w:rPr>
          <w:rFonts w:ascii="Arial" w:eastAsia="Arial" w:hAnsi="Arial"/>
          <w:b/>
          <w:i/>
        </w:rPr>
        <w:t xml:space="preserve"> </w:t>
      </w:r>
      <w:r>
        <w:rPr>
          <w:rFonts w:ascii="Arial" w:eastAsia="Arial" w:hAnsi="Arial"/>
        </w:rPr>
        <w:t xml:space="preserve">Estado, el cual está organizado para la consecución de la justicia, de la seguridad jurídica y del bien común y asegurar entre otros bienes la salud de la población; </w:t>
      </w:r>
      <w:r>
        <w:rPr>
          <w:rFonts w:ascii="Arial" w:eastAsia="Arial" w:hAnsi="Arial"/>
          <w:b/>
        </w:rPr>
        <w:t>II.</w:t>
      </w:r>
      <w:r>
        <w:rPr>
          <w:rFonts w:ascii="Arial" w:eastAsia="Arial" w:hAnsi="Arial"/>
        </w:rPr>
        <w:t xml:space="preserve"> </w:t>
      </w:r>
      <w:r>
        <w:rPr>
          <w:rFonts w:ascii="Arial" w:eastAsia="Arial" w:hAnsi="Arial"/>
          <w:b/>
          <w:i/>
        </w:rPr>
        <w:t>Que la Constitución de la</w:t>
      </w:r>
      <w:r>
        <w:rPr>
          <w:rFonts w:ascii="Arial" w:eastAsia="Arial" w:hAnsi="Arial"/>
        </w:rPr>
        <w:t xml:space="preserve"> </w:t>
      </w:r>
      <w:r>
        <w:rPr>
          <w:rFonts w:ascii="Arial" w:eastAsia="Arial" w:hAnsi="Arial"/>
          <w:b/>
          <w:i/>
        </w:rPr>
        <w:t xml:space="preserve">Republica </w:t>
      </w:r>
      <w:r>
        <w:rPr>
          <w:rFonts w:ascii="Arial" w:eastAsia="Arial" w:hAnsi="Arial"/>
        </w:rPr>
        <w:t>en sus artículos 203, 204, reconoce la autonomía de los Municipios, así como el Código</w:t>
      </w:r>
      <w:r>
        <w:rPr>
          <w:rFonts w:ascii="Arial" w:eastAsia="Arial" w:hAnsi="Arial"/>
          <w:b/>
          <w:i/>
        </w:rPr>
        <w:t xml:space="preserve"> </w:t>
      </w:r>
      <w:r>
        <w:rPr>
          <w:rFonts w:ascii="Arial" w:eastAsia="Arial" w:hAnsi="Arial"/>
        </w:rPr>
        <w:t xml:space="preserve">Municipal en su artículo 2 vuelve a establecer la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 es competencia del Concejo Municipal. </w:t>
      </w:r>
      <w:r>
        <w:rPr>
          <w:rFonts w:ascii="Arial" w:eastAsia="Arial" w:hAnsi="Arial"/>
          <w:b/>
        </w:rPr>
        <w:t>III.</w:t>
      </w:r>
      <w:r>
        <w:rPr>
          <w:rFonts w:ascii="Arial" w:eastAsia="Arial" w:hAnsi="Arial"/>
        </w:rPr>
        <w:t xml:space="preserve"> </w:t>
      </w:r>
      <w:r>
        <w:rPr>
          <w:rFonts w:ascii="Arial" w:eastAsia="Arial" w:hAnsi="Arial"/>
          <w:b/>
          <w:i/>
        </w:rPr>
        <w:t>Que el Código Municipal</w:t>
      </w:r>
      <w:r>
        <w:rPr>
          <w:rFonts w:ascii="Arial" w:eastAsia="Arial" w:hAnsi="Arial"/>
        </w:rPr>
        <w:t xml:space="preserve"> en su artículo 4 numeral 5 establece que Compete a los Municipio “La promoción y desarrollo de programas de salud, como saneamiento ambiental, prevención combate de enfermedades. </w:t>
      </w:r>
      <w:r>
        <w:rPr>
          <w:rFonts w:ascii="Arial" w:eastAsia="Arial" w:hAnsi="Arial"/>
          <w:b/>
        </w:rPr>
        <w:t>IV.</w:t>
      </w:r>
      <w:r>
        <w:rPr>
          <w:rFonts w:ascii="Arial" w:eastAsia="Arial" w:hAnsi="Arial"/>
        </w:rPr>
        <w:t xml:space="preserve"> </w:t>
      </w:r>
      <w:r>
        <w:rPr>
          <w:rFonts w:ascii="Arial" w:eastAsia="Arial" w:hAnsi="Arial"/>
          <w:b/>
          <w:i/>
        </w:rPr>
        <w:t>Que la Asamblea General</w:t>
      </w:r>
      <w:r>
        <w:rPr>
          <w:rFonts w:ascii="Arial" w:eastAsia="Arial" w:hAnsi="Arial"/>
        </w:rPr>
        <w:t xml:space="preserve"> de las Naciones Unidas ha reconocido el derecho al agua potable y al saneamiento como un derecho</w:t>
      </w:r>
    </w:p>
    <w:p w:rsidR="00A36AEC" w:rsidRDefault="00A36AEC" w:rsidP="00A36AEC">
      <w:pPr>
        <w:tabs>
          <w:tab w:val="left" w:pos="526"/>
        </w:tabs>
        <w:spacing w:line="359" w:lineRule="auto"/>
        <w:ind w:left="260" w:right="260" w:firstLine="2"/>
        <w:jc w:val="both"/>
        <w:rPr>
          <w:rFonts w:ascii="Arial" w:eastAsia="Arial" w:hAnsi="Arial"/>
          <w:b/>
        </w:rPr>
        <w:sectPr w:rsidR="00A36AEC">
          <w:pgSz w:w="12240" w:h="15840"/>
          <w:pgMar w:top="1421" w:right="1440" w:bottom="768" w:left="1440" w:header="0" w:footer="0" w:gutter="0"/>
          <w:cols w:space="0" w:equalWidth="0">
            <w:col w:w="9360"/>
          </w:cols>
          <w:docGrid w:linePitch="360"/>
        </w:sectPr>
      </w:pPr>
    </w:p>
    <w:p w:rsidR="00A36AEC" w:rsidRDefault="00A36AEC" w:rsidP="00A36AEC">
      <w:pPr>
        <w:spacing w:line="358" w:lineRule="auto"/>
        <w:ind w:left="260" w:right="260"/>
        <w:jc w:val="both"/>
        <w:rPr>
          <w:rFonts w:ascii="Arial" w:eastAsia="Arial" w:hAnsi="Arial"/>
          <w:b/>
        </w:rPr>
      </w:pPr>
      <w:bookmarkStart w:id="25" w:name="page185"/>
      <w:bookmarkEnd w:id="25"/>
      <w:r>
        <w:rPr>
          <w:rFonts w:ascii="Arial" w:eastAsia="Arial" w:hAnsi="Arial"/>
        </w:rPr>
        <w:lastRenderedPageBreak/>
        <w:t xml:space="preserve">humano esencial para el pleno disfrute de la vida y de todos los derechos humanos, señalando que se deriva del derecho a un nivel adecuado de vida y está indisolublemente asociado al derecho al más alto nivel posible de salud física y mental, así como al derecho a la vida y la dignidad humana, por tanto, </w:t>
      </w:r>
      <w:r>
        <w:rPr>
          <w:rFonts w:ascii="Arial" w:eastAsia="Arial" w:hAnsi="Arial"/>
          <w:b/>
        </w:rPr>
        <w:t>ACUERDA: a)</w:t>
      </w:r>
      <w:r>
        <w:rPr>
          <w:rFonts w:ascii="Arial" w:eastAsia="Arial" w:hAnsi="Arial"/>
        </w:rPr>
        <w:t xml:space="preserve"> Aprobar el monto de DOS MIL SETECIENTOS NOVENTA Y TRES LARES DE LOS ESTADOS UNIDOS DE AMERICA ($2,793.00), que servirán para la reparación del sistema eléctrico, a fin de que se pueda restablecer el servicio de agua potable a la Comunidad Las Mezas, </w:t>
      </w:r>
      <w:r>
        <w:rPr>
          <w:rFonts w:ascii="Arial" w:eastAsia="Arial" w:hAnsi="Arial"/>
          <w:b/>
        </w:rPr>
        <w:t>b)</w:t>
      </w:r>
      <w:r>
        <w:rPr>
          <w:rFonts w:ascii="Arial" w:eastAsia="Arial" w:hAnsi="Arial"/>
        </w:rPr>
        <w:t xml:space="preserve"> Instrúyase a la Unidad de Adquisiciones y Contrataciones Institucional para que realice el trámite de compra respectivo, </w:t>
      </w:r>
      <w:r>
        <w:rPr>
          <w:rFonts w:ascii="Arial" w:eastAsia="Arial" w:hAnsi="Arial"/>
          <w:b/>
        </w:rPr>
        <w:t>c)</w:t>
      </w:r>
      <w:r>
        <w:rPr>
          <w:rFonts w:ascii="Arial" w:eastAsia="Arial" w:hAnsi="Arial"/>
        </w:rPr>
        <w:t xml:space="preserve"> Instruir a la Tesorera Municipal para que erogue el pago del Fondo Municipal, </w:t>
      </w:r>
      <w:r>
        <w:rPr>
          <w:rFonts w:ascii="Arial" w:eastAsia="Arial" w:hAnsi="Arial"/>
          <w:b/>
        </w:rPr>
        <w:t>d)</w:t>
      </w:r>
      <w:r>
        <w:rPr>
          <w:rFonts w:ascii="Arial" w:eastAsia="Arial" w:hAnsi="Arial"/>
        </w:rPr>
        <w:t xml:space="preserve"> Instruir al Ingeniero Alexander Aparicio Bautista, Gerente de Desarrollo Social para que ejecute el presente acuerdo, </w:t>
      </w:r>
      <w:r>
        <w:rPr>
          <w:rFonts w:ascii="Arial" w:eastAsia="Arial" w:hAnsi="Arial"/>
          <w:b/>
        </w:rPr>
        <w:t>e)</w:t>
      </w:r>
      <w:r>
        <w:rPr>
          <w:rFonts w:ascii="Arial" w:eastAsia="Arial" w:hAnsi="Arial"/>
        </w:rPr>
        <w:t xml:space="preserve"> Nómbrese como Administradora de Orden de Compra a la señora Carmen Elena </w:t>
      </w:r>
      <w:proofErr w:type="spellStart"/>
      <w:r>
        <w:rPr>
          <w:rFonts w:ascii="Arial" w:eastAsia="Arial" w:hAnsi="Arial"/>
        </w:rPr>
        <w:t>Peñate</w:t>
      </w:r>
      <w:proofErr w:type="spellEnd"/>
      <w:r>
        <w:rPr>
          <w:rFonts w:ascii="Arial" w:eastAsia="Arial" w:hAnsi="Arial"/>
        </w:rPr>
        <w:t xml:space="preserve"> Salazar. </w:t>
      </w:r>
      <w:r>
        <w:rPr>
          <w:rFonts w:ascii="Arial" w:eastAsia="Arial" w:hAnsi="Arial"/>
          <w:b/>
          <w:u w:val="single"/>
        </w:rPr>
        <w:t>Votación Unánime.</w:t>
      </w:r>
      <w:r>
        <w:rPr>
          <w:rFonts w:ascii="Arial" w:eastAsia="Arial" w:hAnsi="Arial"/>
        </w:rPr>
        <w:t xml:space="preserve"> Comuníquese””””””””, </w:t>
      </w:r>
      <w:r>
        <w:rPr>
          <w:rFonts w:ascii="Arial" w:eastAsia="Arial" w:hAnsi="Arial"/>
          <w:b/>
        </w:rPr>
        <w:t>m)</w:t>
      </w:r>
    </w:p>
    <w:p w:rsidR="00A36AEC" w:rsidRDefault="00A36AEC" w:rsidP="00A36AEC">
      <w:pPr>
        <w:spacing w:line="21" w:lineRule="exact"/>
        <w:rPr>
          <w:rFonts w:ascii="Times New Roman" w:eastAsia="Times New Roman" w:hAnsi="Times New Roman"/>
        </w:rPr>
      </w:pPr>
    </w:p>
    <w:p w:rsidR="00A36AEC" w:rsidRDefault="00A36AEC" w:rsidP="00A36AEC">
      <w:pPr>
        <w:spacing w:line="378" w:lineRule="auto"/>
        <w:ind w:left="260" w:right="260"/>
        <w:jc w:val="both"/>
        <w:rPr>
          <w:rFonts w:ascii="Arial" w:eastAsia="Arial" w:hAnsi="Arial"/>
          <w:b/>
          <w:sz w:val="19"/>
        </w:rPr>
      </w:pPr>
      <w:r>
        <w:rPr>
          <w:rFonts w:ascii="Arial" w:eastAsia="Arial" w:hAnsi="Arial"/>
          <w:b/>
          <w:sz w:val="19"/>
          <w:u w:val="single"/>
        </w:rPr>
        <w:t xml:space="preserve">Propuesta presentada por la Regidora Sandra Yanira Rodríguez de Serrano, Celebración de 1º Gran Encuentro de la niñez </w:t>
      </w:r>
      <w:proofErr w:type="spellStart"/>
      <w:r>
        <w:rPr>
          <w:rFonts w:ascii="Arial" w:eastAsia="Arial" w:hAnsi="Arial"/>
          <w:b/>
          <w:sz w:val="19"/>
          <w:u w:val="single"/>
        </w:rPr>
        <w:t>nejapense</w:t>
      </w:r>
      <w:proofErr w:type="spellEnd"/>
      <w:r>
        <w:rPr>
          <w:rFonts w:ascii="Arial" w:eastAsia="Arial" w:hAnsi="Arial"/>
          <w:b/>
          <w:sz w:val="19"/>
          <w:u w:val="single"/>
        </w:rPr>
        <w:t>, por un monto de $2,192.25:</w:t>
      </w:r>
      <w:r>
        <w:rPr>
          <w:rFonts w:ascii="Arial" w:eastAsia="Arial" w:hAnsi="Arial"/>
          <w:b/>
          <w:sz w:val="19"/>
        </w:rPr>
        <w:t xml:space="preserve"> </w:t>
      </w:r>
      <w:r>
        <w:rPr>
          <w:rFonts w:ascii="Arial" w:eastAsia="Arial" w:hAnsi="Arial"/>
          <w:sz w:val="19"/>
        </w:rPr>
        <w:t>Discutida y revisada la</w:t>
      </w:r>
      <w:r>
        <w:rPr>
          <w:rFonts w:ascii="Arial" w:eastAsia="Arial" w:hAnsi="Arial"/>
          <w:b/>
          <w:sz w:val="19"/>
        </w:rPr>
        <w:t xml:space="preserve"> </w:t>
      </w:r>
      <w:r>
        <w:rPr>
          <w:rFonts w:ascii="Arial" w:eastAsia="Arial" w:hAnsi="Arial"/>
          <w:sz w:val="19"/>
        </w:rPr>
        <w:t xml:space="preserve">propuesta presentada, pide la palabra la Regidora Acosta Durán, quien manifiesta que dicha inversión se ha realizado todos los años, solo que se hacía como miss chiquitita y con esta actividad se beneficiará a más niños, como es primera vez que se va a realizar el próximo año se espera que ya vaya dentro del presupuesto de las fiestas patronales, pide la palabra el Regidor Rivera Hernández quien manifiesta que eso debió estar incluido en la carpeta de fiestas, no está en contra que se haga sino que seamos ordenados y planifiquemos con tiempo, pide la palabra el Regidor Rodríguez Flores, quien manifiesta que si le interesa trabajar por el bien común que cuando nos pongamos a trabajar se tome en serio, que con lo que no se está de acuerdo es con los malos procesos hay que planificar y trabajar con tiempo, discutido ampliamente el punto se toma el acuerdo siguiente: </w:t>
      </w:r>
      <w:r>
        <w:rPr>
          <w:rFonts w:ascii="Arial" w:eastAsia="Arial" w:hAnsi="Arial"/>
          <w:b/>
          <w:sz w:val="19"/>
        </w:rPr>
        <w:t>ACUERDO NUMERO VEINTE:</w:t>
      </w:r>
      <w:r>
        <w:rPr>
          <w:rFonts w:ascii="Arial" w:eastAsia="Arial" w:hAnsi="Arial"/>
          <w:sz w:val="19"/>
        </w:rPr>
        <w:t xml:space="preserve"> Leída por la suscrita la solicitud presentada por la Regidora Sandra Yanira Rodríguez de Serano, mediante el cual presenta la propuesta económica para la celebración del PRIMER GRAN ENCUENTRO DE LA NIÑEZ NEJAPENSE, a celebrarse en el Marco de las Fiestas Patronales, del Municipio, el día 26 de septiembre 2019, que dicho presupuesto asciende a la cantidad de </w:t>
      </w:r>
      <w:r>
        <w:rPr>
          <w:rFonts w:ascii="Arial" w:eastAsia="Arial" w:hAnsi="Arial"/>
          <w:b/>
          <w:sz w:val="19"/>
        </w:rPr>
        <w:t>DOS MIL CIENTO NOVENTA Y DOS DOLARES CON</w:t>
      </w:r>
      <w:r>
        <w:rPr>
          <w:rFonts w:ascii="Arial" w:eastAsia="Arial" w:hAnsi="Arial"/>
          <w:sz w:val="19"/>
        </w:rPr>
        <w:t xml:space="preserve"> </w:t>
      </w:r>
      <w:r>
        <w:rPr>
          <w:rFonts w:ascii="Arial" w:eastAsia="Arial" w:hAnsi="Arial"/>
          <w:b/>
          <w:sz w:val="19"/>
        </w:rPr>
        <w:t>VEINTICINCO CENTAVOS DE DÓLAR DE LOS ESTADOS UNIDOS DE AMERICA ($2,192.25),</w:t>
      </w:r>
    </w:p>
    <w:p w:rsidR="00A36AEC" w:rsidRDefault="00A36AEC" w:rsidP="00A36AEC">
      <w:pPr>
        <w:spacing w:line="17" w:lineRule="exact"/>
        <w:rPr>
          <w:rFonts w:ascii="Times New Roman" w:eastAsia="Times New Roman" w:hAnsi="Times New Roman"/>
        </w:rPr>
      </w:pPr>
    </w:p>
    <w:p w:rsidR="00A36AEC" w:rsidRDefault="00A36AEC" w:rsidP="00A36AEC">
      <w:pPr>
        <w:spacing w:line="355" w:lineRule="auto"/>
        <w:ind w:left="260" w:right="260"/>
        <w:jc w:val="both"/>
        <w:rPr>
          <w:rFonts w:ascii="Arial" w:eastAsia="Arial" w:hAnsi="Arial"/>
          <w:b/>
        </w:rPr>
      </w:pPr>
      <w:proofErr w:type="gramStart"/>
      <w:r>
        <w:rPr>
          <w:rFonts w:ascii="Arial" w:eastAsia="Arial" w:hAnsi="Arial"/>
        </w:rPr>
        <w:t>que</w:t>
      </w:r>
      <w:proofErr w:type="gramEnd"/>
      <w:r>
        <w:rPr>
          <w:rFonts w:ascii="Arial" w:eastAsia="Arial" w:hAnsi="Arial"/>
        </w:rPr>
        <w:t xml:space="preserve"> incluye toda la logística, implementos, refrigerios, premios, para que dicho evento sea un éxito. Este Concejo Municipal de conformidad a lo que establece el artículo 4 numeral 4 y 18 del Código Municipal, </w:t>
      </w:r>
      <w:r>
        <w:rPr>
          <w:rFonts w:ascii="Arial" w:eastAsia="Arial" w:hAnsi="Arial"/>
          <w:b/>
        </w:rPr>
        <w:t>ACUERDA: a)</w:t>
      </w:r>
      <w:r>
        <w:rPr>
          <w:rFonts w:ascii="Arial" w:eastAsia="Arial" w:hAnsi="Arial"/>
        </w:rPr>
        <w:t xml:space="preserve"> Aprobar la cantidad de </w:t>
      </w:r>
      <w:r>
        <w:rPr>
          <w:rFonts w:ascii="Arial" w:eastAsia="Arial" w:hAnsi="Arial"/>
          <w:b/>
        </w:rPr>
        <w:t>DOS MIL CIENTO NOVENTA Y DOS DOLARES</w:t>
      </w:r>
      <w:r>
        <w:rPr>
          <w:rFonts w:ascii="Arial" w:eastAsia="Arial" w:hAnsi="Arial"/>
        </w:rPr>
        <w:t xml:space="preserve"> </w:t>
      </w:r>
      <w:r>
        <w:rPr>
          <w:rFonts w:ascii="Arial" w:eastAsia="Arial" w:hAnsi="Arial"/>
          <w:b/>
        </w:rPr>
        <w:t>CON VEINTICINCO CENTAVOS DE DÓLAR DE LOS ESTADOS UNIDOS DE AMERICA</w:t>
      </w:r>
    </w:p>
    <w:p w:rsidR="00A36AEC" w:rsidRDefault="00A36AEC" w:rsidP="00A36AEC">
      <w:pPr>
        <w:spacing w:line="17" w:lineRule="exact"/>
        <w:rPr>
          <w:rFonts w:ascii="Times New Roman" w:eastAsia="Times New Roman" w:hAnsi="Times New Roman"/>
        </w:rPr>
      </w:pPr>
    </w:p>
    <w:p w:rsidR="00A36AEC" w:rsidRDefault="00A36AEC" w:rsidP="00A36AEC">
      <w:pPr>
        <w:spacing w:line="358" w:lineRule="auto"/>
        <w:ind w:left="260" w:right="260"/>
        <w:jc w:val="both"/>
        <w:rPr>
          <w:rFonts w:ascii="Arial" w:eastAsia="Arial" w:hAnsi="Arial"/>
        </w:rPr>
      </w:pPr>
      <w:r>
        <w:rPr>
          <w:rFonts w:ascii="Arial" w:eastAsia="Arial" w:hAnsi="Arial"/>
          <w:b/>
        </w:rPr>
        <w:t xml:space="preserve">($2,192.25), </w:t>
      </w:r>
      <w:r>
        <w:rPr>
          <w:rFonts w:ascii="Arial" w:eastAsia="Arial" w:hAnsi="Arial"/>
        </w:rPr>
        <w:t>que servirán para la celebración del PRIMER GRAN ENCUENTRO DE LA NIÑEZ</w:t>
      </w:r>
      <w:r>
        <w:rPr>
          <w:rFonts w:ascii="Arial" w:eastAsia="Arial" w:hAnsi="Arial"/>
          <w:b/>
        </w:rPr>
        <w:t xml:space="preserve"> </w:t>
      </w:r>
      <w:r>
        <w:rPr>
          <w:rFonts w:ascii="Arial" w:eastAsia="Arial" w:hAnsi="Arial"/>
        </w:rPr>
        <w:t xml:space="preserve">NEJAPENSE, a celebrarse en el Marco de las Fiestas Patronales, del Municipio, el día 26 de septiembre 2019, </w:t>
      </w:r>
      <w:r>
        <w:rPr>
          <w:rFonts w:ascii="Arial" w:eastAsia="Arial" w:hAnsi="Arial"/>
          <w:b/>
        </w:rPr>
        <w:t>b)</w:t>
      </w:r>
      <w:r>
        <w:rPr>
          <w:rFonts w:ascii="Arial" w:eastAsia="Arial" w:hAnsi="Arial"/>
        </w:rPr>
        <w:t xml:space="preserve"> Instruir a la Unidad de Adquisiciones y Contrataciones para que realice el proceso de compra respectiva, </w:t>
      </w:r>
      <w:r>
        <w:rPr>
          <w:rFonts w:ascii="Arial" w:eastAsia="Arial" w:hAnsi="Arial"/>
          <w:b/>
        </w:rPr>
        <w:t>c)</w:t>
      </w:r>
      <w:r>
        <w:rPr>
          <w:rFonts w:ascii="Arial" w:eastAsia="Arial" w:hAnsi="Arial"/>
        </w:rPr>
        <w:t xml:space="preserve"> Mandatar a la Tesorera Municipal para que erogue la cantidad aprobada del Fondo Municipal, </w:t>
      </w:r>
      <w:r>
        <w:rPr>
          <w:rFonts w:ascii="Arial" w:eastAsia="Arial" w:hAnsi="Arial"/>
          <w:b/>
        </w:rPr>
        <w:t>c)</w:t>
      </w:r>
      <w:r>
        <w:rPr>
          <w:rFonts w:ascii="Arial" w:eastAsia="Arial" w:hAnsi="Arial"/>
        </w:rPr>
        <w:t xml:space="preserve"> Mandatar al Encargado de la Unidad de la Niñez, Adolescencia y Juventud, y a la Unidad de la Mujer para que ejecuten el presente acuerdo, debiendo liquidar la</w:t>
      </w:r>
    </w:p>
    <w:p w:rsidR="00A36AEC" w:rsidRDefault="00A36AEC" w:rsidP="00A36AEC">
      <w:pPr>
        <w:spacing w:line="358" w:lineRule="auto"/>
        <w:ind w:left="260" w:right="260"/>
        <w:jc w:val="both"/>
        <w:rPr>
          <w:rFonts w:ascii="Arial" w:eastAsia="Arial" w:hAnsi="Arial"/>
        </w:rPr>
        <w:sectPr w:rsidR="00A36AEC">
          <w:pgSz w:w="12240" w:h="15840"/>
          <w:pgMar w:top="1421" w:right="1440" w:bottom="756" w:left="1440" w:header="0" w:footer="0" w:gutter="0"/>
          <w:cols w:space="0" w:equalWidth="0">
            <w:col w:w="9360"/>
          </w:cols>
          <w:docGrid w:linePitch="360"/>
        </w:sectPr>
      </w:pPr>
    </w:p>
    <w:p w:rsidR="00A36AEC" w:rsidRDefault="00A36AEC" w:rsidP="00A36AEC">
      <w:pPr>
        <w:spacing w:line="379" w:lineRule="auto"/>
        <w:ind w:left="260" w:right="260"/>
        <w:jc w:val="both"/>
        <w:rPr>
          <w:rFonts w:ascii="Arial" w:eastAsia="Arial" w:hAnsi="Arial"/>
          <w:b/>
          <w:sz w:val="19"/>
          <w:u w:val="single"/>
        </w:rPr>
      </w:pPr>
      <w:bookmarkStart w:id="26" w:name="page186"/>
      <w:bookmarkEnd w:id="26"/>
      <w:proofErr w:type="gramStart"/>
      <w:r>
        <w:rPr>
          <w:rFonts w:ascii="Arial" w:eastAsia="Arial" w:hAnsi="Arial"/>
          <w:sz w:val="19"/>
        </w:rPr>
        <w:lastRenderedPageBreak/>
        <w:t>cantidad</w:t>
      </w:r>
      <w:proofErr w:type="gramEnd"/>
      <w:r>
        <w:rPr>
          <w:rFonts w:ascii="Arial" w:eastAsia="Arial" w:hAnsi="Arial"/>
          <w:sz w:val="19"/>
        </w:rPr>
        <w:t xml:space="preserve"> recibida. </w:t>
      </w:r>
      <w:r>
        <w:rPr>
          <w:rFonts w:ascii="Arial" w:eastAsia="Arial" w:hAnsi="Arial"/>
          <w:b/>
          <w:sz w:val="19"/>
          <w:u w:val="single"/>
        </w:rPr>
        <w:t>El presente acuerdo se aprueba con seis votos, y no votan los Regidores</w:t>
      </w:r>
      <w:r>
        <w:rPr>
          <w:rFonts w:ascii="Arial" w:eastAsia="Arial" w:hAnsi="Arial"/>
          <w:sz w:val="19"/>
        </w:rPr>
        <w:t xml:space="preserve"> </w:t>
      </w:r>
      <w:r>
        <w:rPr>
          <w:rFonts w:ascii="Arial" w:eastAsia="Arial" w:hAnsi="Arial"/>
          <w:b/>
          <w:sz w:val="19"/>
          <w:u w:val="single"/>
        </w:rPr>
        <w:t>Gabriel Rivera Hernández, Eulalio Rodríguez Flores, Jacobo Trejo Morales, Manuel Alexander Méndez Morán.</w:t>
      </w:r>
      <w:r>
        <w:rPr>
          <w:rFonts w:ascii="Arial" w:eastAsia="Arial" w:hAnsi="Arial"/>
          <w:b/>
          <w:sz w:val="19"/>
        </w:rPr>
        <w:t xml:space="preserve"> </w:t>
      </w:r>
      <w:r>
        <w:rPr>
          <w:rFonts w:ascii="Arial" w:eastAsia="Arial" w:hAnsi="Arial"/>
          <w:sz w:val="19"/>
        </w:rPr>
        <w:t>Comuníquese.””””””””,</w:t>
      </w:r>
      <w:r>
        <w:rPr>
          <w:rFonts w:ascii="Arial" w:eastAsia="Arial" w:hAnsi="Arial"/>
          <w:b/>
          <w:sz w:val="19"/>
        </w:rPr>
        <w:t xml:space="preserve"> n) </w:t>
      </w:r>
      <w:r>
        <w:rPr>
          <w:rFonts w:ascii="Arial" w:eastAsia="Arial" w:hAnsi="Arial"/>
          <w:b/>
          <w:sz w:val="19"/>
          <w:u w:val="single"/>
        </w:rPr>
        <w:t>Solicitud presentada por el Licenciado Salvador</w:t>
      </w:r>
    </w:p>
    <w:p w:rsidR="00A36AEC" w:rsidRDefault="00A36AEC" w:rsidP="00A36AEC">
      <w:pPr>
        <w:spacing w:line="2" w:lineRule="exact"/>
        <w:rPr>
          <w:rFonts w:ascii="Times New Roman" w:eastAsia="Times New Roman" w:hAnsi="Times New Roman"/>
        </w:rPr>
      </w:pPr>
    </w:p>
    <w:p w:rsidR="00A36AEC" w:rsidRDefault="00A36AEC" w:rsidP="00A36AEC">
      <w:pPr>
        <w:spacing w:line="381" w:lineRule="auto"/>
        <w:ind w:left="260" w:right="260"/>
        <w:jc w:val="both"/>
        <w:rPr>
          <w:rFonts w:ascii="Arial" w:eastAsia="Arial" w:hAnsi="Arial"/>
          <w:b/>
          <w:sz w:val="18"/>
        </w:rPr>
      </w:pPr>
      <w:r>
        <w:rPr>
          <w:rFonts w:ascii="Arial" w:eastAsia="Arial" w:hAnsi="Arial"/>
          <w:b/>
          <w:sz w:val="19"/>
          <w:u w:val="single"/>
        </w:rPr>
        <w:t>Paredes Barrera, Gerente Financiero, propuesta de Ordenanza Transitoria de Amnistía Tributaria para la Exoneración de los Intereses y Multas productos de las Tasas e Impuestos Municipales de Neón para Apertura de Cuenta Bancaria en el Banco Agrícola S.A. del Proyecto Unidad Ejecutoria de Obras Civiles:</w:t>
      </w:r>
      <w:r>
        <w:rPr>
          <w:rFonts w:ascii="Arial" w:eastAsia="Arial" w:hAnsi="Arial"/>
          <w:b/>
          <w:sz w:val="19"/>
        </w:rPr>
        <w:t xml:space="preserve"> </w:t>
      </w:r>
      <w:r>
        <w:rPr>
          <w:rFonts w:ascii="Arial" w:eastAsia="Arial" w:hAnsi="Arial"/>
          <w:sz w:val="19"/>
        </w:rPr>
        <w:t>Escuchado y discutidos los puntos presentados se toman los</w:t>
      </w:r>
      <w:r>
        <w:rPr>
          <w:rFonts w:ascii="Arial" w:eastAsia="Arial" w:hAnsi="Arial"/>
          <w:b/>
          <w:sz w:val="19"/>
        </w:rPr>
        <w:t xml:space="preserve"> </w:t>
      </w:r>
      <w:r>
        <w:rPr>
          <w:rFonts w:ascii="Arial" w:eastAsia="Arial" w:hAnsi="Arial"/>
          <w:sz w:val="19"/>
        </w:rPr>
        <w:t xml:space="preserve">acuerdos siguientes: </w:t>
      </w:r>
      <w:r>
        <w:rPr>
          <w:rFonts w:ascii="Arial" w:eastAsia="Arial" w:hAnsi="Arial"/>
          <w:b/>
          <w:sz w:val="19"/>
        </w:rPr>
        <w:t>ACUERDO NUMERO VEINTIUNO: DECRETO NUMERO TRES.</w:t>
      </w:r>
      <w:r>
        <w:rPr>
          <w:rFonts w:ascii="Arial" w:eastAsia="Arial" w:hAnsi="Arial"/>
          <w:sz w:val="19"/>
        </w:rPr>
        <w:t xml:space="preserve"> </w:t>
      </w:r>
      <w:r>
        <w:rPr>
          <w:rFonts w:ascii="Arial" w:eastAsia="Arial" w:hAnsi="Arial"/>
          <w:b/>
          <w:sz w:val="18"/>
        </w:rPr>
        <w:t>EL</w:t>
      </w:r>
    </w:p>
    <w:p w:rsidR="00A36AEC" w:rsidRDefault="00A36AEC" w:rsidP="00A36AEC">
      <w:pPr>
        <w:spacing w:line="20" w:lineRule="exact"/>
        <w:rPr>
          <w:rFonts w:ascii="Times New Roman" w:eastAsia="Times New Roman" w:hAnsi="Times New Roman"/>
        </w:rPr>
      </w:pPr>
    </w:p>
    <w:p w:rsidR="00A36AEC" w:rsidRDefault="00A36AEC" w:rsidP="00A36AEC">
      <w:pPr>
        <w:spacing w:line="39" w:lineRule="exact"/>
        <w:rPr>
          <w:rFonts w:ascii="Times New Roman" w:eastAsia="Times New Roman" w:hAnsi="Times New Roman"/>
        </w:rPr>
      </w:pPr>
    </w:p>
    <w:p w:rsidR="00A36AEC" w:rsidRDefault="00A36AEC" w:rsidP="00A36AEC">
      <w:pPr>
        <w:spacing w:line="470" w:lineRule="auto"/>
        <w:ind w:left="260" w:right="260"/>
        <w:jc w:val="both"/>
        <w:rPr>
          <w:rFonts w:ascii="Arial" w:eastAsia="Arial" w:hAnsi="Arial"/>
          <w:sz w:val="18"/>
        </w:rPr>
      </w:pPr>
      <w:r>
        <w:rPr>
          <w:rFonts w:ascii="Arial" w:eastAsia="Arial" w:hAnsi="Arial"/>
          <w:b/>
          <w:sz w:val="18"/>
        </w:rPr>
        <w:t xml:space="preserve">CONCEJO MUNICIPAL DE NEJAPA, DEPARTAMENTO DE SAN SALVADOR, CONSIDERANDO: I. </w:t>
      </w:r>
      <w:r>
        <w:rPr>
          <w:rFonts w:ascii="Arial" w:eastAsia="Arial" w:hAnsi="Arial"/>
          <w:sz w:val="18"/>
        </w:rPr>
        <w:t>Que el artículo Doscientos tres de la Constitución de la Republica otorga autonomía al municipio en lo</w:t>
      </w:r>
      <w:r>
        <w:rPr>
          <w:rFonts w:ascii="Arial" w:eastAsia="Arial" w:hAnsi="Arial"/>
          <w:b/>
          <w:sz w:val="18"/>
        </w:rPr>
        <w:t xml:space="preserve"> </w:t>
      </w:r>
      <w:r>
        <w:rPr>
          <w:rFonts w:ascii="Arial" w:eastAsia="Arial" w:hAnsi="Arial"/>
          <w:sz w:val="18"/>
        </w:rPr>
        <w:t>económico, técnico y en lo administrativo. Así mismo, el artículo Doscientos cuatro ordinales primeros de la Carta Magna, prescribe la facultad del Municipio para crear, modificar y suprimir tasas, en asuntos de su competencia; correspondiéndole al Concejo Municipal la función normativa, que la ejerce a través de sus Ordenanzas con rango de Ley. II. Conocedores que la Asamblea Legislativa tiene la facultad de crear</w:t>
      </w:r>
    </w:p>
    <w:p w:rsidR="00A36AEC" w:rsidRDefault="00A36AEC" w:rsidP="00A36AEC">
      <w:pPr>
        <w:spacing w:line="4" w:lineRule="exact"/>
        <w:rPr>
          <w:rFonts w:ascii="Times New Roman" w:eastAsia="Times New Roman" w:hAnsi="Times New Roman"/>
        </w:rPr>
      </w:pPr>
    </w:p>
    <w:p w:rsidR="00A36AEC" w:rsidRDefault="00A36AEC" w:rsidP="00A36AEC">
      <w:pPr>
        <w:spacing w:line="0" w:lineRule="atLeast"/>
        <w:jc w:val="center"/>
        <w:rPr>
          <w:rFonts w:ascii="Arial" w:eastAsia="Arial" w:hAnsi="Arial"/>
          <w:sz w:val="19"/>
        </w:rPr>
      </w:pPr>
      <w:proofErr w:type="gramStart"/>
      <w:r>
        <w:rPr>
          <w:rFonts w:ascii="Arial" w:eastAsia="Arial" w:hAnsi="Arial"/>
          <w:sz w:val="19"/>
        </w:rPr>
        <w:t>impuestos</w:t>
      </w:r>
      <w:proofErr w:type="gramEnd"/>
      <w:r>
        <w:rPr>
          <w:rFonts w:ascii="Arial" w:eastAsia="Arial" w:hAnsi="Arial"/>
          <w:sz w:val="19"/>
        </w:rPr>
        <w:t xml:space="preserve"> fiscales y municipales, tasas y contribuciones especiales, y además condonar el pago de los</w:t>
      </w:r>
    </w:p>
    <w:p w:rsidR="00A36AEC" w:rsidRDefault="00A36AEC" w:rsidP="00A36AEC">
      <w:pPr>
        <w:spacing w:line="186" w:lineRule="exact"/>
        <w:rPr>
          <w:rFonts w:ascii="Times New Roman" w:eastAsia="Times New Roman" w:hAnsi="Times New Roman"/>
        </w:rPr>
      </w:pPr>
    </w:p>
    <w:p w:rsidR="00A36AEC" w:rsidRDefault="00A36AEC" w:rsidP="00A36AEC">
      <w:pPr>
        <w:spacing w:line="469" w:lineRule="auto"/>
        <w:ind w:left="260" w:right="240"/>
        <w:jc w:val="both"/>
        <w:rPr>
          <w:rFonts w:ascii="Arial" w:eastAsia="Arial" w:hAnsi="Arial"/>
          <w:b/>
          <w:sz w:val="18"/>
        </w:rPr>
      </w:pPr>
      <w:r>
        <w:rPr>
          <w:rFonts w:ascii="Arial" w:eastAsia="Arial" w:hAnsi="Arial"/>
          <w:sz w:val="18"/>
        </w:rPr>
        <w:t xml:space="preserve">intereses; Así mismo, los Municipios por medio de sus Concejos Municipales al tener la facultad de crear tasas y contribuciones municipales, también a través de una Ordenanza puede condonar el pago de los intereses y multas al igual que lo hace la Asamblea Legislativa, dado que el articulo doscientos cinco de la Constitución de forma expresa establece que ninguna autoridad podrá eximir ni dispensar el pago y contribuciones especiales; pero no existe en la misma ni en la legislación secundaria prohibición alguna para condonar el pago de intereses y multa a la mora tributaria. III. Con el objeto de brindar a sus contribuyentes las mayores facilidades para el cumplimiento de sus obligaciones formales y sustanciales, en tal sentido, la nueva Administración siendo conocedores de la crisis económica por la cual atraviesa el país en general y especialmente aquellas familias de escasos recursos, pequeñas y medianas empresas de este Municipio, es menester y propicio emitir la presente Ordenanza Transitoria de Amnistía Tributaria Para La Exoneración de Los Intereses Y Multas Productos de Las Tasas e Impuestos Municipales De Nejapa. </w:t>
      </w:r>
      <w:r>
        <w:rPr>
          <w:rFonts w:ascii="Arial" w:eastAsia="Arial" w:hAnsi="Arial"/>
          <w:b/>
          <w:sz w:val="18"/>
        </w:rPr>
        <w:t>POR TANTO,</w:t>
      </w:r>
      <w:r>
        <w:rPr>
          <w:rFonts w:ascii="Arial" w:eastAsia="Arial" w:hAnsi="Arial"/>
          <w:sz w:val="18"/>
        </w:rPr>
        <w:t xml:space="preserve"> En uso de sus facultades constitucionales y legales, </w:t>
      </w:r>
      <w:r>
        <w:rPr>
          <w:rFonts w:ascii="Arial" w:eastAsia="Arial" w:hAnsi="Arial"/>
          <w:b/>
          <w:sz w:val="18"/>
        </w:rPr>
        <w:t>DECRETA</w:t>
      </w:r>
      <w:r>
        <w:rPr>
          <w:rFonts w:ascii="Arial" w:eastAsia="Arial" w:hAnsi="Arial"/>
          <w:sz w:val="18"/>
        </w:rPr>
        <w:t xml:space="preserve"> la siguiente: </w:t>
      </w:r>
      <w:r>
        <w:rPr>
          <w:rFonts w:ascii="Arial" w:eastAsia="Arial" w:hAnsi="Arial"/>
          <w:b/>
          <w:sz w:val="18"/>
        </w:rPr>
        <w:t>ORDENANZA TRANSITORIA DE AMNISTIA TRIBUTARIA PARA LA EXONERACION</w:t>
      </w:r>
      <w:r>
        <w:rPr>
          <w:rFonts w:ascii="Arial" w:eastAsia="Arial" w:hAnsi="Arial"/>
          <w:sz w:val="18"/>
        </w:rPr>
        <w:t xml:space="preserve"> </w:t>
      </w:r>
      <w:r>
        <w:rPr>
          <w:rFonts w:ascii="Arial" w:eastAsia="Arial" w:hAnsi="Arial"/>
          <w:b/>
          <w:sz w:val="18"/>
        </w:rPr>
        <w:t>DE LOS INTERESES Y MULTAS PRODUCTOS DE LAS TASAS E IMPUESTOS MUNICIPALES DE</w:t>
      </w:r>
    </w:p>
    <w:p w:rsidR="00A36AEC" w:rsidRDefault="00A36AEC" w:rsidP="00A36AEC">
      <w:pPr>
        <w:spacing w:line="9" w:lineRule="exact"/>
        <w:rPr>
          <w:rFonts w:ascii="Times New Roman" w:eastAsia="Times New Roman" w:hAnsi="Times New Roman"/>
        </w:rPr>
      </w:pPr>
    </w:p>
    <w:p w:rsidR="00A36AEC" w:rsidRDefault="00A36AEC" w:rsidP="00A36AEC">
      <w:pPr>
        <w:spacing w:line="446" w:lineRule="auto"/>
        <w:ind w:left="260" w:right="260"/>
        <w:jc w:val="both"/>
        <w:rPr>
          <w:rFonts w:ascii="Arial" w:eastAsia="Arial" w:hAnsi="Arial"/>
          <w:sz w:val="19"/>
        </w:rPr>
      </w:pPr>
      <w:r>
        <w:rPr>
          <w:rFonts w:ascii="Arial" w:eastAsia="Arial" w:hAnsi="Arial"/>
          <w:b/>
          <w:sz w:val="19"/>
        </w:rPr>
        <w:t xml:space="preserve">NEJAPA. </w:t>
      </w:r>
      <w:r>
        <w:rPr>
          <w:rFonts w:ascii="Arial" w:eastAsia="Arial" w:hAnsi="Arial"/>
          <w:sz w:val="19"/>
        </w:rPr>
        <w:t>Finalidad de la Ordenanza. Art. 1.- La presente ordenanza tiene por finalidad reducir el índice</w:t>
      </w:r>
      <w:r>
        <w:rPr>
          <w:rFonts w:ascii="Arial" w:eastAsia="Arial" w:hAnsi="Arial"/>
          <w:b/>
          <w:sz w:val="19"/>
        </w:rPr>
        <w:t xml:space="preserve"> </w:t>
      </w:r>
      <w:r>
        <w:rPr>
          <w:rFonts w:ascii="Arial" w:eastAsia="Arial" w:hAnsi="Arial"/>
          <w:sz w:val="19"/>
        </w:rPr>
        <w:t>de morosidad de las deudas tributarias y no tributarias en general y brindar beneficios a los contribuyentes en general. Vigencia del Beneficio. Art. 2.- Concédase un plazo de ciento veinte días, contados a partir de la entrada en vigencia de la presente ordenanza, para que las personas naturales o</w:t>
      </w:r>
    </w:p>
    <w:p w:rsidR="00A36AEC" w:rsidRDefault="00A36AEC" w:rsidP="00A36AEC">
      <w:pPr>
        <w:spacing w:line="446" w:lineRule="auto"/>
        <w:ind w:left="260" w:right="260"/>
        <w:jc w:val="both"/>
        <w:rPr>
          <w:rFonts w:ascii="Arial" w:eastAsia="Arial" w:hAnsi="Arial"/>
          <w:sz w:val="19"/>
        </w:rPr>
        <w:sectPr w:rsidR="00A36AEC">
          <w:pgSz w:w="12240" w:h="15840"/>
          <w:pgMar w:top="1419" w:right="1440" w:bottom="890" w:left="1440" w:header="0" w:footer="0" w:gutter="0"/>
          <w:cols w:space="0" w:equalWidth="0">
            <w:col w:w="9360"/>
          </w:cols>
          <w:docGrid w:linePitch="360"/>
        </w:sectPr>
      </w:pPr>
    </w:p>
    <w:p w:rsidR="00A36AEC" w:rsidRDefault="00A36AEC" w:rsidP="00A36AEC">
      <w:pPr>
        <w:spacing w:line="470" w:lineRule="auto"/>
        <w:ind w:left="260" w:right="280"/>
        <w:jc w:val="both"/>
        <w:rPr>
          <w:rFonts w:ascii="Arial" w:eastAsia="Arial" w:hAnsi="Arial"/>
          <w:sz w:val="18"/>
        </w:rPr>
      </w:pPr>
      <w:bookmarkStart w:id="27" w:name="page187"/>
      <w:bookmarkEnd w:id="27"/>
      <w:proofErr w:type="gramStart"/>
      <w:r>
        <w:rPr>
          <w:rFonts w:ascii="Arial" w:eastAsia="Arial" w:hAnsi="Arial"/>
          <w:sz w:val="18"/>
        </w:rPr>
        <w:lastRenderedPageBreak/>
        <w:t>jurídicas</w:t>
      </w:r>
      <w:proofErr w:type="gramEnd"/>
      <w:r>
        <w:rPr>
          <w:rFonts w:ascii="Arial" w:eastAsia="Arial" w:hAnsi="Arial"/>
          <w:sz w:val="18"/>
        </w:rPr>
        <w:t xml:space="preserve"> que se encuentren en el caso de los artículos siguientes, puedan cancelar sus deudas por tasas e impuestos con el Municipio de Nejapa, obteniendo una exoneración en el recargo de los intereses moratorios generados en dicho concepto y la exoneración de la multa en todos los impuestos y tasas.</w:t>
      </w:r>
    </w:p>
    <w:p w:rsidR="00A36AEC" w:rsidRDefault="00A36AEC" w:rsidP="00A36AEC">
      <w:pPr>
        <w:spacing w:line="1" w:lineRule="exact"/>
        <w:rPr>
          <w:rFonts w:ascii="Times New Roman" w:eastAsia="Times New Roman" w:hAnsi="Times New Roman"/>
        </w:rPr>
      </w:pPr>
    </w:p>
    <w:p w:rsidR="00A36AEC" w:rsidRDefault="00A36AEC" w:rsidP="00A36AEC">
      <w:pPr>
        <w:spacing w:line="470" w:lineRule="auto"/>
        <w:ind w:left="260"/>
        <w:jc w:val="both"/>
        <w:rPr>
          <w:rFonts w:ascii="Arial" w:eastAsia="Arial" w:hAnsi="Arial"/>
          <w:sz w:val="18"/>
        </w:rPr>
      </w:pPr>
      <w:r>
        <w:rPr>
          <w:rFonts w:ascii="Arial" w:eastAsia="Arial" w:hAnsi="Arial"/>
          <w:sz w:val="18"/>
        </w:rPr>
        <w:t>Sujetos de aplicación. Art. 3.- Podrán acogerse a los beneficios establecidos en el artículo 2 de la presente ordenanza, las personas naturales o jurídicas que se encuentren en cualquiera de las siguientes condiciones:</w:t>
      </w:r>
    </w:p>
    <w:p w:rsidR="00A36AEC" w:rsidRDefault="00A36AEC" w:rsidP="00A36AEC">
      <w:pPr>
        <w:spacing w:line="1" w:lineRule="exact"/>
        <w:rPr>
          <w:rFonts w:ascii="Times New Roman" w:eastAsia="Times New Roman" w:hAnsi="Times New Roman"/>
        </w:rPr>
      </w:pPr>
    </w:p>
    <w:p w:rsidR="00A36AEC" w:rsidRDefault="00A36AEC" w:rsidP="00A36AEC">
      <w:pPr>
        <w:numPr>
          <w:ilvl w:val="0"/>
          <w:numId w:val="39"/>
        </w:numPr>
        <w:tabs>
          <w:tab w:val="left" w:pos="483"/>
        </w:tabs>
        <w:spacing w:line="468" w:lineRule="auto"/>
        <w:ind w:left="260" w:firstLine="2"/>
        <w:jc w:val="both"/>
        <w:rPr>
          <w:rFonts w:ascii="Arial" w:eastAsia="Arial" w:hAnsi="Arial"/>
          <w:sz w:val="19"/>
        </w:rPr>
      </w:pPr>
      <w:r>
        <w:rPr>
          <w:rFonts w:ascii="Arial" w:eastAsia="Arial" w:hAnsi="Arial"/>
          <w:sz w:val="19"/>
        </w:rPr>
        <w:t xml:space="preserve">Aquellos contribuyentes que estando registrados en el municipio, se encuentren en situación de mora en </w:t>
      </w:r>
      <w:r>
        <w:rPr>
          <w:rFonts w:ascii="Arial" w:eastAsia="Arial" w:hAnsi="Arial"/>
          <w:sz w:val="18"/>
        </w:rPr>
        <w:t>el pago de las tasas e impuestos municipales, b) Los contribuyentes que habiendo obtenido resolución favorable para pagar la deuda tributaria por tasas e impuestos y hayan suscrito el correspondiente plan de pago, deberán solicitar la anulación de dicho plan de pago, para gozar de este beneficio, pudiendo pagar la totalidad de la deuda o suscribir un nuevo plan dentro del periodo de vigencia de la presenta ordenanza, para el cual dispondrá de un plazo de 12 cuotas como máximo para la cancelación de la deuda, c) Podrán acogerse al presente decreto, los contribuyentes que se les haya iniciado proceso de cobro administrativo por tasas e impuestos, d) Aquellos contribuyentes que hayan incumplido el plan de pago suscrito con la Municipalidad y se favorezcan con el beneficio otorgado en la presente ordenanza, e) Aquellos contribuyentes que hayan interpuesto recurso de revisión, apelación y/o hayan iniciado Juicio contencioso Administrativo, previo desistimiento de dichos recursos y juicio, f) Sujetos de aplicación o de la multa por presentación extemporánea de estados financieros para la determinación de impuestos en los registros de cuentas corrientes, g) Podrán acogerse al presente decreto aquellas instituciones de gobierno que no hayan podido cancelar sus tasas en el tiempo de vigencia de la ordenanza, debido a la falta de liberación de fondos, esto con la debida comprobación de que el proceso lo iniciaron dentro de la ordenanza de exoneración de intereses y multas y que no exceda de seis meses. Art. 4.- Podrán acogerse a los beneficios establecidos en el presente artículo, los siguientes sujetos pasivos: Aquellos contribuyentes que no hayan presentado las escrituras de cualquier naturaleza a inscripción en el Catastro Municipal, después de 30 días a partir de la fecha de la escrituración. El presente artículo no exime al sujeto pasivo del pago de la tasa por inscripción en el Catastro Municipal de las escrituras de sus inmuebles. Sujetos de aplicación en la Administración de Mercados. Art. 5.- Podrán acogerse a los beneficios establecidos en el artículo 2 de la presente ordenanza únicamente las personas naturales del Sistema de Mercados y que se encuentren en cualquiera de las siguientes condiciones: a) Los sujetos pasivos del Sistema de Mercados, que se encuentren en situación de mora en el pago de las tasas por arrendamiento de locales, puestos de venta y otros servicios cargados, b) Los arrendatarios que hayan suscrito el correspondiente plan de pago, gozarán de los beneficios para las cuotas pendientes de pago, solamente durante el plazo concedido en la presente ordenanza, c) Aquellos arrendatarios que hayan incumplido los planes de pago hasta hoy suscritos con la Administración de</w:t>
      </w:r>
    </w:p>
    <w:p w:rsidR="00A36AEC" w:rsidRDefault="00A36AEC" w:rsidP="00A36AEC">
      <w:pPr>
        <w:tabs>
          <w:tab w:val="left" w:pos="483"/>
        </w:tabs>
        <w:spacing w:line="468" w:lineRule="auto"/>
        <w:ind w:left="260" w:firstLine="2"/>
        <w:jc w:val="both"/>
        <w:rPr>
          <w:rFonts w:ascii="Arial" w:eastAsia="Arial" w:hAnsi="Arial"/>
          <w:sz w:val="19"/>
        </w:rPr>
        <w:sectPr w:rsidR="00A36AEC">
          <w:pgSz w:w="12240" w:h="15840"/>
          <w:pgMar w:top="1431" w:right="1420" w:bottom="1440" w:left="1440" w:header="0" w:footer="0" w:gutter="0"/>
          <w:cols w:space="0" w:equalWidth="0">
            <w:col w:w="9380"/>
          </w:cols>
          <w:docGrid w:linePitch="360"/>
        </w:sectPr>
      </w:pPr>
    </w:p>
    <w:p w:rsidR="00207A2B" w:rsidRDefault="00A36AEC" w:rsidP="00A36AEC">
      <w:pPr>
        <w:spacing w:line="445" w:lineRule="auto"/>
        <w:ind w:left="260"/>
        <w:jc w:val="both"/>
        <w:rPr>
          <w:rFonts w:ascii="Arial" w:eastAsia="Arial" w:hAnsi="Arial"/>
          <w:sz w:val="19"/>
        </w:rPr>
      </w:pPr>
      <w:bookmarkStart w:id="28" w:name="page188"/>
      <w:bookmarkEnd w:id="28"/>
      <w:r>
        <w:rPr>
          <w:rFonts w:ascii="Arial" w:eastAsia="Arial" w:hAnsi="Arial"/>
          <w:sz w:val="19"/>
        </w:rPr>
        <w:lastRenderedPageBreak/>
        <w:t>Mercados y se favorezcan con el beneficio otorgado en la presente ordenanza. Sujeto</w:t>
      </w:r>
    </w:p>
    <w:p w:rsidR="00A36AEC" w:rsidRDefault="00A36AEC" w:rsidP="00A36AEC">
      <w:pPr>
        <w:spacing w:line="445" w:lineRule="auto"/>
        <w:ind w:left="260"/>
        <w:jc w:val="both"/>
        <w:rPr>
          <w:rFonts w:ascii="Arial" w:eastAsia="Arial" w:hAnsi="Arial"/>
          <w:sz w:val="19"/>
        </w:rPr>
      </w:pPr>
      <w:proofErr w:type="gramStart"/>
      <w:r>
        <w:rPr>
          <w:rFonts w:ascii="Arial" w:eastAsia="Arial" w:hAnsi="Arial"/>
          <w:sz w:val="19"/>
        </w:rPr>
        <w:t>s</w:t>
      </w:r>
      <w:proofErr w:type="gramEnd"/>
      <w:r>
        <w:rPr>
          <w:rFonts w:ascii="Arial" w:eastAsia="Arial" w:hAnsi="Arial"/>
          <w:sz w:val="19"/>
        </w:rPr>
        <w:t xml:space="preserve"> de aplicación en la Administración de Cementerio. Art. 6.- Podrán acogerse a los beneficios establecidos en el artículo 2 de la presente ordenanza las personas naturales y jurídicas de la Administración de Cementerio y que se encuentren en la siguiente condición: Aquellos contribuyentes que estando registrados en el sistema de cuentas de la Administración de Cementerio, se encuentren en situación de mora en el pago de las tasas por servicios prestados a los puestos de perpetuidad y </w:t>
      </w:r>
      <w:proofErr w:type="spellStart"/>
      <w:r>
        <w:rPr>
          <w:rFonts w:ascii="Arial" w:eastAsia="Arial" w:hAnsi="Arial"/>
          <w:sz w:val="19"/>
        </w:rPr>
        <w:t>refrendables</w:t>
      </w:r>
      <w:proofErr w:type="spellEnd"/>
      <w:r>
        <w:rPr>
          <w:rFonts w:ascii="Arial" w:eastAsia="Arial" w:hAnsi="Arial"/>
          <w:sz w:val="19"/>
        </w:rPr>
        <w:t>. Sujetos de aplicación de los y las</w:t>
      </w:r>
    </w:p>
    <w:p w:rsidR="00A36AEC" w:rsidRDefault="00A36AEC" w:rsidP="00A36AEC">
      <w:pPr>
        <w:spacing w:line="3" w:lineRule="exact"/>
        <w:rPr>
          <w:rFonts w:ascii="Times New Roman" w:eastAsia="Times New Roman" w:hAnsi="Times New Roman"/>
        </w:rPr>
      </w:pPr>
    </w:p>
    <w:p w:rsidR="00A36AEC" w:rsidRDefault="00A36AEC" w:rsidP="00A36AEC">
      <w:pPr>
        <w:spacing w:line="0" w:lineRule="atLeast"/>
        <w:ind w:left="260"/>
        <w:rPr>
          <w:rFonts w:ascii="Arial" w:eastAsia="Arial" w:hAnsi="Arial"/>
          <w:sz w:val="19"/>
        </w:rPr>
      </w:pPr>
      <w:r>
        <w:rPr>
          <w:rFonts w:ascii="Arial" w:eastAsia="Arial" w:hAnsi="Arial"/>
          <w:sz w:val="19"/>
        </w:rPr>
        <w:t>Comerciantes en los Espacios Públicos. Art. 7.- Podrán acogerse a los beneficios establecidos en el artículo</w:t>
      </w:r>
    </w:p>
    <w:p w:rsidR="00A36AEC" w:rsidRDefault="00A36AEC" w:rsidP="00A36AEC">
      <w:pPr>
        <w:spacing w:line="186" w:lineRule="exact"/>
        <w:rPr>
          <w:rFonts w:ascii="Times New Roman" w:eastAsia="Times New Roman" w:hAnsi="Times New Roman"/>
        </w:rPr>
      </w:pPr>
    </w:p>
    <w:p w:rsidR="00A36AEC" w:rsidRDefault="00A36AEC" w:rsidP="00A36AEC">
      <w:pPr>
        <w:spacing w:line="445" w:lineRule="auto"/>
        <w:ind w:left="260" w:right="20"/>
        <w:jc w:val="both"/>
        <w:rPr>
          <w:rFonts w:ascii="Arial" w:eastAsia="Arial" w:hAnsi="Arial"/>
          <w:sz w:val="19"/>
        </w:rPr>
      </w:pPr>
      <w:r>
        <w:rPr>
          <w:rFonts w:ascii="Arial" w:eastAsia="Arial" w:hAnsi="Arial"/>
          <w:sz w:val="19"/>
        </w:rPr>
        <w:t xml:space="preserve">2 </w:t>
      </w:r>
      <w:proofErr w:type="gramStart"/>
      <w:r>
        <w:rPr>
          <w:rFonts w:ascii="Arial" w:eastAsia="Arial" w:hAnsi="Arial"/>
          <w:sz w:val="19"/>
        </w:rPr>
        <w:t>de</w:t>
      </w:r>
      <w:proofErr w:type="gramEnd"/>
      <w:r>
        <w:rPr>
          <w:rFonts w:ascii="Arial" w:eastAsia="Arial" w:hAnsi="Arial"/>
          <w:sz w:val="19"/>
        </w:rPr>
        <w:t xml:space="preserve"> la presente ordenanza las personas naturales que comercian en los espacios públicos y que se encuentren en la siguiente condición: Aquellos contribuyentes que estando registrados en el Catastro Tributario de la municipalidad y no han cumplido debidamente con el pago correspondiente y que a la fecha están en situación de morosidad y se les haya generado un recargo de intereses y multas. Otros casos de aplicación. Art. 8.- Los contribuyentes, cuya capacidad económica no permita el pago total de lo adeudado a la municipalidad, podrán acceder a planes de pago de acuerdo a las políticas de recuperación de mora</w:t>
      </w:r>
    </w:p>
    <w:p w:rsidR="00A36AEC" w:rsidRDefault="00A36AEC" w:rsidP="00A36AEC">
      <w:pPr>
        <w:tabs>
          <w:tab w:val="left" w:pos="1920"/>
          <w:tab w:val="left" w:pos="2860"/>
          <w:tab w:val="left" w:pos="3800"/>
        </w:tabs>
        <w:spacing w:line="0" w:lineRule="atLeast"/>
        <w:ind w:left="260"/>
        <w:rPr>
          <w:rFonts w:ascii="Arial" w:eastAsia="Arial" w:hAnsi="Arial"/>
          <w:sz w:val="19"/>
        </w:rPr>
      </w:pPr>
      <w:proofErr w:type="gramStart"/>
      <w:r>
        <w:rPr>
          <w:rFonts w:ascii="Arial" w:eastAsia="Arial" w:hAnsi="Arial"/>
        </w:rPr>
        <w:t>aprobadas</w:t>
      </w:r>
      <w:proofErr w:type="gramEnd"/>
      <w:r>
        <w:rPr>
          <w:rFonts w:ascii="Arial" w:eastAsia="Arial" w:hAnsi="Arial"/>
        </w:rPr>
        <w:t xml:space="preserve"> por el</w:t>
      </w:r>
      <w:r>
        <w:rPr>
          <w:rFonts w:ascii="Arial" w:eastAsia="Arial" w:hAnsi="Arial"/>
        </w:rPr>
        <w:tab/>
        <w:t>Concejo</w:t>
      </w:r>
      <w:r>
        <w:rPr>
          <w:rFonts w:ascii="Arial" w:eastAsia="Arial" w:hAnsi="Arial"/>
        </w:rPr>
        <w:tab/>
        <w:t>Municipal</w:t>
      </w:r>
      <w:r>
        <w:rPr>
          <w:rFonts w:ascii="Times New Roman" w:eastAsia="Times New Roman" w:hAnsi="Times New Roman"/>
        </w:rPr>
        <w:tab/>
      </w:r>
      <w:r>
        <w:rPr>
          <w:rFonts w:ascii="Arial" w:eastAsia="Arial" w:hAnsi="Arial"/>
          <w:sz w:val="19"/>
        </w:rPr>
        <w:t>y gozarán de los beneficios de esta ordenanza. Para obtener el</w:t>
      </w:r>
    </w:p>
    <w:p w:rsidR="00A36AEC" w:rsidRDefault="00A36AEC" w:rsidP="00A36AEC">
      <w:pPr>
        <w:spacing w:line="187" w:lineRule="exact"/>
        <w:rPr>
          <w:rFonts w:ascii="Times New Roman" w:eastAsia="Times New Roman" w:hAnsi="Times New Roman"/>
        </w:rPr>
      </w:pPr>
    </w:p>
    <w:p w:rsidR="00A36AEC" w:rsidRDefault="00A36AEC" w:rsidP="00A36AEC">
      <w:pPr>
        <w:spacing w:line="445" w:lineRule="auto"/>
        <w:ind w:left="260" w:right="20"/>
        <w:jc w:val="both"/>
        <w:rPr>
          <w:rFonts w:ascii="Arial" w:eastAsia="Arial" w:hAnsi="Arial"/>
          <w:sz w:val="19"/>
        </w:rPr>
      </w:pPr>
      <w:proofErr w:type="gramStart"/>
      <w:r>
        <w:rPr>
          <w:rFonts w:ascii="Arial" w:eastAsia="Arial" w:hAnsi="Arial"/>
          <w:sz w:val="19"/>
        </w:rPr>
        <w:t>beneficio</w:t>
      </w:r>
      <w:proofErr w:type="gramEnd"/>
      <w:r>
        <w:rPr>
          <w:rFonts w:ascii="Arial" w:eastAsia="Arial" w:hAnsi="Arial"/>
          <w:sz w:val="19"/>
        </w:rPr>
        <w:t xml:space="preserve"> que establece el inciso anterior, se deberá de suscribir un Plan de pago entre la Municipalidad y el Contribuyente; el cual debe suscribirse dentro del plazo de vigencia de esta ordenanza y pagar de inmediato la primera cuota. Los planes de pago a los que se refiere este artículo no podrán ser mayores a los aprobados en las políticas de recuperación de mora. Dichos plazos están directamente relacionados al monto adeudado y la cuota mensual que se pacte mediante plan de pago. Los meses establecidos en el Plan de Pago que quedaren fuera de la vigencia de la presente Ordenanza, el contribuyente deberá</w:t>
      </w:r>
    </w:p>
    <w:p w:rsidR="00A36AEC" w:rsidRDefault="00A36AEC" w:rsidP="00A36AEC">
      <w:pPr>
        <w:spacing w:line="0" w:lineRule="atLeast"/>
        <w:ind w:left="260"/>
        <w:rPr>
          <w:rFonts w:ascii="Arial" w:eastAsia="Arial" w:hAnsi="Arial"/>
          <w:sz w:val="19"/>
        </w:rPr>
      </w:pPr>
      <w:proofErr w:type="gramStart"/>
      <w:r>
        <w:rPr>
          <w:rFonts w:ascii="Arial" w:eastAsia="Arial" w:hAnsi="Arial"/>
          <w:sz w:val="19"/>
        </w:rPr>
        <w:t>presentar</w:t>
      </w:r>
      <w:proofErr w:type="gramEnd"/>
      <w:r>
        <w:rPr>
          <w:rFonts w:ascii="Arial" w:eastAsia="Arial" w:hAnsi="Arial"/>
          <w:sz w:val="19"/>
        </w:rPr>
        <w:t xml:space="preserve"> caución y ésta será mediante el pagaré igual al monto adeudado más una tercera parte del mismo</w:t>
      </w:r>
    </w:p>
    <w:p w:rsidR="00A36AEC" w:rsidRDefault="00A36AEC" w:rsidP="00A36AEC">
      <w:pPr>
        <w:spacing w:line="188" w:lineRule="exact"/>
        <w:rPr>
          <w:rFonts w:ascii="Times New Roman" w:eastAsia="Times New Roman" w:hAnsi="Times New Roman"/>
        </w:rPr>
      </w:pPr>
    </w:p>
    <w:p w:rsidR="00A36AEC" w:rsidRDefault="00A36AEC" w:rsidP="00A36AEC">
      <w:pPr>
        <w:spacing w:line="471" w:lineRule="auto"/>
        <w:ind w:left="260" w:right="20"/>
        <w:jc w:val="both"/>
        <w:rPr>
          <w:rFonts w:ascii="Arial" w:eastAsia="Arial" w:hAnsi="Arial"/>
          <w:sz w:val="18"/>
        </w:rPr>
      </w:pPr>
      <w:proofErr w:type="gramStart"/>
      <w:r>
        <w:rPr>
          <w:rFonts w:ascii="Arial" w:eastAsia="Arial" w:hAnsi="Arial"/>
          <w:sz w:val="18"/>
        </w:rPr>
        <w:t>y</w:t>
      </w:r>
      <w:proofErr w:type="gramEnd"/>
      <w:r>
        <w:rPr>
          <w:rFonts w:ascii="Arial" w:eastAsia="Arial" w:hAnsi="Arial"/>
          <w:sz w:val="18"/>
        </w:rPr>
        <w:t xml:space="preserve"> si el monto fuere mayor de $5,000.00 se exigirá Garantía Hipotecaria o Fianza Bancaria. Art. 9.- Los beneficios de este decreto cesarán de inmediato en el caso de incumplimiento de dos cuotas del plan de pagos pactado con el municipio, no aplica si el pago de la segunda cuota incumplida se realiza durante el mes calendario de su vencimiento, y en consecuencia se hace exigible la totalidad de la obligación para las cantidades que faltare por cumplirse, excepto en caso de fuerza mayor o caso fortuito, esto deberá ser calificado por el Concejo Municipal. Forma de pago. Art. 10.- Los sujetos pasivos de la obligación tributaria podrán realizar su pago de forma total o parcial, siempre y cuando estos pagos se realicen en el plazo durante la vigencia de esta Ordenanza o los planes de pago formalizados durante su vigencia. Cuando los pagos fueren de manera parcial gozarán de los beneficios de esta ordenanza los montos en la proporción del abono realizado. Lugar de pago. Art. 11.- Las personas naturales o jurídicas que estén interesadas en acogerse a los beneficios de intereses por tasas e impuestos detalladas en la presente ordenanza, así como los del</w:t>
      </w:r>
    </w:p>
    <w:p w:rsidR="00A36AEC" w:rsidRDefault="00A36AEC" w:rsidP="00A36AEC">
      <w:pPr>
        <w:spacing w:line="471" w:lineRule="auto"/>
        <w:ind w:left="260" w:right="20"/>
        <w:jc w:val="both"/>
        <w:rPr>
          <w:rFonts w:ascii="Arial" w:eastAsia="Arial" w:hAnsi="Arial"/>
          <w:sz w:val="18"/>
        </w:rPr>
        <w:sectPr w:rsidR="00A36AEC">
          <w:pgSz w:w="12240" w:h="15840"/>
          <w:pgMar w:top="1431" w:right="1400" w:bottom="864" w:left="1440" w:header="0" w:footer="0" w:gutter="0"/>
          <w:cols w:space="0" w:equalWidth="0">
            <w:col w:w="9400"/>
          </w:cols>
          <w:docGrid w:linePitch="360"/>
        </w:sectPr>
      </w:pPr>
    </w:p>
    <w:p w:rsidR="00A36AEC" w:rsidRDefault="00A36AEC" w:rsidP="00A36AEC">
      <w:pPr>
        <w:spacing w:line="470" w:lineRule="auto"/>
        <w:ind w:left="260"/>
        <w:jc w:val="both"/>
        <w:rPr>
          <w:rFonts w:ascii="Arial" w:eastAsia="Arial" w:hAnsi="Arial"/>
          <w:sz w:val="18"/>
        </w:rPr>
      </w:pPr>
      <w:bookmarkStart w:id="29" w:name="page189"/>
      <w:bookmarkStart w:id="30" w:name="_GoBack"/>
      <w:bookmarkEnd w:id="29"/>
      <w:bookmarkEnd w:id="30"/>
      <w:proofErr w:type="gramStart"/>
      <w:r>
        <w:rPr>
          <w:rFonts w:ascii="Arial" w:eastAsia="Arial" w:hAnsi="Arial"/>
          <w:sz w:val="18"/>
        </w:rPr>
        <w:lastRenderedPageBreak/>
        <w:t>sistema</w:t>
      </w:r>
      <w:proofErr w:type="gramEnd"/>
      <w:r>
        <w:rPr>
          <w:rFonts w:ascii="Arial" w:eastAsia="Arial" w:hAnsi="Arial"/>
          <w:sz w:val="18"/>
        </w:rPr>
        <w:t xml:space="preserve"> de Administración de Mercados, de Administración de Cementerios y los Comerciantes en los Espacios Públicos, deberán solicitar la exoneración en las oficinas respectivas y en el Departamento de Cuentas Corrientes. En cualquiera de los casos que preceden, el lugar para realizar el pago serán las Colecturías de la Administración Municipal. Vencimiento de plazo. Art. 12.- Vencido el plazo que establece esta ordenanza transitoria, cesará de inmediato y sin previo aviso el beneficio otorgado en la misma. Vigencia Art. 13.- La presente ordenanza entrará en vigencia ocho días después de su publicación en el Diario Oficial.</w:t>
      </w:r>
    </w:p>
    <w:p w:rsidR="00A36AEC" w:rsidRDefault="00A36AEC" w:rsidP="00A36AEC">
      <w:pPr>
        <w:spacing w:line="1" w:lineRule="exact"/>
        <w:rPr>
          <w:rFonts w:ascii="Times New Roman" w:eastAsia="Times New Roman" w:hAnsi="Times New Roman"/>
        </w:rPr>
      </w:pPr>
    </w:p>
    <w:p w:rsidR="00A36AEC" w:rsidRDefault="00A36AEC" w:rsidP="00A36AEC">
      <w:pPr>
        <w:spacing w:line="0" w:lineRule="atLeast"/>
        <w:ind w:left="260"/>
        <w:rPr>
          <w:rFonts w:ascii="Arial" w:eastAsia="Arial" w:hAnsi="Arial"/>
          <w:sz w:val="19"/>
        </w:rPr>
      </w:pPr>
      <w:r>
        <w:rPr>
          <w:rFonts w:ascii="Arial" w:eastAsia="Arial" w:hAnsi="Arial"/>
          <w:sz w:val="19"/>
        </w:rPr>
        <w:t>Dado en el salón de sesiones del Concejo Municipal de Nejapa, Departamento de San Salvador, a los tres</w:t>
      </w:r>
    </w:p>
    <w:p w:rsidR="00A36AEC" w:rsidRDefault="00A36AEC" w:rsidP="00A36AEC">
      <w:pPr>
        <w:spacing w:line="175" w:lineRule="exact"/>
        <w:rPr>
          <w:rFonts w:ascii="Times New Roman" w:eastAsia="Times New Roman" w:hAnsi="Times New Roman"/>
        </w:rPr>
      </w:pPr>
    </w:p>
    <w:p w:rsidR="00A36AEC" w:rsidRDefault="00A36AEC" w:rsidP="00A36AEC">
      <w:pPr>
        <w:spacing w:line="0" w:lineRule="atLeast"/>
        <w:ind w:left="260"/>
        <w:rPr>
          <w:rFonts w:ascii="Arial" w:eastAsia="Arial" w:hAnsi="Arial"/>
        </w:rPr>
      </w:pPr>
      <w:proofErr w:type="gramStart"/>
      <w:r>
        <w:rPr>
          <w:rFonts w:ascii="Arial" w:eastAsia="Arial" w:hAnsi="Arial"/>
        </w:rPr>
        <w:t>días</w:t>
      </w:r>
      <w:proofErr w:type="gramEnd"/>
      <w:r>
        <w:rPr>
          <w:rFonts w:ascii="Arial" w:eastAsia="Arial" w:hAnsi="Arial"/>
        </w:rPr>
        <w:t xml:space="preserve"> del mes de septiembre de dos mil diecinueve; b) Autorizar que la Tesorera Municipal erogue del</w:t>
      </w:r>
    </w:p>
    <w:p w:rsidR="00A36AEC" w:rsidRDefault="00A36AEC" w:rsidP="00A36AEC">
      <w:pPr>
        <w:spacing w:line="174" w:lineRule="exact"/>
        <w:rPr>
          <w:rFonts w:ascii="Times New Roman" w:eastAsia="Times New Roman" w:hAnsi="Times New Roman"/>
        </w:rPr>
      </w:pPr>
    </w:p>
    <w:p w:rsidR="00A36AEC" w:rsidRDefault="00A36AEC" w:rsidP="00A36AEC">
      <w:pPr>
        <w:spacing w:line="379" w:lineRule="auto"/>
        <w:ind w:left="260"/>
        <w:jc w:val="both"/>
        <w:rPr>
          <w:rFonts w:ascii="Arial" w:eastAsia="Arial" w:hAnsi="Arial"/>
          <w:b/>
          <w:sz w:val="19"/>
          <w:u w:val="single"/>
        </w:rPr>
      </w:pPr>
      <w:r>
        <w:rPr>
          <w:rFonts w:ascii="Arial" w:eastAsia="Arial" w:hAnsi="Arial"/>
          <w:sz w:val="19"/>
        </w:rPr>
        <w:t xml:space="preserve">Fondo Municipal, la cantidad de </w:t>
      </w:r>
      <w:r>
        <w:rPr>
          <w:rFonts w:ascii="Arial" w:eastAsia="Arial" w:hAnsi="Arial"/>
          <w:b/>
          <w:sz w:val="19"/>
        </w:rPr>
        <w:t>DOSCIENTOS DOLARES DE LOS ESTADOS UNIDOS DE AMERICA</w:t>
      </w:r>
      <w:r>
        <w:rPr>
          <w:rFonts w:ascii="Arial" w:eastAsia="Arial" w:hAnsi="Arial"/>
          <w:sz w:val="19"/>
        </w:rPr>
        <w:t xml:space="preserve"> ($200.00) que serán utilizados para publicar en el Diario Oficial la Ordenanza aprobada en el literal a), monto que entregará a la Secretaria del Concejo, Licenciada Silvia </w:t>
      </w:r>
      <w:proofErr w:type="spellStart"/>
      <w:r>
        <w:rPr>
          <w:rFonts w:ascii="Arial" w:eastAsia="Arial" w:hAnsi="Arial"/>
          <w:sz w:val="19"/>
        </w:rPr>
        <w:t>Noemy</w:t>
      </w:r>
      <w:proofErr w:type="spellEnd"/>
      <w:r>
        <w:rPr>
          <w:rFonts w:ascii="Arial" w:eastAsia="Arial" w:hAnsi="Arial"/>
          <w:sz w:val="19"/>
        </w:rPr>
        <w:t xml:space="preserve"> Ayala Guillén, quien lo liquidará con los comprobantes legalmente aceptados, </w:t>
      </w:r>
      <w:r>
        <w:rPr>
          <w:rFonts w:ascii="Arial" w:eastAsia="Arial" w:hAnsi="Arial"/>
          <w:b/>
          <w:sz w:val="19"/>
        </w:rPr>
        <w:t>c)</w:t>
      </w:r>
      <w:r>
        <w:rPr>
          <w:rFonts w:ascii="Arial" w:eastAsia="Arial" w:hAnsi="Arial"/>
          <w:sz w:val="19"/>
        </w:rPr>
        <w:t xml:space="preserve"> Aprobar el Plan de Trabajo de Publicidad de dicha Ordenanza y autorizar a la Tesorera Municipal para que erogue la cantidad de </w:t>
      </w:r>
      <w:r>
        <w:rPr>
          <w:rFonts w:ascii="Arial" w:eastAsia="Arial" w:hAnsi="Arial"/>
          <w:b/>
          <w:sz w:val="19"/>
        </w:rPr>
        <w:t>NOVECIENTOS</w:t>
      </w:r>
      <w:r>
        <w:rPr>
          <w:rFonts w:ascii="Arial" w:eastAsia="Arial" w:hAnsi="Arial"/>
          <w:sz w:val="19"/>
        </w:rPr>
        <w:t xml:space="preserve"> </w:t>
      </w:r>
      <w:r>
        <w:rPr>
          <w:rFonts w:ascii="Arial" w:eastAsia="Arial" w:hAnsi="Arial"/>
          <w:b/>
          <w:sz w:val="19"/>
        </w:rPr>
        <w:t>DOCE DOLARES DE LOS ESTADOS UNIDOS DE AMERICA ($912.00)</w:t>
      </w:r>
      <w:r>
        <w:rPr>
          <w:rFonts w:ascii="Arial" w:eastAsia="Arial" w:hAnsi="Arial"/>
          <w:sz w:val="19"/>
        </w:rPr>
        <w:t>, con cargo al Fondo Municipal.</w:t>
      </w:r>
      <w:r>
        <w:rPr>
          <w:rFonts w:ascii="Arial" w:eastAsia="Arial" w:hAnsi="Arial"/>
          <w:b/>
          <w:sz w:val="19"/>
        </w:rPr>
        <w:t xml:space="preserve"> </w:t>
      </w:r>
      <w:r>
        <w:rPr>
          <w:rFonts w:ascii="Arial" w:eastAsia="Arial" w:hAnsi="Arial"/>
          <w:b/>
          <w:sz w:val="19"/>
          <w:u w:val="single"/>
        </w:rPr>
        <w:t>Votación Unánime.</w:t>
      </w:r>
      <w:r>
        <w:rPr>
          <w:rFonts w:ascii="Arial" w:eastAsia="Arial" w:hAnsi="Arial"/>
          <w:b/>
          <w:sz w:val="19"/>
        </w:rPr>
        <w:t xml:space="preserve"> </w:t>
      </w:r>
      <w:r>
        <w:rPr>
          <w:rFonts w:ascii="Arial" w:eastAsia="Arial" w:hAnsi="Arial"/>
          <w:sz w:val="19"/>
        </w:rPr>
        <w:t>Publíquese.”””””””””,</w:t>
      </w:r>
      <w:r>
        <w:rPr>
          <w:rFonts w:ascii="Arial" w:eastAsia="Arial" w:hAnsi="Arial"/>
          <w:b/>
          <w:sz w:val="19"/>
        </w:rPr>
        <w:t xml:space="preserve"> ACUERDO NUMERO VEINTIDOS: </w:t>
      </w:r>
      <w:r>
        <w:rPr>
          <w:rFonts w:ascii="Arial" w:eastAsia="Arial" w:hAnsi="Arial"/>
          <w:sz w:val="19"/>
        </w:rPr>
        <w:t>El Concejo Municipal en</w:t>
      </w:r>
      <w:r>
        <w:rPr>
          <w:rFonts w:ascii="Arial" w:eastAsia="Arial" w:hAnsi="Arial"/>
          <w:b/>
          <w:sz w:val="19"/>
        </w:rPr>
        <w:t xml:space="preserve"> </w:t>
      </w:r>
      <w:r>
        <w:rPr>
          <w:rFonts w:ascii="Arial" w:eastAsia="Arial" w:hAnsi="Arial"/>
          <w:sz w:val="19"/>
        </w:rPr>
        <w:t xml:space="preserve">atención a requerimiento realizado por el Licenciado Salvador Paredes Barrera, Gerente Financiero, mediante el cual solicita se autorice la apertura de una nueva Cuenta Bancaria, en el Banco Agrícola, Sociedad Anónima del proyecto “Presupuesto 2019, Unidad Ejecutora de Obras Civiles del Municipio de Nejapa, FODES75%, por tanto en uso de las facultades legales conferidas, </w:t>
      </w:r>
      <w:r>
        <w:rPr>
          <w:rFonts w:ascii="Arial" w:eastAsia="Arial" w:hAnsi="Arial"/>
          <w:b/>
          <w:sz w:val="19"/>
        </w:rPr>
        <w:t>ACUERDA:</w:t>
      </w:r>
      <w:r>
        <w:rPr>
          <w:rFonts w:ascii="Arial" w:eastAsia="Arial" w:hAnsi="Arial"/>
          <w:sz w:val="19"/>
        </w:rPr>
        <w:t xml:space="preserve"> Autorizar a la Tesorera Municipal, realice la Apertura de una Cuenta Bancaria, para el proyecto “Presupuesto 2019, Unidad Ejecutora de Obras Civiles del Municipio de Nejapa, FODES75%”, en el Banco Agrícola S.A. </w:t>
      </w:r>
      <w:r>
        <w:rPr>
          <w:rFonts w:ascii="Arial" w:eastAsia="Arial" w:hAnsi="Arial"/>
          <w:b/>
          <w:sz w:val="19"/>
          <w:u w:val="single"/>
        </w:rPr>
        <w:t>Votación Unánime.</w:t>
      </w:r>
      <w:r>
        <w:rPr>
          <w:rFonts w:ascii="Arial" w:eastAsia="Arial" w:hAnsi="Arial"/>
          <w:b/>
          <w:sz w:val="19"/>
        </w:rPr>
        <w:t xml:space="preserve"> </w:t>
      </w:r>
      <w:r>
        <w:rPr>
          <w:rFonts w:ascii="Arial" w:eastAsia="Arial" w:hAnsi="Arial"/>
          <w:sz w:val="19"/>
        </w:rPr>
        <w:t>Comuníquese.””””””,</w:t>
      </w:r>
      <w:r>
        <w:rPr>
          <w:rFonts w:ascii="Arial" w:eastAsia="Arial" w:hAnsi="Arial"/>
          <w:b/>
          <w:sz w:val="19"/>
        </w:rPr>
        <w:t xml:space="preserve"> ñ) </w:t>
      </w:r>
      <w:r>
        <w:rPr>
          <w:rFonts w:ascii="Arial" w:eastAsia="Arial" w:hAnsi="Arial"/>
          <w:b/>
          <w:sz w:val="19"/>
          <w:u w:val="single"/>
        </w:rPr>
        <w:t>Solicitud del Ingeniero Rolando Eduardo González</w:t>
      </w:r>
    </w:p>
    <w:p w:rsidR="00A36AEC" w:rsidRDefault="00A36AEC" w:rsidP="00A36AEC">
      <w:pPr>
        <w:spacing w:line="1" w:lineRule="exact"/>
        <w:rPr>
          <w:rFonts w:ascii="Times New Roman" w:eastAsia="Times New Roman" w:hAnsi="Times New Roman"/>
        </w:rPr>
      </w:pPr>
    </w:p>
    <w:p w:rsidR="00A36AEC" w:rsidRDefault="00A36AEC" w:rsidP="00A36AEC">
      <w:pPr>
        <w:spacing w:line="379" w:lineRule="auto"/>
        <w:ind w:left="260"/>
        <w:jc w:val="both"/>
        <w:rPr>
          <w:rFonts w:ascii="Arial" w:eastAsia="Arial" w:hAnsi="Arial"/>
          <w:sz w:val="19"/>
        </w:rPr>
      </w:pPr>
      <w:r>
        <w:rPr>
          <w:rFonts w:ascii="Arial" w:eastAsia="Arial" w:hAnsi="Arial"/>
          <w:b/>
          <w:sz w:val="19"/>
          <w:u w:val="single"/>
        </w:rPr>
        <w:t xml:space="preserve">Machuca, Adenda al Proyecto “Reparación de Piscina </w:t>
      </w:r>
      <w:proofErr w:type="spellStart"/>
      <w:r>
        <w:rPr>
          <w:rFonts w:ascii="Arial" w:eastAsia="Arial" w:hAnsi="Arial"/>
          <w:b/>
          <w:sz w:val="19"/>
          <w:u w:val="single"/>
        </w:rPr>
        <w:t>Semi</w:t>
      </w:r>
      <w:proofErr w:type="spellEnd"/>
      <w:r>
        <w:rPr>
          <w:rFonts w:ascii="Arial" w:eastAsia="Arial" w:hAnsi="Arial"/>
          <w:b/>
          <w:sz w:val="19"/>
          <w:u w:val="single"/>
        </w:rPr>
        <w:t xml:space="preserve"> Olímpica Polideportivo Vitoria Gasteiz Nejapa”</w:t>
      </w:r>
      <w:r>
        <w:rPr>
          <w:rFonts w:ascii="Arial" w:eastAsia="Arial" w:hAnsi="Arial"/>
          <w:b/>
          <w:sz w:val="19"/>
        </w:rPr>
        <w:t xml:space="preserve">: ACUERDO NUMERO VEINTITRES: </w:t>
      </w:r>
      <w:r>
        <w:rPr>
          <w:rFonts w:ascii="Arial" w:eastAsia="Arial" w:hAnsi="Arial"/>
          <w:sz w:val="19"/>
        </w:rPr>
        <w:t>Visto el informe presentado por el Ingeniero</w:t>
      </w:r>
      <w:r>
        <w:rPr>
          <w:rFonts w:ascii="Arial" w:eastAsia="Arial" w:hAnsi="Arial"/>
          <w:b/>
          <w:sz w:val="19"/>
        </w:rPr>
        <w:t xml:space="preserve"> </w:t>
      </w:r>
      <w:r>
        <w:rPr>
          <w:rFonts w:ascii="Arial" w:eastAsia="Arial" w:hAnsi="Arial"/>
          <w:sz w:val="19"/>
        </w:rPr>
        <w:t xml:space="preserve">Rolando Eduardo González Machuca, Gerente de Obras Civiles, mediante el cual expone: </w:t>
      </w:r>
      <w:r>
        <w:rPr>
          <w:rFonts w:ascii="Arial" w:eastAsia="Arial" w:hAnsi="Arial"/>
          <w:b/>
          <w:sz w:val="19"/>
        </w:rPr>
        <w:t>I.</w:t>
      </w:r>
      <w:r>
        <w:rPr>
          <w:rFonts w:ascii="Arial" w:eastAsia="Arial" w:hAnsi="Arial"/>
          <w:sz w:val="19"/>
        </w:rPr>
        <w:t xml:space="preserve"> Que con fecha 23 de julio de 2019, la contratista solicito verificación a volúmenes reales a ejecutar en la partida Renovación de piso y de comprobarse el incremento se gestione una orden de cambio a través del administrador de contrato, en el Proyecto: “Reparación de Piscina </w:t>
      </w:r>
      <w:proofErr w:type="spellStart"/>
      <w:r>
        <w:rPr>
          <w:rFonts w:ascii="Arial" w:eastAsia="Arial" w:hAnsi="Arial"/>
          <w:sz w:val="19"/>
        </w:rPr>
        <w:t>Semi</w:t>
      </w:r>
      <w:proofErr w:type="spellEnd"/>
      <w:r>
        <w:rPr>
          <w:rFonts w:ascii="Arial" w:eastAsia="Arial" w:hAnsi="Arial"/>
          <w:sz w:val="19"/>
        </w:rPr>
        <w:t xml:space="preserve"> Olímpica Polideportivo Vitoria Gasteiz, Nejapa”. </w:t>
      </w:r>
      <w:r>
        <w:rPr>
          <w:rFonts w:ascii="Arial" w:eastAsia="Arial" w:hAnsi="Arial"/>
          <w:b/>
          <w:sz w:val="19"/>
        </w:rPr>
        <w:t>II.</w:t>
      </w:r>
      <w:r>
        <w:rPr>
          <w:rFonts w:ascii="Arial" w:eastAsia="Arial" w:hAnsi="Arial"/>
          <w:sz w:val="19"/>
        </w:rPr>
        <w:t xml:space="preserve"> Que en seguimiento a dicha solicitud, la supervisión a cargo del Arquitecto Oscar Avalos, emitió informe de fecha 12 de agosto del corriente año, dirigido al Administrador de Contrato, Arquitecto Heriberto Monroy, en el sentido que se realizó la Remedición de la obra dando como resultado el incremento de 58.02 metros cuadrados adicionales del piso, con lo cual procede la modificación de volúmenes de obra, por lo que se deriva una modificación del monto original contratado, consta lo anterior en el expediente respectivo. </w:t>
      </w:r>
      <w:r>
        <w:rPr>
          <w:rFonts w:ascii="Arial" w:eastAsia="Arial" w:hAnsi="Arial"/>
          <w:b/>
          <w:sz w:val="19"/>
        </w:rPr>
        <w:t>III.</w:t>
      </w:r>
      <w:r>
        <w:rPr>
          <w:rFonts w:ascii="Arial" w:eastAsia="Arial" w:hAnsi="Arial"/>
          <w:sz w:val="19"/>
        </w:rPr>
        <w:t xml:space="preserve"> Que en razón de lo anterior solicita se autorice una adenda al contrato actual con la Empresa Consultoría, Diseño, Supervisión y Ejecución Salvadoreña. Sociedad Anónima, que se abrevia CODISESA S.A. DE C.V., por un monto de UN MIL QUINIENTOS</w:t>
      </w:r>
    </w:p>
    <w:p w:rsidR="00A36AEC" w:rsidRDefault="00A36AEC" w:rsidP="00A36AEC">
      <w:pPr>
        <w:spacing w:line="379" w:lineRule="auto"/>
        <w:ind w:left="260"/>
        <w:jc w:val="both"/>
        <w:rPr>
          <w:rFonts w:ascii="Arial" w:eastAsia="Arial" w:hAnsi="Arial"/>
          <w:sz w:val="19"/>
        </w:rPr>
        <w:sectPr w:rsidR="00A36AEC">
          <w:pgSz w:w="12240" w:h="15840"/>
          <w:pgMar w:top="1431" w:right="1420" w:bottom="951" w:left="1440" w:header="0" w:footer="0" w:gutter="0"/>
          <w:cols w:space="0" w:equalWidth="0">
            <w:col w:w="9380"/>
          </w:cols>
          <w:docGrid w:linePitch="360"/>
        </w:sectPr>
      </w:pPr>
    </w:p>
    <w:p w:rsidR="00A36AEC" w:rsidRDefault="00A36AEC" w:rsidP="00A36AEC">
      <w:pPr>
        <w:spacing w:line="378" w:lineRule="auto"/>
        <w:ind w:left="260"/>
        <w:jc w:val="both"/>
        <w:rPr>
          <w:rFonts w:ascii="Arial" w:eastAsia="Arial" w:hAnsi="Arial"/>
          <w:b/>
          <w:sz w:val="19"/>
          <w:u w:val="single"/>
        </w:rPr>
      </w:pPr>
      <w:bookmarkStart w:id="31" w:name="page190"/>
      <w:bookmarkEnd w:id="31"/>
      <w:r>
        <w:rPr>
          <w:rFonts w:ascii="Arial" w:eastAsia="Arial" w:hAnsi="Arial"/>
          <w:sz w:val="19"/>
        </w:rPr>
        <w:lastRenderedPageBreak/>
        <w:t xml:space="preserve">NOVENTA DOLARES CON TREINTA Y CUATRO CENTAVOS DE DÓLAR DE LOS ESTADOS UNIDOS DE AMERICA ($1,590.34), por lo que el monto de la obra sería de VEINTICINCO MIL QUINIENTOS CUARENTA Y SIETE DOLARES CON SETENTA Y NUEVE CENTAVOS DE DÓLAR DE LOS ESTADOS UNIDOS DE AMERICA ($25,547.79). Por lo que este Concejo Municipal visto el informe y requerimiento presentado por el Gerente de Obras Civiles, Ingeniero Rolando Eduardo González Machuca y de conformidad a lo establecido en el Articulo 83-A, de la Ley de Adquisiciones y Contrataciones de la Administración Pública (LACAP), </w:t>
      </w:r>
      <w:r>
        <w:rPr>
          <w:rFonts w:ascii="Arial" w:eastAsia="Arial" w:hAnsi="Arial"/>
          <w:b/>
          <w:sz w:val="19"/>
        </w:rPr>
        <w:t>ACUERDA: a)</w:t>
      </w:r>
      <w:r>
        <w:rPr>
          <w:rFonts w:ascii="Arial" w:eastAsia="Arial" w:hAnsi="Arial"/>
          <w:sz w:val="19"/>
        </w:rPr>
        <w:t xml:space="preserve"> Apruébese la Adenda al Contrato actual de “Reparación de Piscina </w:t>
      </w:r>
      <w:proofErr w:type="spellStart"/>
      <w:r>
        <w:rPr>
          <w:rFonts w:ascii="Arial" w:eastAsia="Arial" w:hAnsi="Arial"/>
          <w:sz w:val="19"/>
        </w:rPr>
        <w:t>Semi</w:t>
      </w:r>
      <w:proofErr w:type="spellEnd"/>
      <w:r>
        <w:rPr>
          <w:rFonts w:ascii="Arial" w:eastAsia="Arial" w:hAnsi="Arial"/>
          <w:sz w:val="19"/>
        </w:rPr>
        <w:t xml:space="preserve"> </w:t>
      </w:r>
      <w:proofErr w:type="spellStart"/>
      <w:r>
        <w:rPr>
          <w:rFonts w:ascii="Arial" w:eastAsia="Arial" w:hAnsi="Arial"/>
          <w:sz w:val="19"/>
        </w:rPr>
        <w:t>Olimpica</w:t>
      </w:r>
      <w:proofErr w:type="spellEnd"/>
      <w:r>
        <w:rPr>
          <w:rFonts w:ascii="Arial" w:eastAsia="Arial" w:hAnsi="Arial"/>
          <w:sz w:val="19"/>
        </w:rPr>
        <w:t xml:space="preserve"> Polideportivo Vitoria Gasteiz, Nejapa”, respecto al monto de la obra, por remedición en UN MIL QUINIENTOS NOVENTA DOLARES CON TREINTA Y CUATRO CENTAVOS DE DÓLAR DE LOS ESTADOS UNIDOS DE AMERICA ($1,5090.34), </w:t>
      </w:r>
      <w:r>
        <w:rPr>
          <w:rFonts w:ascii="Arial" w:eastAsia="Arial" w:hAnsi="Arial"/>
          <w:b/>
          <w:sz w:val="19"/>
        </w:rPr>
        <w:t>b)</w:t>
      </w:r>
      <w:r>
        <w:rPr>
          <w:rFonts w:ascii="Arial" w:eastAsia="Arial" w:hAnsi="Arial"/>
          <w:sz w:val="19"/>
        </w:rPr>
        <w:t xml:space="preserve"> Autorícese al Alcalde Municipal Ing. Adolfo Rivas Barrios, para que firme la Adenda respectiva. </w:t>
      </w:r>
      <w:r>
        <w:rPr>
          <w:rFonts w:ascii="Arial" w:eastAsia="Arial" w:hAnsi="Arial"/>
          <w:b/>
          <w:sz w:val="19"/>
          <w:u w:val="single"/>
        </w:rPr>
        <w:t>Dicho</w:t>
      </w:r>
      <w:r>
        <w:rPr>
          <w:rFonts w:ascii="Arial" w:eastAsia="Arial" w:hAnsi="Arial"/>
          <w:sz w:val="19"/>
        </w:rPr>
        <w:t xml:space="preserve"> </w:t>
      </w:r>
      <w:r>
        <w:rPr>
          <w:rFonts w:ascii="Arial" w:eastAsia="Arial" w:hAnsi="Arial"/>
          <w:b/>
          <w:sz w:val="19"/>
          <w:u w:val="single"/>
        </w:rPr>
        <w:t>acuerdo se aprueba con nueve votos y no vota el Regidor Eulalio Rodríguez Flores.</w:t>
      </w:r>
    </w:p>
    <w:p w:rsidR="00A36AEC" w:rsidRDefault="00A36AEC" w:rsidP="00A36AEC">
      <w:pPr>
        <w:spacing w:line="9" w:lineRule="exact"/>
        <w:rPr>
          <w:rFonts w:ascii="Times New Roman" w:eastAsia="Times New Roman" w:hAnsi="Times New Roman"/>
        </w:rPr>
      </w:pPr>
    </w:p>
    <w:p w:rsidR="00A36AEC" w:rsidRDefault="00A36AEC" w:rsidP="00A36AEC">
      <w:pPr>
        <w:spacing w:line="379" w:lineRule="auto"/>
        <w:ind w:left="260"/>
        <w:jc w:val="both"/>
        <w:rPr>
          <w:rFonts w:ascii="Arial" w:eastAsia="Arial" w:hAnsi="Arial"/>
          <w:sz w:val="19"/>
        </w:rPr>
      </w:pPr>
      <w:r>
        <w:rPr>
          <w:rFonts w:ascii="Arial" w:eastAsia="Arial" w:hAnsi="Arial"/>
          <w:sz w:val="19"/>
        </w:rPr>
        <w:t xml:space="preserve">Comuníquese.”””””””””, </w:t>
      </w:r>
      <w:r>
        <w:rPr>
          <w:rFonts w:ascii="Arial" w:eastAsia="Arial" w:hAnsi="Arial"/>
          <w:b/>
          <w:sz w:val="19"/>
        </w:rPr>
        <w:t>o)</w:t>
      </w:r>
      <w:r>
        <w:rPr>
          <w:rFonts w:ascii="Arial" w:eastAsia="Arial" w:hAnsi="Arial"/>
          <w:sz w:val="19"/>
        </w:rPr>
        <w:t xml:space="preserve"> Solicitud realizada por la Sindica Municipal, Licenciada Carmen Flores Canjura, Creación de la Comisión de Presupuesto: Habiendo escuchado la solicitud presentada y discutida la misma se toma el acuerdo siguiente: </w:t>
      </w:r>
      <w:r>
        <w:rPr>
          <w:rFonts w:ascii="Arial" w:eastAsia="Arial" w:hAnsi="Arial"/>
          <w:b/>
          <w:sz w:val="19"/>
        </w:rPr>
        <w:t>ACUERDO NUMERO VEINTICUATRO:</w:t>
      </w:r>
      <w:r>
        <w:rPr>
          <w:rFonts w:ascii="Arial" w:eastAsia="Arial" w:hAnsi="Arial"/>
          <w:sz w:val="19"/>
        </w:rPr>
        <w:t xml:space="preserve"> El Concejo Municipal de Nejapa de conformidad al artículo 30 numeral 3º del Código Municipal, </w:t>
      </w:r>
      <w:r>
        <w:rPr>
          <w:rFonts w:ascii="Arial" w:eastAsia="Arial" w:hAnsi="Arial"/>
          <w:b/>
          <w:sz w:val="19"/>
        </w:rPr>
        <w:t>ACUERDA:</w:t>
      </w:r>
      <w:r>
        <w:rPr>
          <w:rFonts w:ascii="Arial" w:eastAsia="Arial" w:hAnsi="Arial"/>
          <w:sz w:val="19"/>
        </w:rPr>
        <w:t xml:space="preserve"> Nombrar la </w:t>
      </w:r>
      <w:r>
        <w:rPr>
          <w:rFonts w:ascii="Arial" w:eastAsia="Arial" w:hAnsi="Arial"/>
          <w:b/>
          <w:sz w:val="19"/>
        </w:rPr>
        <w:t>Comisión de Presupuesto 2020</w:t>
      </w:r>
      <w:r>
        <w:rPr>
          <w:rFonts w:ascii="Arial" w:eastAsia="Arial" w:hAnsi="Arial"/>
          <w:sz w:val="19"/>
        </w:rPr>
        <w:t xml:space="preserve">, que estará integrada por: Alcalde Municipal, Ingeniero Adolfo Rivas Barrios, Sindica Municipal, Licenciada Carmen Flores Canjura, y los Regidores: María Roxana Acosta Durán, </w:t>
      </w:r>
      <w:proofErr w:type="spellStart"/>
      <w:r>
        <w:rPr>
          <w:rFonts w:ascii="Arial" w:eastAsia="Arial" w:hAnsi="Arial"/>
          <w:sz w:val="19"/>
        </w:rPr>
        <w:t>Hervyn</w:t>
      </w:r>
      <w:proofErr w:type="spellEnd"/>
      <w:r>
        <w:rPr>
          <w:rFonts w:ascii="Arial" w:eastAsia="Arial" w:hAnsi="Arial"/>
          <w:sz w:val="19"/>
        </w:rPr>
        <w:t xml:space="preserve"> </w:t>
      </w:r>
      <w:proofErr w:type="spellStart"/>
      <w:r>
        <w:rPr>
          <w:rFonts w:ascii="Arial" w:eastAsia="Arial" w:hAnsi="Arial"/>
          <w:sz w:val="19"/>
        </w:rPr>
        <w:t>Balmore</w:t>
      </w:r>
      <w:proofErr w:type="spellEnd"/>
      <w:r>
        <w:rPr>
          <w:rFonts w:ascii="Arial" w:eastAsia="Arial" w:hAnsi="Arial"/>
          <w:sz w:val="19"/>
        </w:rPr>
        <w:t xml:space="preserve"> </w:t>
      </w:r>
      <w:proofErr w:type="spellStart"/>
      <w:r>
        <w:rPr>
          <w:rFonts w:ascii="Arial" w:eastAsia="Arial" w:hAnsi="Arial"/>
          <w:sz w:val="19"/>
        </w:rPr>
        <w:t>Sanchez</w:t>
      </w:r>
      <w:proofErr w:type="spellEnd"/>
      <w:r>
        <w:rPr>
          <w:rFonts w:ascii="Arial" w:eastAsia="Arial" w:hAnsi="Arial"/>
          <w:sz w:val="19"/>
        </w:rPr>
        <w:t xml:space="preserve"> Rodríguez, y los técnicos siguientes: Licenciado Félix Alfredo Medina Cerna, Gerente General, Licenciado Salvador Paredes Barrera, Gerente Financiero, </w:t>
      </w:r>
      <w:r>
        <w:rPr>
          <w:rFonts w:ascii="Arial" w:eastAsia="Arial" w:hAnsi="Arial"/>
          <w:b/>
          <w:sz w:val="19"/>
        </w:rPr>
        <w:t>quien coordinará la Comisión</w:t>
      </w:r>
      <w:r>
        <w:rPr>
          <w:rFonts w:ascii="Arial" w:eastAsia="Arial" w:hAnsi="Arial"/>
          <w:sz w:val="19"/>
        </w:rPr>
        <w:t xml:space="preserve">, </w:t>
      </w:r>
      <w:proofErr w:type="spellStart"/>
      <w:r>
        <w:rPr>
          <w:rFonts w:ascii="Arial" w:eastAsia="Arial" w:hAnsi="Arial"/>
          <w:sz w:val="19"/>
        </w:rPr>
        <w:t>Wilbert</w:t>
      </w:r>
      <w:proofErr w:type="spellEnd"/>
      <w:r>
        <w:rPr>
          <w:rFonts w:ascii="Arial" w:eastAsia="Arial" w:hAnsi="Arial"/>
          <w:sz w:val="19"/>
        </w:rPr>
        <w:t xml:space="preserve"> Ulises </w:t>
      </w:r>
      <w:proofErr w:type="spellStart"/>
      <w:r>
        <w:rPr>
          <w:rFonts w:ascii="Arial" w:eastAsia="Arial" w:hAnsi="Arial"/>
          <w:sz w:val="19"/>
        </w:rPr>
        <w:t>Menjivar</w:t>
      </w:r>
      <w:proofErr w:type="spellEnd"/>
      <w:r>
        <w:rPr>
          <w:rFonts w:ascii="Arial" w:eastAsia="Arial" w:hAnsi="Arial"/>
          <w:sz w:val="19"/>
        </w:rPr>
        <w:t xml:space="preserve"> Ramírez, Jefe de la Unidad de Adquisiciones y</w:t>
      </w:r>
      <w:r>
        <w:rPr>
          <w:rFonts w:ascii="Arial" w:eastAsia="Arial" w:hAnsi="Arial"/>
          <w:b/>
          <w:sz w:val="19"/>
        </w:rPr>
        <w:t xml:space="preserve"> </w:t>
      </w:r>
      <w:r>
        <w:rPr>
          <w:rFonts w:ascii="Arial" w:eastAsia="Arial" w:hAnsi="Arial"/>
          <w:sz w:val="19"/>
        </w:rPr>
        <w:t xml:space="preserve">Contrataciones Institucional, Licenciada Sonia Estela Conrado de González, Jefa de Contabilidad, señor Edwin Mauricio Rodas </w:t>
      </w:r>
      <w:proofErr w:type="spellStart"/>
      <w:r>
        <w:rPr>
          <w:rFonts w:ascii="Arial" w:eastAsia="Arial" w:hAnsi="Arial"/>
          <w:sz w:val="19"/>
        </w:rPr>
        <w:t>Nerio</w:t>
      </w:r>
      <w:proofErr w:type="spellEnd"/>
      <w:r>
        <w:rPr>
          <w:rFonts w:ascii="Arial" w:eastAsia="Arial" w:hAnsi="Arial"/>
          <w:sz w:val="19"/>
        </w:rPr>
        <w:t xml:space="preserve">, Encargado de Presupuesto. </w:t>
      </w:r>
      <w:r>
        <w:rPr>
          <w:rFonts w:ascii="Arial" w:eastAsia="Arial" w:hAnsi="Arial"/>
          <w:b/>
          <w:sz w:val="19"/>
          <w:u w:val="single"/>
        </w:rPr>
        <w:t>Votación Unánime.</w:t>
      </w:r>
      <w:r>
        <w:rPr>
          <w:rFonts w:ascii="Arial" w:eastAsia="Arial" w:hAnsi="Arial"/>
          <w:sz w:val="19"/>
        </w:rPr>
        <w:t xml:space="preserve"> Comuníquese.”””””.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372" w:lineRule="exact"/>
        <w:rPr>
          <w:rFonts w:ascii="Times New Roman" w:eastAsia="Times New Roman" w:hAnsi="Times New Roman"/>
        </w:rPr>
      </w:pPr>
    </w:p>
    <w:p w:rsidR="00A36AEC" w:rsidRDefault="00A36AEC" w:rsidP="00A36AEC">
      <w:pPr>
        <w:tabs>
          <w:tab w:val="left" w:pos="6020"/>
        </w:tabs>
        <w:spacing w:line="0" w:lineRule="atLeast"/>
        <w:ind w:left="260"/>
        <w:rPr>
          <w:rFonts w:ascii="Arial" w:eastAsia="Arial" w:hAnsi="Arial"/>
          <w:b/>
        </w:rPr>
      </w:pPr>
      <w:r>
        <w:rPr>
          <w:rFonts w:ascii="Arial" w:eastAsia="Arial" w:hAnsi="Arial"/>
          <w:b/>
        </w:rPr>
        <w:t>HERVYN BALMORE SANCHEZ RODRIGUEZ</w:t>
      </w:r>
      <w:r>
        <w:rPr>
          <w:rFonts w:ascii="Times New Roman" w:eastAsia="Times New Roman" w:hAnsi="Times New Roman"/>
        </w:rPr>
        <w:tab/>
      </w:r>
      <w:r>
        <w:rPr>
          <w:rFonts w:ascii="Arial" w:eastAsia="Arial" w:hAnsi="Arial"/>
          <w:b/>
        </w:rPr>
        <w:t>CARMEN FLORES CANJURA</w:t>
      </w:r>
    </w:p>
    <w:p w:rsidR="00A36AEC" w:rsidRDefault="00A36AEC" w:rsidP="00A36AEC">
      <w:pPr>
        <w:tabs>
          <w:tab w:val="left" w:pos="6540"/>
        </w:tabs>
        <w:spacing w:line="237" w:lineRule="auto"/>
        <w:ind w:left="440"/>
        <w:rPr>
          <w:rFonts w:ascii="Arial" w:eastAsia="Arial" w:hAnsi="Arial"/>
          <w:b/>
        </w:rPr>
      </w:pPr>
      <w:r>
        <w:rPr>
          <w:rFonts w:ascii="Arial" w:eastAsia="Arial" w:hAnsi="Arial"/>
          <w:b/>
        </w:rPr>
        <w:t>ALCALDE MUNICIPAL EN FUNCIONES</w:t>
      </w:r>
      <w:r>
        <w:rPr>
          <w:rFonts w:ascii="Times New Roman" w:eastAsia="Times New Roman" w:hAnsi="Times New Roman"/>
        </w:rPr>
        <w:tab/>
      </w:r>
      <w:r>
        <w:rPr>
          <w:rFonts w:ascii="Arial" w:eastAsia="Arial" w:hAnsi="Arial"/>
          <w:b/>
        </w:rPr>
        <w:t>SINDICA MUNICIPAL</w:t>
      </w:r>
    </w:p>
    <w:p w:rsidR="00A36AEC" w:rsidRDefault="00A36AEC" w:rsidP="00A36AEC">
      <w:pPr>
        <w:tabs>
          <w:tab w:val="left" w:pos="6540"/>
        </w:tabs>
        <w:spacing w:line="237" w:lineRule="auto"/>
        <w:ind w:left="440"/>
        <w:rPr>
          <w:rFonts w:ascii="Arial" w:eastAsia="Arial" w:hAnsi="Arial"/>
          <w:b/>
        </w:rPr>
        <w:sectPr w:rsidR="00A36AEC">
          <w:pgSz w:w="12240" w:h="15840"/>
          <w:pgMar w:top="1421" w:right="1420" w:bottom="984" w:left="1440" w:header="0" w:footer="0" w:gutter="0"/>
          <w:cols w:space="0" w:equalWidth="0">
            <w:col w:w="9380"/>
          </w:cols>
          <w:docGrid w:linePitch="360"/>
        </w:sect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12" w:lineRule="exact"/>
        <w:rPr>
          <w:rFonts w:ascii="Times New Roman" w:eastAsia="Times New Roman" w:hAnsi="Times New Roman"/>
        </w:rPr>
      </w:pPr>
    </w:p>
    <w:p w:rsidR="00A36AEC" w:rsidRDefault="00A36AEC" w:rsidP="00A36AEC">
      <w:pPr>
        <w:tabs>
          <w:tab w:val="left" w:pos="5500"/>
        </w:tabs>
        <w:spacing w:line="0" w:lineRule="atLeast"/>
        <w:ind w:left="260"/>
        <w:rPr>
          <w:rFonts w:ascii="Arial" w:eastAsia="Arial" w:hAnsi="Arial"/>
          <w:b/>
          <w:sz w:val="19"/>
        </w:rPr>
      </w:pPr>
      <w:r>
        <w:rPr>
          <w:rFonts w:ascii="Arial" w:eastAsia="Arial" w:hAnsi="Arial"/>
          <w:b/>
        </w:rPr>
        <w:t>NOE BALTAZAR RENDEROS GUTIERREZ</w:t>
      </w:r>
      <w:r>
        <w:rPr>
          <w:rFonts w:ascii="Times New Roman" w:eastAsia="Times New Roman" w:hAnsi="Times New Roman"/>
        </w:rPr>
        <w:tab/>
      </w:r>
      <w:r>
        <w:rPr>
          <w:rFonts w:ascii="Arial" w:eastAsia="Arial" w:hAnsi="Arial"/>
          <w:b/>
          <w:sz w:val="19"/>
        </w:rPr>
        <w:t>MARIA ROXANA ACOSTA DURAN</w:t>
      </w:r>
    </w:p>
    <w:p w:rsidR="00A36AEC" w:rsidRDefault="00A36AEC" w:rsidP="00A36AEC">
      <w:pPr>
        <w:tabs>
          <w:tab w:val="left" w:pos="6000"/>
        </w:tabs>
        <w:spacing w:line="0" w:lineRule="atLeast"/>
        <w:ind w:left="920"/>
        <w:rPr>
          <w:rFonts w:ascii="Arial" w:eastAsia="Arial" w:hAnsi="Arial"/>
          <w:b/>
          <w:sz w:val="19"/>
        </w:rPr>
      </w:pPr>
      <w:r>
        <w:rPr>
          <w:rFonts w:ascii="Arial" w:eastAsia="Arial" w:hAnsi="Arial"/>
          <w:b/>
        </w:rPr>
        <w:t>REGIDOR PROPIETARIO</w:t>
      </w:r>
      <w:r>
        <w:rPr>
          <w:rFonts w:ascii="Times New Roman" w:eastAsia="Times New Roman" w:hAnsi="Times New Roman"/>
        </w:rPr>
        <w:tab/>
      </w:r>
      <w:r>
        <w:rPr>
          <w:rFonts w:ascii="Arial" w:eastAsia="Arial" w:hAnsi="Arial"/>
          <w:b/>
          <w:sz w:val="19"/>
        </w:rPr>
        <w:t>REGIDORA PROPIETARIA</w:t>
      </w:r>
    </w:p>
    <w:p w:rsidR="00A36AEC" w:rsidRDefault="00A36AEC" w:rsidP="00A36AEC">
      <w:pPr>
        <w:tabs>
          <w:tab w:val="left" w:pos="6000"/>
        </w:tabs>
        <w:spacing w:line="0" w:lineRule="atLeast"/>
        <w:ind w:left="920"/>
        <w:rPr>
          <w:rFonts w:ascii="Arial" w:eastAsia="Arial" w:hAnsi="Arial"/>
          <w:b/>
          <w:sz w:val="19"/>
        </w:rPr>
        <w:sectPr w:rsidR="00A36AEC">
          <w:type w:val="continuous"/>
          <w:pgSz w:w="12240" w:h="15840"/>
          <w:pgMar w:top="1421" w:right="1420" w:bottom="984" w:left="1440" w:header="0" w:footer="0" w:gutter="0"/>
          <w:cols w:space="0" w:equalWidth="0">
            <w:col w:w="9380"/>
          </w:cols>
          <w:docGrid w:linePitch="360"/>
        </w:sectPr>
      </w:pPr>
    </w:p>
    <w:p w:rsidR="00A36AEC" w:rsidRDefault="00A36AEC" w:rsidP="00A36AEC">
      <w:pPr>
        <w:spacing w:line="200" w:lineRule="exact"/>
        <w:rPr>
          <w:rFonts w:ascii="Times New Roman" w:eastAsia="Times New Roman" w:hAnsi="Times New Roman"/>
        </w:rPr>
      </w:pPr>
      <w:bookmarkStart w:id="32" w:name="page191"/>
      <w:bookmarkEnd w:id="32"/>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343" w:lineRule="exact"/>
        <w:rPr>
          <w:rFonts w:ascii="Times New Roman" w:eastAsia="Times New Roman" w:hAnsi="Times New Roman"/>
        </w:rPr>
      </w:pPr>
    </w:p>
    <w:p w:rsidR="00A36AEC" w:rsidRDefault="00A36AEC" w:rsidP="00A36AEC">
      <w:pPr>
        <w:spacing w:line="0" w:lineRule="atLeast"/>
        <w:ind w:left="260"/>
        <w:rPr>
          <w:rFonts w:ascii="Arial" w:eastAsia="Arial" w:hAnsi="Arial"/>
          <w:b/>
          <w:sz w:val="19"/>
        </w:rPr>
      </w:pPr>
      <w:r>
        <w:rPr>
          <w:rFonts w:ascii="Arial" w:eastAsia="Arial" w:hAnsi="Arial"/>
          <w:b/>
          <w:sz w:val="19"/>
        </w:rPr>
        <w:t>SANDRA YANIRA RODRIGUEZ DE SERRANO</w:t>
      </w:r>
    </w:p>
    <w:p w:rsidR="00A36AEC" w:rsidRDefault="00A36AEC" w:rsidP="00A36AEC">
      <w:pPr>
        <w:spacing w:line="2" w:lineRule="exact"/>
        <w:rPr>
          <w:rFonts w:ascii="Times New Roman" w:eastAsia="Times New Roman" w:hAnsi="Times New Roman"/>
        </w:rPr>
      </w:pPr>
    </w:p>
    <w:p w:rsidR="00A36AEC" w:rsidRDefault="00A36AEC" w:rsidP="00A36AEC">
      <w:pPr>
        <w:spacing w:line="0" w:lineRule="atLeast"/>
        <w:ind w:left="540"/>
        <w:rPr>
          <w:rFonts w:ascii="Arial" w:eastAsia="Arial" w:hAnsi="Arial"/>
          <w:b/>
        </w:rPr>
      </w:pPr>
      <w:r>
        <w:rPr>
          <w:rFonts w:ascii="Arial" w:eastAsia="Arial" w:hAnsi="Arial"/>
          <w:b/>
        </w:rPr>
        <w:t>REGIDORA PROPIETARIA</w:t>
      </w:r>
    </w:p>
    <w:p w:rsidR="00A36AEC" w:rsidRDefault="00A36AEC" w:rsidP="00A36AEC">
      <w:pPr>
        <w:spacing w:line="200" w:lineRule="exact"/>
        <w:rPr>
          <w:rFonts w:ascii="Times New Roman" w:eastAsia="Times New Roman" w:hAnsi="Times New Roman"/>
        </w:rPr>
      </w:pPr>
      <w:r>
        <w:rPr>
          <w:rFonts w:ascii="Arial" w:eastAsia="Arial" w:hAnsi="Arial"/>
          <w:b/>
        </w:rPr>
        <w:br w:type="column"/>
      </w: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343" w:lineRule="exact"/>
        <w:rPr>
          <w:rFonts w:ascii="Times New Roman" w:eastAsia="Times New Roman" w:hAnsi="Times New Roman"/>
        </w:rPr>
      </w:pPr>
    </w:p>
    <w:p w:rsidR="00A36AEC" w:rsidRDefault="00A36AEC" w:rsidP="00A36AEC">
      <w:pPr>
        <w:spacing w:line="0" w:lineRule="atLeast"/>
        <w:rPr>
          <w:rFonts w:ascii="Arial" w:eastAsia="Arial" w:hAnsi="Arial"/>
          <w:b/>
          <w:sz w:val="19"/>
        </w:rPr>
      </w:pPr>
      <w:r>
        <w:rPr>
          <w:rFonts w:ascii="Arial" w:eastAsia="Arial" w:hAnsi="Arial"/>
          <w:b/>
          <w:sz w:val="19"/>
        </w:rPr>
        <w:t>GABRIEL RIVERA HERNANDEZ</w:t>
      </w:r>
    </w:p>
    <w:p w:rsidR="00A36AEC" w:rsidRDefault="00A36AEC" w:rsidP="00A36AEC">
      <w:pPr>
        <w:spacing w:line="2" w:lineRule="exact"/>
        <w:rPr>
          <w:rFonts w:ascii="Times New Roman" w:eastAsia="Times New Roman" w:hAnsi="Times New Roman"/>
        </w:rPr>
      </w:pPr>
    </w:p>
    <w:p w:rsidR="00A36AEC" w:rsidRDefault="00A36AEC" w:rsidP="00A36AEC">
      <w:pPr>
        <w:spacing w:line="0" w:lineRule="atLeast"/>
        <w:ind w:left="400"/>
        <w:rPr>
          <w:rFonts w:ascii="Arial" w:eastAsia="Arial" w:hAnsi="Arial"/>
          <w:b/>
        </w:rPr>
      </w:pPr>
      <w:r>
        <w:rPr>
          <w:rFonts w:ascii="Arial" w:eastAsia="Arial" w:hAnsi="Arial"/>
          <w:b/>
        </w:rPr>
        <w:t>REGIDOR PROPIETARIO</w:t>
      </w:r>
    </w:p>
    <w:p w:rsidR="00A36AEC" w:rsidRDefault="00A36AEC" w:rsidP="00A36AEC">
      <w:pPr>
        <w:spacing w:line="0" w:lineRule="atLeast"/>
        <w:ind w:left="400"/>
        <w:rPr>
          <w:rFonts w:ascii="Arial" w:eastAsia="Arial" w:hAnsi="Arial"/>
          <w:b/>
        </w:rPr>
        <w:sectPr w:rsidR="00A36AEC">
          <w:pgSz w:w="12240" w:h="15840"/>
          <w:pgMar w:top="1440" w:right="1440" w:bottom="1440" w:left="1440" w:header="0" w:footer="0" w:gutter="0"/>
          <w:cols w:num="2" w:space="0" w:equalWidth="0">
            <w:col w:w="5260" w:space="720"/>
            <w:col w:w="3380"/>
          </w:cols>
          <w:docGrid w:linePitch="360"/>
        </w:sect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52" w:lineRule="exact"/>
        <w:rPr>
          <w:rFonts w:ascii="Times New Roman" w:eastAsia="Times New Roman" w:hAnsi="Times New Roman"/>
        </w:rPr>
      </w:pPr>
    </w:p>
    <w:p w:rsidR="00A36AEC" w:rsidRDefault="00A36AEC" w:rsidP="00A36AEC">
      <w:pPr>
        <w:spacing w:line="0" w:lineRule="atLeast"/>
        <w:ind w:left="320"/>
        <w:rPr>
          <w:rFonts w:ascii="Arial" w:eastAsia="Arial" w:hAnsi="Arial"/>
          <w:b/>
          <w:sz w:val="19"/>
        </w:rPr>
      </w:pPr>
      <w:r>
        <w:rPr>
          <w:rFonts w:ascii="Arial" w:eastAsia="Arial" w:hAnsi="Arial"/>
          <w:b/>
          <w:sz w:val="19"/>
        </w:rPr>
        <w:t>EULALIO RODRIGUEZ FLORES</w:t>
      </w:r>
    </w:p>
    <w:p w:rsidR="00A36AEC" w:rsidRDefault="00A36AEC" w:rsidP="00A36AEC">
      <w:pPr>
        <w:spacing w:line="2" w:lineRule="exact"/>
        <w:rPr>
          <w:rFonts w:ascii="Times New Roman" w:eastAsia="Times New Roman" w:hAnsi="Times New Roman"/>
        </w:rPr>
      </w:pPr>
    </w:p>
    <w:p w:rsidR="00A36AEC" w:rsidRDefault="00A36AEC" w:rsidP="00A36AEC">
      <w:pPr>
        <w:spacing w:line="0" w:lineRule="atLeast"/>
        <w:ind w:left="540"/>
        <w:rPr>
          <w:rFonts w:ascii="Arial" w:eastAsia="Arial" w:hAnsi="Arial"/>
          <w:b/>
        </w:rPr>
      </w:pPr>
      <w:r>
        <w:rPr>
          <w:rFonts w:ascii="Arial" w:eastAsia="Arial" w:hAnsi="Arial"/>
          <w:b/>
        </w:rPr>
        <w:t>REGIDOR PROPIETARIO</w:t>
      </w:r>
    </w:p>
    <w:p w:rsidR="00A36AEC" w:rsidRDefault="00A36AEC" w:rsidP="00A36AEC">
      <w:pPr>
        <w:spacing w:line="200" w:lineRule="exact"/>
        <w:rPr>
          <w:rFonts w:ascii="Times New Roman" w:eastAsia="Times New Roman" w:hAnsi="Times New Roman"/>
        </w:rPr>
      </w:pPr>
      <w:r>
        <w:rPr>
          <w:rFonts w:ascii="Arial" w:eastAsia="Arial" w:hAnsi="Arial"/>
          <w:b/>
        </w:rPr>
        <w:br w:type="column"/>
      </w: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42" w:lineRule="exact"/>
        <w:rPr>
          <w:rFonts w:ascii="Times New Roman" w:eastAsia="Times New Roman" w:hAnsi="Times New Roman"/>
        </w:rPr>
      </w:pPr>
    </w:p>
    <w:p w:rsidR="00A36AEC" w:rsidRDefault="00A36AEC" w:rsidP="00A36AEC">
      <w:pPr>
        <w:spacing w:line="0" w:lineRule="atLeast"/>
        <w:rPr>
          <w:rFonts w:ascii="Arial" w:eastAsia="Arial" w:hAnsi="Arial"/>
          <w:b/>
        </w:rPr>
      </w:pPr>
      <w:r>
        <w:rPr>
          <w:rFonts w:ascii="Arial" w:eastAsia="Arial" w:hAnsi="Arial"/>
          <w:b/>
        </w:rPr>
        <w:t>JACOBO TREJO MORALES</w:t>
      </w:r>
    </w:p>
    <w:p w:rsidR="00A36AEC" w:rsidRDefault="00A36AEC" w:rsidP="00A36AEC">
      <w:pPr>
        <w:spacing w:line="0" w:lineRule="atLeast"/>
        <w:ind w:left="160"/>
        <w:rPr>
          <w:rFonts w:ascii="Arial" w:eastAsia="Arial" w:hAnsi="Arial"/>
          <w:b/>
        </w:rPr>
      </w:pPr>
      <w:r>
        <w:rPr>
          <w:rFonts w:ascii="Arial" w:eastAsia="Arial" w:hAnsi="Arial"/>
          <w:b/>
        </w:rPr>
        <w:t>REGIDOR PROPIETARIO</w:t>
      </w:r>
    </w:p>
    <w:p w:rsidR="00A36AEC" w:rsidRDefault="00A36AEC" w:rsidP="00A36AEC">
      <w:pPr>
        <w:spacing w:line="0" w:lineRule="atLeast"/>
        <w:ind w:left="160"/>
        <w:rPr>
          <w:rFonts w:ascii="Arial" w:eastAsia="Arial" w:hAnsi="Arial"/>
          <w:b/>
        </w:rPr>
        <w:sectPr w:rsidR="00A36AEC">
          <w:type w:val="continuous"/>
          <w:pgSz w:w="12240" w:h="15840"/>
          <w:pgMar w:top="1440" w:right="1440" w:bottom="1440" w:left="1440" w:header="0" w:footer="0" w:gutter="0"/>
          <w:cols w:num="2" w:space="0" w:equalWidth="0">
            <w:col w:w="5260" w:space="720"/>
            <w:col w:w="3380"/>
          </w:cols>
          <w:docGrid w:linePitch="360"/>
        </w:sect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19" w:lineRule="exact"/>
        <w:rPr>
          <w:rFonts w:ascii="Times New Roman" w:eastAsia="Times New Roman" w:hAnsi="Times New Roman"/>
        </w:rPr>
      </w:pPr>
    </w:p>
    <w:p w:rsidR="00A36AEC" w:rsidRDefault="00A36AEC" w:rsidP="00A36AEC">
      <w:pPr>
        <w:spacing w:line="0" w:lineRule="atLeast"/>
        <w:ind w:left="260"/>
        <w:rPr>
          <w:rFonts w:ascii="Arial" w:eastAsia="Arial" w:hAnsi="Arial"/>
          <w:b/>
          <w:sz w:val="19"/>
        </w:rPr>
      </w:pPr>
      <w:r>
        <w:rPr>
          <w:rFonts w:ascii="Arial" w:eastAsia="Arial" w:hAnsi="Arial"/>
          <w:b/>
          <w:sz w:val="19"/>
        </w:rPr>
        <w:t>MANUEL ALEXANDER MENDEZ MORAN</w:t>
      </w:r>
    </w:p>
    <w:p w:rsidR="00A36AEC" w:rsidRDefault="00A36AEC" w:rsidP="00A36AEC">
      <w:pPr>
        <w:spacing w:line="2" w:lineRule="exact"/>
        <w:rPr>
          <w:rFonts w:ascii="Times New Roman" w:eastAsia="Times New Roman" w:hAnsi="Times New Roman"/>
        </w:rPr>
      </w:pPr>
    </w:p>
    <w:p w:rsidR="00A36AEC" w:rsidRDefault="00A36AEC" w:rsidP="00A36AEC">
      <w:pPr>
        <w:spacing w:line="0" w:lineRule="atLeast"/>
        <w:ind w:left="700"/>
        <w:rPr>
          <w:rFonts w:ascii="Arial" w:eastAsia="Arial" w:hAnsi="Arial"/>
          <w:b/>
        </w:rPr>
      </w:pPr>
      <w:r>
        <w:rPr>
          <w:rFonts w:ascii="Arial" w:eastAsia="Arial" w:hAnsi="Arial"/>
          <w:b/>
        </w:rPr>
        <w:t>REGIDOR PROPIETARIO</w:t>
      </w:r>
    </w:p>
    <w:p w:rsidR="00A36AEC" w:rsidRDefault="00A36AEC" w:rsidP="00A36AEC">
      <w:pPr>
        <w:spacing w:line="200" w:lineRule="exact"/>
        <w:rPr>
          <w:rFonts w:ascii="Times New Roman" w:eastAsia="Times New Roman" w:hAnsi="Times New Roman"/>
        </w:rPr>
      </w:pPr>
      <w:r>
        <w:rPr>
          <w:rFonts w:ascii="Arial" w:eastAsia="Arial" w:hAnsi="Arial"/>
          <w:b/>
        </w:rPr>
        <w:br w:type="column"/>
      </w: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19" w:lineRule="exact"/>
        <w:rPr>
          <w:rFonts w:ascii="Times New Roman" w:eastAsia="Times New Roman" w:hAnsi="Times New Roman"/>
        </w:rPr>
      </w:pPr>
    </w:p>
    <w:p w:rsidR="00A36AEC" w:rsidRDefault="00A36AEC" w:rsidP="00A36AEC">
      <w:pPr>
        <w:spacing w:line="0" w:lineRule="atLeast"/>
        <w:rPr>
          <w:rFonts w:ascii="Arial" w:eastAsia="Arial" w:hAnsi="Arial"/>
          <w:b/>
          <w:sz w:val="19"/>
        </w:rPr>
      </w:pPr>
      <w:r>
        <w:rPr>
          <w:rFonts w:ascii="Arial" w:eastAsia="Arial" w:hAnsi="Arial"/>
          <w:b/>
          <w:sz w:val="19"/>
        </w:rPr>
        <w:t>MILTON JONATHAN MARTINEZ RODRIGUEZ</w:t>
      </w:r>
    </w:p>
    <w:p w:rsidR="00A36AEC" w:rsidRDefault="00A36AEC" w:rsidP="00A36AEC">
      <w:pPr>
        <w:spacing w:line="2" w:lineRule="exact"/>
        <w:rPr>
          <w:rFonts w:ascii="Times New Roman" w:eastAsia="Times New Roman" w:hAnsi="Times New Roman"/>
        </w:rPr>
      </w:pPr>
    </w:p>
    <w:p w:rsidR="00A36AEC" w:rsidRDefault="00A36AEC" w:rsidP="00A36AEC">
      <w:pPr>
        <w:spacing w:line="0" w:lineRule="atLeast"/>
        <w:ind w:left="1020"/>
        <w:rPr>
          <w:rFonts w:ascii="Arial" w:eastAsia="Arial" w:hAnsi="Arial"/>
          <w:b/>
        </w:rPr>
      </w:pPr>
      <w:r>
        <w:rPr>
          <w:rFonts w:ascii="Arial" w:eastAsia="Arial" w:hAnsi="Arial"/>
          <w:b/>
        </w:rPr>
        <w:t>REGIDOR SUPLENTE</w:t>
      </w:r>
    </w:p>
    <w:p w:rsidR="00A36AEC" w:rsidRDefault="00A36AEC" w:rsidP="00A36AEC">
      <w:pPr>
        <w:spacing w:line="0" w:lineRule="atLeast"/>
        <w:ind w:left="1020"/>
        <w:rPr>
          <w:rFonts w:ascii="Arial" w:eastAsia="Arial" w:hAnsi="Arial"/>
          <w:b/>
        </w:rPr>
        <w:sectPr w:rsidR="00A36AEC">
          <w:type w:val="continuous"/>
          <w:pgSz w:w="12240" w:h="15840"/>
          <w:pgMar w:top="1440" w:right="1440" w:bottom="1440" w:left="1440" w:header="0" w:footer="0" w:gutter="0"/>
          <w:cols w:num="2" w:space="0" w:equalWidth="0">
            <w:col w:w="4120" w:space="680"/>
            <w:col w:w="4560"/>
          </w:cols>
          <w:docGrid w:linePitch="360"/>
        </w:sect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21" w:lineRule="exact"/>
        <w:rPr>
          <w:rFonts w:ascii="Times New Roman" w:eastAsia="Times New Roman" w:hAnsi="Times New Roman"/>
        </w:rPr>
      </w:pPr>
    </w:p>
    <w:p w:rsidR="00A36AEC" w:rsidRDefault="00A36AEC" w:rsidP="00A36AEC">
      <w:pPr>
        <w:spacing w:line="233" w:lineRule="auto"/>
        <w:ind w:left="920" w:right="100" w:hanging="664"/>
        <w:rPr>
          <w:rFonts w:ascii="Arial" w:eastAsia="Arial" w:hAnsi="Arial"/>
          <w:b/>
        </w:rPr>
      </w:pPr>
      <w:r>
        <w:rPr>
          <w:rFonts w:ascii="Arial" w:eastAsia="Arial" w:hAnsi="Arial"/>
          <w:b/>
        </w:rPr>
        <w:t>JUANA ESMERALDA CRUZ DE SANDOVAL REGIDORA SUPLENTE</w:t>
      </w:r>
    </w:p>
    <w:p w:rsidR="00A36AEC" w:rsidRDefault="00A36AEC" w:rsidP="00A36AEC">
      <w:pPr>
        <w:spacing w:line="200" w:lineRule="exact"/>
        <w:rPr>
          <w:rFonts w:ascii="Times New Roman" w:eastAsia="Times New Roman" w:hAnsi="Times New Roman"/>
        </w:rPr>
      </w:pPr>
      <w:r>
        <w:rPr>
          <w:rFonts w:ascii="Arial" w:eastAsia="Arial" w:hAnsi="Arial"/>
          <w:b/>
        </w:rPr>
        <w:br w:type="column"/>
      </w: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11" w:lineRule="exact"/>
        <w:rPr>
          <w:rFonts w:ascii="Times New Roman" w:eastAsia="Times New Roman" w:hAnsi="Times New Roman"/>
        </w:rPr>
      </w:pPr>
    </w:p>
    <w:p w:rsidR="00A36AEC" w:rsidRDefault="00A36AEC" w:rsidP="00A36AEC">
      <w:pPr>
        <w:spacing w:line="0" w:lineRule="atLeast"/>
        <w:rPr>
          <w:rFonts w:ascii="Arial" w:eastAsia="Arial" w:hAnsi="Arial"/>
          <w:b/>
        </w:rPr>
      </w:pPr>
      <w:r>
        <w:rPr>
          <w:rFonts w:ascii="Arial" w:eastAsia="Arial" w:hAnsi="Arial"/>
          <w:b/>
        </w:rPr>
        <w:t>JOSE</w:t>
      </w:r>
    </w:p>
    <w:p w:rsidR="00A36AEC" w:rsidRDefault="00A36AEC" w:rsidP="00A36AEC">
      <w:pPr>
        <w:spacing w:line="200" w:lineRule="exact"/>
        <w:rPr>
          <w:rFonts w:ascii="Times New Roman" w:eastAsia="Times New Roman" w:hAnsi="Times New Roman"/>
        </w:rPr>
      </w:pPr>
      <w:r>
        <w:rPr>
          <w:rFonts w:ascii="Arial" w:eastAsia="Arial" w:hAnsi="Arial"/>
          <w:b/>
        </w:rPr>
        <w:br w:type="column"/>
      </w: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21" w:lineRule="exact"/>
        <w:rPr>
          <w:rFonts w:ascii="Times New Roman" w:eastAsia="Times New Roman" w:hAnsi="Times New Roman"/>
        </w:rPr>
      </w:pPr>
    </w:p>
    <w:p w:rsidR="00A36AEC" w:rsidRDefault="00A36AEC" w:rsidP="00A36AEC">
      <w:pPr>
        <w:spacing w:line="251" w:lineRule="auto"/>
        <w:ind w:right="820" w:hanging="40"/>
        <w:rPr>
          <w:rFonts w:ascii="Arial" w:eastAsia="Arial" w:hAnsi="Arial"/>
          <w:b/>
          <w:sz w:val="19"/>
        </w:rPr>
      </w:pPr>
      <w:r>
        <w:rPr>
          <w:rFonts w:ascii="Arial" w:eastAsia="Arial" w:hAnsi="Arial"/>
          <w:b/>
          <w:sz w:val="19"/>
        </w:rPr>
        <w:t>ARAMI PANIAGUA QUIJADA REGIDOR SUPLENTE</w:t>
      </w:r>
    </w:p>
    <w:p w:rsidR="00A36AEC" w:rsidRDefault="00A36AEC" w:rsidP="00A36AEC">
      <w:pPr>
        <w:spacing w:line="251" w:lineRule="auto"/>
        <w:ind w:right="820" w:hanging="40"/>
        <w:rPr>
          <w:rFonts w:ascii="Arial" w:eastAsia="Arial" w:hAnsi="Arial"/>
          <w:b/>
          <w:sz w:val="19"/>
        </w:rPr>
        <w:sectPr w:rsidR="00A36AEC">
          <w:type w:val="continuous"/>
          <w:pgSz w:w="12240" w:h="15840"/>
          <w:pgMar w:top="1440" w:right="1440" w:bottom="1440" w:left="1440" w:header="0" w:footer="0" w:gutter="0"/>
          <w:cols w:num="3" w:space="0" w:equalWidth="0">
            <w:col w:w="4500" w:space="720"/>
            <w:col w:w="540" w:space="100"/>
            <w:col w:w="3500"/>
          </w:cols>
          <w:docGrid w:linePitch="360"/>
        </w:sect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43" w:lineRule="exact"/>
        <w:rPr>
          <w:rFonts w:ascii="Times New Roman" w:eastAsia="Times New Roman" w:hAnsi="Times New Roman"/>
        </w:rPr>
      </w:pPr>
    </w:p>
    <w:p w:rsidR="00A36AEC" w:rsidRDefault="00A36AEC" w:rsidP="00A36AEC">
      <w:pPr>
        <w:spacing w:line="234" w:lineRule="auto"/>
        <w:ind w:left="380" w:right="800" w:hanging="54"/>
        <w:rPr>
          <w:rFonts w:ascii="Arial" w:eastAsia="Arial" w:hAnsi="Arial"/>
          <w:b/>
        </w:rPr>
      </w:pPr>
      <w:r>
        <w:rPr>
          <w:rFonts w:ascii="Arial" w:eastAsia="Arial" w:hAnsi="Arial"/>
          <w:b/>
        </w:rPr>
        <w:t>DELIA YANIRA CALDERON VELASQUEZ REGIDORA SUPLENTE</w:t>
      </w:r>
    </w:p>
    <w:p w:rsidR="00A36AEC" w:rsidRDefault="00A36AEC" w:rsidP="00A36AEC">
      <w:pPr>
        <w:spacing w:line="200" w:lineRule="exact"/>
        <w:rPr>
          <w:rFonts w:ascii="Times New Roman" w:eastAsia="Times New Roman" w:hAnsi="Times New Roman"/>
        </w:rPr>
      </w:pPr>
      <w:r>
        <w:rPr>
          <w:rFonts w:ascii="Arial" w:eastAsia="Arial" w:hAnsi="Arial"/>
          <w:b/>
        </w:rPr>
        <w:br w:type="column"/>
      </w: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00" w:lineRule="exact"/>
        <w:rPr>
          <w:rFonts w:ascii="Times New Roman" w:eastAsia="Times New Roman" w:hAnsi="Times New Roman"/>
        </w:rPr>
      </w:pPr>
    </w:p>
    <w:p w:rsidR="00A36AEC" w:rsidRDefault="00A36AEC" w:rsidP="00A36AEC">
      <w:pPr>
        <w:spacing w:line="243" w:lineRule="exact"/>
        <w:rPr>
          <w:rFonts w:ascii="Times New Roman" w:eastAsia="Times New Roman" w:hAnsi="Times New Roman"/>
        </w:rPr>
      </w:pPr>
    </w:p>
    <w:p w:rsidR="00A36AEC" w:rsidRDefault="00A36AEC" w:rsidP="00A36AEC">
      <w:pPr>
        <w:spacing w:line="0" w:lineRule="atLeast"/>
        <w:rPr>
          <w:rFonts w:ascii="Arial" w:eastAsia="Arial" w:hAnsi="Arial"/>
          <w:b/>
          <w:sz w:val="19"/>
        </w:rPr>
      </w:pPr>
      <w:r>
        <w:rPr>
          <w:rFonts w:ascii="Arial" w:eastAsia="Arial" w:hAnsi="Arial"/>
          <w:b/>
          <w:sz w:val="19"/>
        </w:rPr>
        <w:t>SILVIA NOEMY AYALA GUILLEN</w:t>
      </w:r>
    </w:p>
    <w:p w:rsidR="00A36AEC" w:rsidRDefault="00A36AEC" w:rsidP="00A36AEC">
      <w:pPr>
        <w:spacing w:line="2" w:lineRule="exact"/>
        <w:rPr>
          <w:rFonts w:ascii="Times New Roman" w:eastAsia="Times New Roman" w:hAnsi="Times New Roman"/>
        </w:rPr>
      </w:pPr>
    </w:p>
    <w:p w:rsidR="00A36AEC" w:rsidRDefault="00A36AEC" w:rsidP="00A36AEC">
      <w:pPr>
        <w:spacing w:line="0" w:lineRule="atLeast"/>
        <w:ind w:left="240"/>
        <w:rPr>
          <w:rFonts w:ascii="Arial" w:eastAsia="Arial" w:hAnsi="Arial"/>
          <w:b/>
        </w:rPr>
        <w:sectPr w:rsidR="00A36AEC">
          <w:type w:val="continuous"/>
          <w:pgSz w:w="12240" w:h="15840"/>
          <w:pgMar w:top="1440" w:right="1440" w:bottom="1440" w:left="1440" w:header="0" w:footer="0" w:gutter="0"/>
          <w:cols w:num="2" w:space="0" w:equalWidth="0">
            <w:col w:w="5000" w:space="720"/>
            <w:col w:w="3640"/>
          </w:cols>
          <w:docGrid w:linePitch="360"/>
        </w:sectPr>
      </w:pPr>
      <w:r>
        <w:rPr>
          <w:rFonts w:ascii="Arial" w:eastAsia="Arial" w:hAnsi="Arial"/>
          <w:b/>
        </w:rPr>
        <w:t>SECRETARIA DEL CONCEJO</w:t>
      </w:r>
    </w:p>
    <w:p w:rsidR="00A36AEC" w:rsidRDefault="00A36AEC" w:rsidP="00A36AEC">
      <w:pPr>
        <w:spacing w:line="0" w:lineRule="atLeast"/>
        <w:rPr>
          <w:rFonts w:ascii="Times New Roman" w:eastAsia="Times New Roman" w:hAnsi="Times New Roman"/>
        </w:rPr>
      </w:pPr>
      <w:bookmarkStart w:id="33" w:name="page192"/>
      <w:bookmarkEnd w:id="33"/>
    </w:p>
    <w:p w:rsidR="00896D02" w:rsidRDefault="00896D02"/>
    <w:sectPr w:rsidR="00896D02">
      <w:pgSz w:w="12240" w:h="15840"/>
      <w:pgMar w:top="1440" w:right="1440" w:bottom="875" w:left="1440" w:header="0" w:footer="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36C612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28C89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333AB104"/>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721DA316"/>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2443A858"/>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2D1D5AE8"/>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6763845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75A2A8D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08EDBDAA"/>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79838CB2"/>
    <w:lvl w:ilvl="0" w:tplc="FFFFFFFF">
      <w:start w:val="10"/>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4353D0C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0B03E0C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189A769A"/>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54E49EB4"/>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71F32454"/>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2CA88610"/>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0836C40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02901D82"/>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3A95F87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08138640"/>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1E7FF520"/>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7C3DBD3C"/>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737B8DDC"/>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6CEAF086"/>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B"/>
    <w:multiLevelType w:val="hybridMultilevel"/>
    <w:tmpl w:val="4516DD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C"/>
    <w:multiLevelType w:val="hybridMultilevel"/>
    <w:tmpl w:val="3006C83E"/>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D"/>
    <w:multiLevelType w:val="hybridMultilevel"/>
    <w:tmpl w:val="614FD4A0"/>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E"/>
    <w:multiLevelType w:val="hybridMultilevel"/>
    <w:tmpl w:val="419AC240"/>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1F"/>
    <w:multiLevelType w:val="hybridMultilevel"/>
    <w:tmpl w:val="5577F8E0"/>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0"/>
    <w:multiLevelType w:val="hybridMultilevel"/>
    <w:tmpl w:val="440BADFC"/>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1"/>
    <w:multiLevelType w:val="hybridMultilevel"/>
    <w:tmpl w:val="05072366"/>
    <w:lvl w:ilvl="0" w:tplc="FFFFFFFF">
      <w:start w:val="10"/>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2"/>
    <w:multiLevelType w:val="hybridMultilevel"/>
    <w:tmpl w:val="3804823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3"/>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4"/>
    <w:multiLevelType w:val="hybridMultilevel"/>
    <w:tmpl w:val="7724C67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5"/>
    <w:multiLevelType w:val="hybridMultilevel"/>
    <w:tmpl w:val="5C482A96"/>
    <w:lvl w:ilvl="0" w:tplc="FFFFFFFF">
      <w:start w:val="2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6"/>
    <w:multiLevelType w:val="hybridMultilevel"/>
    <w:tmpl w:val="2463B9E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7"/>
    <w:multiLevelType w:val="hybridMultilevel"/>
    <w:tmpl w:val="5E884AD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AEC"/>
    <w:rsid w:val="00207A2B"/>
    <w:rsid w:val="00896D02"/>
    <w:rsid w:val="00A36AE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CA9CF-95CF-412E-9BD7-5E6019DF9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AEC"/>
    <w:pPr>
      <w:spacing w:after="0" w:line="240" w:lineRule="auto"/>
    </w:pPr>
    <w:rPr>
      <w:rFonts w:ascii="Calibri" w:eastAsia="Calibri" w:hAnsi="Calibri" w:cs="Arial"/>
      <w:sz w:val="20"/>
      <w:szCs w:val="20"/>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34</Pages>
  <Words>17137</Words>
  <Characters>94257</Characters>
  <Application>Microsoft Office Word</Application>
  <DocSecurity>0</DocSecurity>
  <Lines>785</Lines>
  <Paragraphs>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2019-11-12T20:57:00Z</dcterms:created>
  <dcterms:modified xsi:type="dcterms:W3CDTF">2019-11-12T21:01:00Z</dcterms:modified>
</cp:coreProperties>
</file>