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416" w:rsidRDefault="00223416"/>
    <w:p w:rsidR="00D70914" w:rsidRDefault="00D70914"/>
    <w:p w:rsidR="009A5519" w:rsidRPr="000D107A" w:rsidRDefault="009A5519" w:rsidP="009A5519">
      <w:pPr>
        <w:autoSpaceDE w:val="0"/>
        <w:autoSpaceDN w:val="0"/>
        <w:adjustRightInd w:val="0"/>
        <w:spacing w:after="0" w:line="240" w:lineRule="auto"/>
        <w:rPr>
          <w:rFonts w:ascii="*Calibri-Bold-6245-Identity-H" w:hAnsi="*Calibri-Bold-6245-Identity-H" w:cs="*Calibri-Bold-6245-Identity-H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107A">
        <w:rPr>
          <w:rFonts w:ascii="*Calibri-Bold-6245-Identity-H" w:hAnsi="*Calibri-Bold-6245-Identity-H" w:cs="*Calibri-Bold-6245-Identity-H"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 público en general</w:t>
      </w:r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rPr>
          <w:rFonts w:ascii="*Calibri-Bold-6245-Identity-H" w:hAnsi="*Calibri-Bold-6245-Identity-H" w:cs="*Calibri-Bold-6245-Identity-H"/>
          <w:b/>
          <w:bCs/>
          <w:color w:val="495D7D"/>
          <w:sz w:val="30"/>
          <w:szCs w:val="30"/>
        </w:rPr>
      </w:pPr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rPr>
          <w:rFonts w:ascii="*Calibri-Bold-6245-Identity-H" w:hAnsi="*Calibri-Bold-6245-Identity-H" w:cs="*Calibri-Bold-6245-Identity-H"/>
          <w:b/>
          <w:bCs/>
          <w:color w:val="495D7D"/>
          <w:sz w:val="30"/>
          <w:szCs w:val="30"/>
        </w:rPr>
      </w:pPr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rPr>
          <w:rFonts w:ascii="*Calibri-Bold-6241-Identity-H" w:hAnsi="*Calibri-Bold-6241-Identity-H" w:cs="*Calibri-Bold-6241-Identity-H"/>
          <w:b/>
          <w:bCs/>
          <w:color w:val="312F30"/>
        </w:rPr>
      </w:pPr>
      <w:r>
        <w:rPr>
          <w:rFonts w:ascii="*Calibri-Bold-6241-Identity-H" w:hAnsi="*Calibri-Bold-6241-Identity-H" w:cs="*Calibri-Bold-6241-Identity-H"/>
          <w:b/>
          <w:bCs/>
          <w:color w:val="312F30"/>
        </w:rPr>
        <w:t xml:space="preserve">DECLARATORIA DE INEXISTENCIA </w:t>
      </w:r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rPr>
          <w:rFonts w:ascii="*Calibri-Bold-6241-Identity-H" w:hAnsi="*Calibri-Bold-6241-Identity-H" w:cs="*Calibri-Bold-6241-Identity-H"/>
          <w:b/>
          <w:bCs/>
          <w:color w:val="312F30"/>
        </w:rPr>
      </w:pPr>
      <w:bookmarkStart w:id="0" w:name="_GoBack"/>
      <w:bookmarkEnd w:id="0"/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rPr>
          <w:rFonts w:ascii="*Calibri-Bold-6241-Identity-H" w:hAnsi="*Calibri-Bold-6241-Identity-H" w:cs="*Calibri-Bold-6241-Identity-H"/>
          <w:b/>
          <w:bCs/>
          <w:color w:val="312F30"/>
        </w:rPr>
      </w:pPr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jc w:val="both"/>
        <w:rPr>
          <w:rFonts w:ascii="*Calibri-6242-Identity-H" w:hAnsi="*Calibri-6242-Identity-H" w:cs="*Calibri-6242-Identity-H"/>
          <w:color w:val="232222"/>
        </w:rPr>
      </w:pPr>
      <w:r>
        <w:rPr>
          <w:rFonts w:ascii="*Calibri-Bold-6241-Identity-H" w:hAnsi="*Calibri-Bold-6241-Identity-H" w:cs="*Calibri-Bold-6241-Identity-H"/>
          <w:b/>
          <w:bCs/>
          <w:color w:val="2B292A"/>
        </w:rPr>
        <w:t xml:space="preserve">La Alcaldía Municipal de Nejapa, departamento de San Salvador, hace del conocimiento del público </w:t>
      </w:r>
      <w:r>
        <w:rPr>
          <w:rFonts w:ascii="*Calibri-6242-Identity-H" w:hAnsi="*Calibri-6242-Identity-H" w:cs="*Calibri-6242-Identity-H"/>
          <w:color w:val="232222"/>
        </w:rPr>
        <w:t xml:space="preserve">que de conformidad a lo señalado en el </w:t>
      </w:r>
      <w:r>
        <w:rPr>
          <w:rFonts w:ascii="*Calibri-Bold-6241-Identity-H" w:hAnsi="*Calibri-Bold-6241-Identity-H" w:cs="*Calibri-Bold-6241-Identity-H"/>
          <w:b/>
          <w:bCs/>
          <w:color w:val="232222"/>
        </w:rPr>
        <w:t xml:space="preserve">Art. 10 </w:t>
      </w:r>
      <w:r>
        <w:rPr>
          <w:rFonts w:ascii="*Calibri-6242-Identity-H" w:hAnsi="*Calibri-6242-Identity-H" w:cs="*Calibri-6242-Identity-H"/>
          <w:color w:val="232222"/>
        </w:rPr>
        <w:t>n</w:t>
      </w:r>
      <w:r>
        <w:rPr>
          <w:rFonts w:ascii="*Calibri-6244-Identity-H" w:hAnsi="*Calibri-6244-Identity-H" w:cs="*Calibri-6244-Identity-H"/>
          <w:color w:val="232222"/>
          <w:sz w:val="14"/>
          <w:szCs w:val="14"/>
        </w:rPr>
        <w:t xml:space="preserve">º </w:t>
      </w:r>
      <w:r>
        <w:rPr>
          <w:rFonts w:ascii="*Calibri-Bold-6241-Identity-H" w:hAnsi="*Calibri-Bold-6241-Identity-H" w:cs="*Calibri-Bold-6241-Identity-H"/>
          <w:b/>
          <w:bCs/>
          <w:color w:val="232222"/>
        </w:rPr>
        <w:t xml:space="preserve">4 de la LAIP, </w:t>
      </w:r>
      <w:r>
        <w:rPr>
          <w:rFonts w:ascii="*Calibri-6242-Identity-H" w:hAnsi="*Calibri-6242-Identity-H" w:cs="*Calibri-6242-Identity-H"/>
          <w:color w:val="232222"/>
        </w:rPr>
        <w:t xml:space="preserve">y que literalmente dice. Que debe publicarse: </w:t>
      </w:r>
      <w:r>
        <w:rPr>
          <w:rFonts w:ascii="*Calibri-BoldItalic-6243-Identi" w:hAnsi="*Calibri-BoldItalic-6243-Identi" w:cs="*Calibri-BoldItalic-6243-Identi"/>
          <w:b/>
          <w:bCs/>
          <w:i/>
          <w:iCs/>
          <w:color w:val="232222"/>
        </w:rPr>
        <w:t xml:space="preserve">"La información </w:t>
      </w:r>
      <w:r>
        <w:rPr>
          <w:rFonts w:ascii="*Arial-Bold-6249-Identity-H" w:hAnsi="*Arial-Bold-6249-Identity-H" w:cs="*Arial-Bold-6249-Identity-H"/>
          <w:b/>
          <w:bCs/>
          <w:color w:val="232222"/>
          <w:sz w:val="20"/>
          <w:szCs w:val="20"/>
        </w:rPr>
        <w:t xml:space="preserve">sobre </w:t>
      </w:r>
      <w:r>
        <w:rPr>
          <w:rFonts w:ascii="*Calibri-BoldItalic-6243-Identi" w:hAnsi="*Calibri-BoldItalic-6243-Identi" w:cs="*Calibri-BoldItalic-6243-Identi"/>
          <w:b/>
          <w:bCs/>
          <w:i/>
          <w:iCs/>
          <w:color w:val="232222"/>
        </w:rPr>
        <w:t xml:space="preserve">el </w:t>
      </w:r>
      <w:r>
        <w:rPr>
          <w:rFonts w:ascii="*Arial-Bold-6249-Identity-H" w:hAnsi="*Arial-Bold-6249-Identity-H" w:cs="*Arial-Bold-6249-Identity-H"/>
          <w:b/>
          <w:bCs/>
          <w:color w:val="232222"/>
          <w:sz w:val="20"/>
          <w:szCs w:val="20"/>
        </w:rPr>
        <w:t xml:space="preserve">presupuesto </w:t>
      </w:r>
      <w:r>
        <w:rPr>
          <w:rFonts w:ascii="*Calibri-BoldItalic-6243-Identi" w:hAnsi="*Calibri-BoldItalic-6243-Identi" w:cs="*Calibri-BoldItalic-6243-Identi"/>
          <w:b/>
          <w:bCs/>
          <w:i/>
          <w:iCs/>
          <w:color w:val="232222"/>
        </w:rPr>
        <w:t xml:space="preserve">asignado, incluyendo todas las partidas, </w:t>
      </w:r>
      <w:r>
        <w:rPr>
          <w:rFonts w:ascii="*Arial-Bold-6249-Identity-H" w:hAnsi="*Arial-Bold-6249-Identity-H" w:cs="*Arial-Bold-6249-Identity-H"/>
          <w:b/>
          <w:bCs/>
          <w:color w:val="232222"/>
          <w:sz w:val="20"/>
          <w:szCs w:val="20"/>
        </w:rPr>
        <w:t xml:space="preserve">rubros </w:t>
      </w:r>
      <w:r>
        <w:rPr>
          <w:rFonts w:ascii="*Calibri-BoldItalic-6243-Identi" w:hAnsi="*Calibri-BoldItalic-6243-Identi" w:cs="*Calibri-BoldItalic-6243-Identi"/>
          <w:b/>
          <w:bCs/>
          <w:i/>
          <w:iCs/>
          <w:color w:val="232222"/>
        </w:rPr>
        <w:t xml:space="preserve">y </w:t>
      </w:r>
      <w:r>
        <w:rPr>
          <w:rFonts w:ascii="*Arial-Bold-6249-Identity-H" w:hAnsi="*Arial-Bold-6249-Identity-H" w:cs="*Arial-Bold-6249-Identity-H"/>
          <w:b/>
          <w:bCs/>
          <w:color w:val="232222"/>
          <w:sz w:val="20"/>
          <w:szCs w:val="20"/>
        </w:rPr>
        <w:t xml:space="preserve">montos </w:t>
      </w:r>
      <w:r>
        <w:rPr>
          <w:rFonts w:ascii="*Calibri-BoldItalic-6243-Identi" w:hAnsi="*Calibri-BoldItalic-6243-Identi" w:cs="*Calibri-BoldItalic-6243-Identi"/>
          <w:b/>
          <w:bCs/>
          <w:i/>
          <w:iCs/>
          <w:color w:val="232222"/>
        </w:rPr>
        <w:t xml:space="preserve">que lo conforman, así </w:t>
      </w:r>
      <w:r>
        <w:rPr>
          <w:rFonts w:ascii="*Arial-Bold-6249-Identity-H" w:hAnsi="*Arial-Bold-6249-Identity-H" w:cs="*Arial-Bold-6249-Identity-H"/>
          <w:b/>
          <w:bCs/>
          <w:color w:val="232222"/>
          <w:sz w:val="20"/>
          <w:szCs w:val="20"/>
        </w:rPr>
        <w:t xml:space="preserve">como los presupuestos </w:t>
      </w:r>
      <w:r>
        <w:rPr>
          <w:rFonts w:ascii="*Calibri-BoldItalic-6243-Identi" w:hAnsi="*Calibri-BoldItalic-6243-Identi" w:cs="*Calibri-BoldItalic-6243-Identi"/>
          <w:b/>
          <w:bCs/>
          <w:i/>
          <w:iCs/>
          <w:color w:val="232222"/>
        </w:rPr>
        <w:t xml:space="preserve">por proyectos". </w:t>
      </w:r>
      <w:r>
        <w:rPr>
          <w:rFonts w:ascii="*Calibri-6242-Identity-H" w:hAnsi="*Calibri-6242-Identity-H" w:cs="*Calibri-6242-Identity-H"/>
          <w:color w:val="232222"/>
        </w:rPr>
        <w:t xml:space="preserve">Por lo anterior, </w:t>
      </w:r>
      <w:r>
        <w:rPr>
          <w:rFonts w:ascii="*Calibri-Bold-6241-Identity-H" w:hAnsi="*Calibri-Bold-6241-Identity-H" w:cs="*Calibri-Bold-6241-Identity-H"/>
          <w:b/>
          <w:bCs/>
          <w:color w:val="232222"/>
        </w:rPr>
        <w:t xml:space="preserve">las modificaciones del presupuesto 2019, </w:t>
      </w:r>
      <w:r>
        <w:rPr>
          <w:rFonts w:ascii="*Calibri-6242-Identity-H" w:hAnsi="*Calibri-6242-Identity-H" w:cs="*Calibri-6242-Identity-H"/>
          <w:color w:val="232222"/>
        </w:rPr>
        <w:t xml:space="preserve">es de carácter </w:t>
      </w:r>
      <w:r>
        <w:rPr>
          <w:rFonts w:ascii="*Calibri-Bold-6241-Identity-H" w:hAnsi="*Calibri-Bold-6241-Identity-H" w:cs="*Calibri-Bold-6241-Identity-H"/>
          <w:b/>
          <w:bCs/>
          <w:color w:val="232222"/>
        </w:rPr>
        <w:t xml:space="preserve">inexistente </w:t>
      </w:r>
      <w:r>
        <w:rPr>
          <w:rFonts w:ascii="*Calibri-6242-Identity-H" w:hAnsi="*Calibri-6242-Identity-H" w:cs="*Calibri-6242-Identity-H"/>
          <w:color w:val="232222"/>
        </w:rPr>
        <w:t>en el periodo comprendido de enero a mayo de los corrientes, en vista que no se ha generado ninguna modificación al presupuesto.</w:t>
      </w:r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jc w:val="both"/>
        <w:rPr>
          <w:rFonts w:ascii="*Calibri-6242-Identity-H" w:hAnsi="*Calibri-6242-Identity-H" w:cs="*Calibri-6242-Identity-H"/>
          <w:color w:val="232222"/>
        </w:rPr>
      </w:pPr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jc w:val="both"/>
        <w:rPr>
          <w:rFonts w:ascii="*Calibri-6242-Identity-H" w:hAnsi="*Calibri-6242-Identity-H" w:cs="*Calibri-6242-Identity-H"/>
          <w:color w:val="232222"/>
        </w:rPr>
      </w:pPr>
      <w:r>
        <w:rPr>
          <w:rFonts w:ascii="*Calibri-6242-Identity-H" w:hAnsi="*Calibri-6242-Identity-H" w:cs="*Calibri-6242-Identity-H"/>
          <w:color w:val="232222"/>
        </w:rPr>
        <w:t>No obstante que en caso de darse, se publicará para su consulta. De una manera oportuna y veraz.</w:t>
      </w:r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jc w:val="both"/>
        <w:rPr>
          <w:rFonts w:ascii="*Calibri-6242-Identity-H" w:hAnsi="*Calibri-6242-Identity-H" w:cs="*Calibri-6242-Identity-H"/>
          <w:color w:val="232222"/>
        </w:rPr>
      </w:pPr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jc w:val="both"/>
        <w:rPr>
          <w:rFonts w:ascii="*Calibri-6242-Identity-H" w:hAnsi="*Calibri-6242-Identity-H" w:cs="*Calibri-6242-Identity-H"/>
          <w:color w:val="212121"/>
        </w:rPr>
      </w:pPr>
      <w:r>
        <w:rPr>
          <w:rFonts w:ascii="*Calibri-6242-Identity-H" w:hAnsi="*Calibri-6242-Identity-H" w:cs="*Calibri-6242-Identity-H"/>
          <w:color w:val="212121"/>
        </w:rPr>
        <w:t>No habiendo más que hacer constar, y para constancia firmo y sello la presente Declaratoria de inexistencia. En la ciudad de San Salvador. A los veinte días del mes de mayo del año dos mil diecinueve.</w:t>
      </w:r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jc w:val="both"/>
        <w:rPr>
          <w:rFonts w:ascii="*Calibri-6242-Identity-H" w:hAnsi="*Calibri-6242-Identity-H" w:cs="*Calibri-6242-Identity-H"/>
          <w:color w:val="212121"/>
        </w:rPr>
      </w:pPr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jc w:val="both"/>
        <w:rPr>
          <w:rFonts w:ascii="*Calibri-6242-Identity-H" w:hAnsi="*Calibri-6242-Identity-H" w:cs="*Calibri-6242-Identity-H"/>
          <w:color w:val="212121"/>
        </w:rPr>
      </w:pPr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jc w:val="both"/>
        <w:rPr>
          <w:rFonts w:ascii="*Calibri-Bold-6241-Identity-H" w:hAnsi="*Calibri-Bold-6241-Identity-H" w:cs="*Calibri-Bold-6241-Identity-H"/>
          <w:b/>
          <w:bCs/>
          <w:color w:val="312E2F"/>
        </w:rPr>
      </w:pPr>
      <w:r>
        <w:rPr>
          <w:rFonts w:ascii="*Calibri-Bold-6241-Identity-H" w:hAnsi="*Calibri-Bold-6241-Identity-H" w:cs="*Calibri-Bold-6241-Identity-H"/>
          <w:b/>
          <w:bCs/>
          <w:color w:val="312E2F"/>
        </w:rPr>
        <w:t>Licda. Jacqueline Georgina Sura Luna</w:t>
      </w:r>
    </w:p>
    <w:p w:rsidR="009A5519" w:rsidRDefault="009A5519" w:rsidP="009A5519">
      <w:pPr>
        <w:autoSpaceDE w:val="0"/>
        <w:autoSpaceDN w:val="0"/>
        <w:adjustRightInd w:val="0"/>
        <w:spacing w:after="0" w:line="240" w:lineRule="auto"/>
        <w:jc w:val="both"/>
        <w:rPr>
          <w:rFonts w:ascii="*Calibri-Bold-6241-Identity-H" w:hAnsi="*Calibri-Bold-6241-Identity-H" w:cs="*Calibri-Bold-6241-Identity-H"/>
          <w:b/>
          <w:bCs/>
          <w:color w:val="312E2F"/>
        </w:rPr>
      </w:pPr>
      <w:r>
        <w:rPr>
          <w:rFonts w:ascii="*Calibri-Bold-6241-Identity-H" w:hAnsi="*Calibri-Bold-6241-Identity-H" w:cs="*Calibri-Bold-6241-Identity-H"/>
          <w:b/>
          <w:bCs/>
          <w:color w:val="312E2F"/>
        </w:rPr>
        <w:t>Oficial de Información</w:t>
      </w:r>
    </w:p>
    <w:p w:rsidR="009A5519" w:rsidRDefault="009A5519" w:rsidP="009A5519">
      <w:pPr>
        <w:jc w:val="both"/>
      </w:pPr>
      <w:r>
        <w:rPr>
          <w:rFonts w:ascii="*Calibri-Bold-6241-Identity-H" w:hAnsi="*Calibri-Bold-6241-Identity-H" w:cs="*Calibri-Bold-6241-Identity-H"/>
          <w:b/>
          <w:bCs/>
          <w:color w:val="312E2F"/>
        </w:rPr>
        <w:t>Alcaldía Municipal de Nejapa</w:t>
      </w:r>
    </w:p>
    <w:p w:rsidR="00D70914" w:rsidRDefault="00D70914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552770">
      <w:r>
        <w:t>Nejapa, 28 de junio de 2018.-</w:t>
      </w:r>
    </w:p>
    <w:p w:rsidR="00552770" w:rsidRDefault="00552770" w:rsidP="00552770"/>
    <w:p w:rsidR="00552770" w:rsidRPr="00D70914" w:rsidRDefault="00552770" w:rsidP="00552770">
      <w:pPr>
        <w:spacing w:after="0" w:line="240" w:lineRule="auto"/>
        <w:rPr>
          <w:b/>
        </w:rPr>
      </w:pPr>
    </w:p>
    <w:p w:rsidR="00552770" w:rsidRPr="00D70914" w:rsidRDefault="00552770" w:rsidP="00552770">
      <w:pPr>
        <w:spacing w:after="0" w:line="240" w:lineRule="auto"/>
        <w:rPr>
          <w:b/>
        </w:rPr>
      </w:pPr>
      <w:r w:rsidRPr="00D70914">
        <w:rPr>
          <w:b/>
        </w:rPr>
        <w:t>Público en General</w:t>
      </w:r>
    </w:p>
    <w:p w:rsidR="00552770" w:rsidRPr="00D70914" w:rsidRDefault="00552770" w:rsidP="00552770">
      <w:pPr>
        <w:spacing w:after="0" w:line="240" w:lineRule="auto"/>
        <w:rPr>
          <w:b/>
        </w:rPr>
      </w:pPr>
      <w:r w:rsidRPr="00D70914">
        <w:rPr>
          <w:b/>
        </w:rPr>
        <w:t>Presente.-</w:t>
      </w:r>
    </w:p>
    <w:p w:rsidR="00552770" w:rsidRDefault="00552770" w:rsidP="00552770"/>
    <w:p w:rsidR="00552770" w:rsidRDefault="00552770" w:rsidP="00552770"/>
    <w:p w:rsidR="00552770" w:rsidRDefault="00552770" w:rsidP="00552770"/>
    <w:p w:rsidR="00552770" w:rsidRDefault="00552770" w:rsidP="00552770">
      <w:pPr>
        <w:jc w:val="both"/>
      </w:pPr>
      <w:r>
        <w:t>Por este medio, La Alcaldía Municipal de Nejapa, declara la Inexistencia de la Información, debido a que al momento no se tiene esta información en esta institución el art. 17, de la Ley de Acceso a la Información Pública, sobre actas que levante el secretario de la Municipalidad sobre las actuaciones de los mecanismos de Participación Ciudadana.</w:t>
      </w:r>
    </w:p>
    <w:p w:rsidR="00552770" w:rsidRDefault="00552770" w:rsidP="00552770">
      <w:r>
        <w:t xml:space="preserve"> Que al tener dicha información se hará del conocimiento del público. </w:t>
      </w:r>
    </w:p>
    <w:p w:rsidR="00552770" w:rsidRDefault="00552770" w:rsidP="00552770">
      <w:r>
        <w:t>Y para hacerlo de conocimiento general se extiende la presente acta.</w:t>
      </w:r>
    </w:p>
    <w:p w:rsidR="00552770" w:rsidRDefault="00552770" w:rsidP="00552770"/>
    <w:p w:rsidR="00552770" w:rsidRDefault="00552770" w:rsidP="00552770"/>
    <w:p w:rsidR="00552770" w:rsidRDefault="00552770" w:rsidP="00552770"/>
    <w:p w:rsidR="00552770" w:rsidRDefault="00552770" w:rsidP="00552770"/>
    <w:p w:rsidR="00552770" w:rsidRDefault="00552770" w:rsidP="00552770"/>
    <w:p w:rsidR="00552770" w:rsidRPr="00D70914" w:rsidRDefault="00552770" w:rsidP="00552770">
      <w:pPr>
        <w:spacing w:after="0" w:line="240" w:lineRule="auto"/>
        <w:rPr>
          <w:b/>
        </w:rPr>
      </w:pPr>
      <w:r w:rsidRPr="00D70914">
        <w:rPr>
          <w:b/>
        </w:rPr>
        <w:t>Licda. Jacqueline Georgina Sura Luna</w:t>
      </w:r>
    </w:p>
    <w:p w:rsidR="00552770" w:rsidRPr="00D70914" w:rsidRDefault="00552770" w:rsidP="00552770">
      <w:pPr>
        <w:spacing w:after="0" w:line="240" w:lineRule="auto"/>
        <w:rPr>
          <w:b/>
        </w:rPr>
      </w:pPr>
      <w:r w:rsidRPr="00D70914">
        <w:rPr>
          <w:b/>
        </w:rPr>
        <w:t>Oficial de Información</w:t>
      </w: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552770">
      <w:r>
        <w:t>Nejapa, 22 de diciembre de 2018.-</w:t>
      </w:r>
    </w:p>
    <w:p w:rsidR="00552770" w:rsidRDefault="00552770" w:rsidP="00552770"/>
    <w:p w:rsidR="00552770" w:rsidRPr="00D70914" w:rsidRDefault="00552770" w:rsidP="00552770">
      <w:pPr>
        <w:spacing w:after="0" w:line="240" w:lineRule="auto"/>
        <w:rPr>
          <w:b/>
        </w:rPr>
      </w:pPr>
    </w:p>
    <w:p w:rsidR="00552770" w:rsidRPr="00D70914" w:rsidRDefault="00552770" w:rsidP="00552770">
      <w:pPr>
        <w:spacing w:after="0" w:line="240" w:lineRule="auto"/>
        <w:rPr>
          <w:b/>
        </w:rPr>
      </w:pPr>
      <w:r w:rsidRPr="00D70914">
        <w:rPr>
          <w:b/>
        </w:rPr>
        <w:t>Público en General</w:t>
      </w:r>
    </w:p>
    <w:p w:rsidR="00552770" w:rsidRPr="00D70914" w:rsidRDefault="00552770" w:rsidP="00552770">
      <w:pPr>
        <w:spacing w:after="0" w:line="240" w:lineRule="auto"/>
        <w:rPr>
          <w:b/>
        </w:rPr>
      </w:pPr>
      <w:r w:rsidRPr="00D70914">
        <w:rPr>
          <w:b/>
        </w:rPr>
        <w:t>Presente.-</w:t>
      </w:r>
    </w:p>
    <w:p w:rsidR="00552770" w:rsidRDefault="00552770" w:rsidP="00552770"/>
    <w:p w:rsidR="00552770" w:rsidRDefault="00552770" w:rsidP="00552770"/>
    <w:p w:rsidR="00552770" w:rsidRDefault="00552770" w:rsidP="00552770"/>
    <w:p w:rsidR="00552770" w:rsidRDefault="00552770" w:rsidP="00552770">
      <w:pPr>
        <w:jc w:val="both"/>
      </w:pPr>
      <w:r>
        <w:t>Por este medio, La Alcaldía Municipal de Nejapa, declara la Inexistencia de la Información, debido a que al momento no se tiene esta información en esta institución el art. 17, de la Ley de Acceso a la Información Pública, sobre actas que levante el secretario de la Municipalidad sobre las actuaciones de los mecanismos de Participación Ciudadana.</w:t>
      </w:r>
    </w:p>
    <w:p w:rsidR="00552770" w:rsidRDefault="00552770" w:rsidP="00552770">
      <w:r>
        <w:t xml:space="preserve"> Que al tener dicha información se hará del conocimiento del público. </w:t>
      </w:r>
    </w:p>
    <w:p w:rsidR="00552770" w:rsidRDefault="00552770" w:rsidP="00552770">
      <w:r>
        <w:t>Y para hacerlo de conocimiento general se extiende la presente acta.</w:t>
      </w:r>
    </w:p>
    <w:p w:rsidR="00552770" w:rsidRDefault="00552770" w:rsidP="00552770"/>
    <w:p w:rsidR="00552770" w:rsidRDefault="00552770" w:rsidP="00552770"/>
    <w:p w:rsidR="00552770" w:rsidRDefault="00552770" w:rsidP="00552770"/>
    <w:p w:rsidR="00552770" w:rsidRDefault="00552770" w:rsidP="00552770"/>
    <w:p w:rsidR="00552770" w:rsidRDefault="00552770" w:rsidP="00552770"/>
    <w:p w:rsidR="00552770" w:rsidRPr="00D70914" w:rsidRDefault="00552770" w:rsidP="00552770">
      <w:pPr>
        <w:spacing w:after="0" w:line="240" w:lineRule="auto"/>
        <w:rPr>
          <w:b/>
        </w:rPr>
      </w:pPr>
      <w:r w:rsidRPr="00D70914">
        <w:rPr>
          <w:b/>
        </w:rPr>
        <w:t>Licda. Jacqueline Georgina Sura Luna</w:t>
      </w:r>
    </w:p>
    <w:p w:rsidR="00552770" w:rsidRPr="00D70914" w:rsidRDefault="00552770" w:rsidP="00552770">
      <w:pPr>
        <w:spacing w:after="0" w:line="240" w:lineRule="auto"/>
        <w:rPr>
          <w:b/>
        </w:rPr>
      </w:pPr>
      <w:r w:rsidRPr="00D70914">
        <w:rPr>
          <w:b/>
        </w:rPr>
        <w:t>Oficial de Información</w:t>
      </w: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Default="00552770" w:rsidP="00BB721A">
      <w:pPr>
        <w:rPr>
          <w:rFonts w:ascii="Gill Sans MT" w:hAnsi="Gill Sans MT"/>
          <w:b/>
          <w:sz w:val="24"/>
          <w:szCs w:val="24"/>
        </w:rPr>
      </w:pPr>
    </w:p>
    <w:p w:rsidR="00552770" w:rsidRPr="00493CFB" w:rsidRDefault="00552770" w:rsidP="00BB721A">
      <w:pPr>
        <w:rPr>
          <w:rFonts w:ascii="Gill Sans MT" w:hAnsi="Gill Sans MT"/>
          <w:b/>
          <w:sz w:val="24"/>
          <w:szCs w:val="24"/>
        </w:rPr>
      </w:pPr>
    </w:p>
    <w:sectPr w:rsidR="00552770" w:rsidRPr="00493CFB" w:rsidSect="00295375">
      <w:headerReference w:type="default" r:id="rId6"/>
      <w:footerReference w:type="default" r:id="rId7"/>
      <w:pgSz w:w="12240" w:h="15840"/>
      <w:pgMar w:top="1418" w:right="1701" w:bottom="1417" w:left="1701" w:header="56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E7B" w:rsidRDefault="006A6E7B" w:rsidP="00260B63">
      <w:pPr>
        <w:spacing w:after="0" w:line="240" w:lineRule="auto"/>
      </w:pPr>
      <w:r>
        <w:separator/>
      </w:r>
    </w:p>
  </w:endnote>
  <w:endnote w:type="continuationSeparator" w:id="0">
    <w:p w:rsidR="006A6E7B" w:rsidRDefault="006A6E7B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*Calibri-Bold-6245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624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624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624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Italic-6243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6249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E7B" w:rsidRDefault="006A6E7B" w:rsidP="00260B63">
      <w:pPr>
        <w:spacing w:after="0" w:line="240" w:lineRule="auto"/>
      </w:pPr>
      <w:r>
        <w:separator/>
      </w:r>
    </w:p>
  </w:footnote>
  <w:footnote w:type="continuationSeparator" w:id="0">
    <w:p w:rsidR="006A6E7B" w:rsidRDefault="006A6E7B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618EC"/>
    <w:rsid w:val="00071AD6"/>
    <w:rsid w:val="00082BE2"/>
    <w:rsid w:val="000F163F"/>
    <w:rsid w:val="000F3481"/>
    <w:rsid w:val="0014101B"/>
    <w:rsid w:val="0014708D"/>
    <w:rsid w:val="001F0EA3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3810EB"/>
    <w:rsid w:val="003D1D83"/>
    <w:rsid w:val="00454616"/>
    <w:rsid w:val="00474E43"/>
    <w:rsid w:val="00484CAD"/>
    <w:rsid w:val="00493CFB"/>
    <w:rsid w:val="004D7788"/>
    <w:rsid w:val="004E3437"/>
    <w:rsid w:val="004F1FA4"/>
    <w:rsid w:val="00525822"/>
    <w:rsid w:val="00531E47"/>
    <w:rsid w:val="00537EA3"/>
    <w:rsid w:val="005419C7"/>
    <w:rsid w:val="00552770"/>
    <w:rsid w:val="00572BCB"/>
    <w:rsid w:val="005844D7"/>
    <w:rsid w:val="005A53F2"/>
    <w:rsid w:val="00622C8A"/>
    <w:rsid w:val="00654F51"/>
    <w:rsid w:val="00686CFE"/>
    <w:rsid w:val="006A6E7B"/>
    <w:rsid w:val="006B72EB"/>
    <w:rsid w:val="00700509"/>
    <w:rsid w:val="007165C1"/>
    <w:rsid w:val="007A6726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F54CE"/>
    <w:rsid w:val="00944D5F"/>
    <w:rsid w:val="00954803"/>
    <w:rsid w:val="00955709"/>
    <w:rsid w:val="009832A8"/>
    <w:rsid w:val="009A5519"/>
    <w:rsid w:val="009C4385"/>
    <w:rsid w:val="00A45E8F"/>
    <w:rsid w:val="00AA2131"/>
    <w:rsid w:val="00AA5FFB"/>
    <w:rsid w:val="00B02BDE"/>
    <w:rsid w:val="00B80F5D"/>
    <w:rsid w:val="00B91105"/>
    <w:rsid w:val="00B9659C"/>
    <w:rsid w:val="00BB721A"/>
    <w:rsid w:val="00BF4F45"/>
    <w:rsid w:val="00C01474"/>
    <w:rsid w:val="00C40E28"/>
    <w:rsid w:val="00C50863"/>
    <w:rsid w:val="00C97D31"/>
    <w:rsid w:val="00CA7DE0"/>
    <w:rsid w:val="00D17DD5"/>
    <w:rsid w:val="00D347A1"/>
    <w:rsid w:val="00D42B90"/>
    <w:rsid w:val="00D70914"/>
    <w:rsid w:val="00D952AC"/>
    <w:rsid w:val="00DE02F4"/>
    <w:rsid w:val="00E42D84"/>
    <w:rsid w:val="00E61159"/>
    <w:rsid w:val="00ED4750"/>
    <w:rsid w:val="00F0061A"/>
    <w:rsid w:val="00F30698"/>
    <w:rsid w:val="00F55270"/>
    <w:rsid w:val="00F8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Admin</cp:lastModifiedBy>
  <cp:revision>2</cp:revision>
  <cp:lastPrinted>2019-04-09T16:15:00Z</cp:lastPrinted>
  <dcterms:created xsi:type="dcterms:W3CDTF">2019-05-20T21:02:00Z</dcterms:created>
  <dcterms:modified xsi:type="dcterms:W3CDTF">2019-05-20T21:02:00Z</dcterms:modified>
</cp:coreProperties>
</file>