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E7" w:rsidRDefault="006B30E7" w:rsidP="00B71038">
      <w:pPr>
        <w:pStyle w:val="Textoindependiente"/>
        <w:rPr>
          <w:rFonts w:ascii="Arial" w:hAnsi="Arial" w:cs="Arial"/>
          <w:b/>
          <w:bCs/>
          <w:szCs w:val="20"/>
        </w:rPr>
      </w:pPr>
    </w:p>
    <w:p w:rsidR="00B71038" w:rsidRPr="008E2051" w:rsidRDefault="00B71038" w:rsidP="00B71038">
      <w:pPr>
        <w:pStyle w:val="Textoindependiente"/>
        <w:rPr>
          <w:rFonts w:ascii="Arial" w:hAnsi="Arial" w:cs="Arial"/>
          <w:bCs/>
          <w:szCs w:val="20"/>
        </w:rPr>
      </w:pPr>
      <w:r w:rsidRPr="008E2051">
        <w:rPr>
          <w:rFonts w:ascii="Arial" w:hAnsi="Arial" w:cs="Arial"/>
          <w:b/>
          <w:bCs/>
          <w:szCs w:val="20"/>
        </w:rPr>
        <w:t>Autorícese el presente Libro de Actas</w:t>
      </w:r>
      <w:r w:rsidRPr="008E2051">
        <w:rPr>
          <w:rFonts w:ascii="Arial" w:hAnsi="Arial" w:cs="Arial"/>
          <w:bCs/>
          <w:szCs w:val="20"/>
        </w:rPr>
        <w:t xml:space="preserve"> para que la Secretaria del Concejo Municipal, asiente las discusiones y acuerdos tomados en las Sesiones Ordinarias y Extraordinarias que celebre el cuerpo colegiado durante el periodo del uno de </w:t>
      </w:r>
      <w:r>
        <w:rPr>
          <w:rFonts w:ascii="Arial" w:hAnsi="Arial" w:cs="Arial"/>
          <w:bCs/>
          <w:szCs w:val="20"/>
        </w:rPr>
        <w:t>enero al</w:t>
      </w:r>
      <w:r w:rsidRPr="008E2051">
        <w:rPr>
          <w:rFonts w:ascii="Arial" w:hAnsi="Arial" w:cs="Arial"/>
          <w:bCs/>
          <w:szCs w:val="20"/>
        </w:rPr>
        <w:t xml:space="preserve"> treinta y uno de diciembre del año dos mil dieci</w:t>
      </w:r>
      <w:r>
        <w:rPr>
          <w:rFonts w:ascii="Arial" w:hAnsi="Arial" w:cs="Arial"/>
          <w:bCs/>
          <w:szCs w:val="20"/>
        </w:rPr>
        <w:t>nueve</w:t>
      </w:r>
      <w:r w:rsidRPr="008E2051">
        <w:rPr>
          <w:rFonts w:ascii="Arial" w:hAnsi="Arial" w:cs="Arial"/>
          <w:bCs/>
          <w:szCs w:val="20"/>
        </w:rPr>
        <w:t xml:space="preserve">. Nejapa </w:t>
      </w:r>
      <w:r>
        <w:rPr>
          <w:rFonts w:ascii="Arial" w:hAnsi="Arial" w:cs="Arial"/>
          <w:bCs/>
          <w:szCs w:val="20"/>
        </w:rPr>
        <w:t>tres de enero del año dos mil diecinueve</w:t>
      </w:r>
      <w:r w:rsidRPr="008E2051">
        <w:rPr>
          <w:rFonts w:ascii="Arial" w:hAnsi="Arial" w:cs="Arial"/>
          <w:bCs/>
          <w:szCs w:val="20"/>
        </w:rPr>
        <w:t>.</w:t>
      </w:r>
    </w:p>
    <w:p w:rsidR="00B71038" w:rsidRDefault="00B71038" w:rsidP="00B71038">
      <w:pPr>
        <w:pStyle w:val="Textoindependiente"/>
        <w:rPr>
          <w:rFonts w:ascii="Arial" w:hAnsi="Arial" w:cs="Arial"/>
          <w:b/>
          <w:bCs/>
          <w:szCs w:val="20"/>
        </w:rPr>
      </w:pPr>
    </w:p>
    <w:p w:rsidR="00B71038" w:rsidRDefault="00B71038" w:rsidP="00B71038">
      <w:pPr>
        <w:pStyle w:val="Textoindependiente"/>
        <w:rPr>
          <w:rFonts w:ascii="Arial" w:hAnsi="Arial" w:cs="Arial"/>
          <w:b/>
          <w:bCs/>
          <w:szCs w:val="20"/>
        </w:rPr>
      </w:pPr>
    </w:p>
    <w:p w:rsidR="00B71038" w:rsidRDefault="00B71038" w:rsidP="00B71038">
      <w:pPr>
        <w:pStyle w:val="Textoindependiente"/>
        <w:rPr>
          <w:rFonts w:ascii="Arial" w:hAnsi="Arial" w:cs="Arial"/>
          <w:b/>
          <w:bCs/>
          <w:szCs w:val="20"/>
        </w:rPr>
      </w:pPr>
      <w:bookmarkStart w:id="0" w:name="_GoBack"/>
      <w:bookmarkEnd w:id="0"/>
    </w:p>
    <w:p w:rsidR="00B71038" w:rsidRDefault="00B71038" w:rsidP="00B71038">
      <w:pPr>
        <w:pStyle w:val="Textoindependiente"/>
        <w:rPr>
          <w:rFonts w:ascii="Arial" w:hAnsi="Arial" w:cs="Arial"/>
          <w:b/>
          <w:bCs/>
          <w:szCs w:val="20"/>
        </w:rPr>
      </w:pPr>
    </w:p>
    <w:p w:rsidR="00B71038" w:rsidRDefault="00B71038" w:rsidP="00B71038">
      <w:pPr>
        <w:pStyle w:val="Textoindependiente"/>
        <w:jc w:val="center"/>
        <w:rPr>
          <w:rFonts w:ascii="Arial" w:hAnsi="Arial" w:cs="Arial"/>
          <w:b/>
          <w:bCs/>
          <w:szCs w:val="20"/>
        </w:rPr>
      </w:pPr>
      <w:r>
        <w:rPr>
          <w:rFonts w:ascii="Arial" w:hAnsi="Arial" w:cs="Arial"/>
          <w:b/>
          <w:bCs/>
          <w:szCs w:val="20"/>
        </w:rPr>
        <w:t>ING. ADOLFO RIVAS BARRIOS</w:t>
      </w:r>
    </w:p>
    <w:p w:rsidR="00B71038" w:rsidRDefault="00B71038" w:rsidP="00B71038">
      <w:pPr>
        <w:pStyle w:val="Textoindependiente"/>
        <w:jc w:val="center"/>
        <w:rPr>
          <w:rFonts w:ascii="Arial" w:hAnsi="Arial" w:cs="Arial"/>
          <w:b/>
          <w:bCs/>
          <w:szCs w:val="20"/>
        </w:rPr>
      </w:pPr>
      <w:r>
        <w:rPr>
          <w:rFonts w:ascii="Arial" w:hAnsi="Arial" w:cs="Arial"/>
          <w:b/>
          <w:bCs/>
          <w:szCs w:val="20"/>
        </w:rPr>
        <w:t>ALCALDE MUNICIPAL</w:t>
      </w:r>
    </w:p>
    <w:p w:rsidR="00B71038" w:rsidRDefault="00B71038" w:rsidP="00B71038">
      <w:pPr>
        <w:spacing w:line="360" w:lineRule="auto"/>
        <w:ind w:right="-518"/>
        <w:jc w:val="both"/>
        <w:rPr>
          <w:rFonts w:ascii="Arial" w:hAnsi="Arial" w:cs="Arial"/>
          <w:b/>
          <w:sz w:val="20"/>
          <w:szCs w:val="20"/>
        </w:rPr>
      </w:pPr>
    </w:p>
    <w:p w:rsidR="00B71038" w:rsidRDefault="00B71038" w:rsidP="00B71038">
      <w:pPr>
        <w:spacing w:line="360" w:lineRule="auto"/>
        <w:jc w:val="both"/>
        <w:rPr>
          <w:rFonts w:ascii="Arial" w:hAnsi="Arial" w:cs="Arial"/>
          <w:b/>
          <w:bCs/>
          <w:sz w:val="20"/>
          <w:szCs w:val="20"/>
        </w:rPr>
      </w:pPr>
    </w:p>
    <w:p w:rsidR="00B71038" w:rsidRPr="00D53D92" w:rsidRDefault="00B71038" w:rsidP="00B71038">
      <w:pPr>
        <w:spacing w:line="360" w:lineRule="auto"/>
        <w:jc w:val="both"/>
        <w:rPr>
          <w:rFonts w:ascii="Arial" w:hAnsi="Arial" w:cs="Arial"/>
          <w:sz w:val="20"/>
          <w:szCs w:val="20"/>
        </w:rPr>
      </w:pPr>
      <w:r w:rsidRPr="00696BF2">
        <w:rPr>
          <w:rFonts w:ascii="Arial" w:hAnsi="Arial" w:cs="Arial"/>
          <w:b/>
          <w:bCs/>
          <w:sz w:val="20"/>
          <w:szCs w:val="20"/>
        </w:rPr>
        <w:t>ACTA NÚMERO UNO. PRIMERA SESIÓN ORDINARIA DEL CONCEJO MUNICIPAL DE NEJAPA.</w:t>
      </w:r>
      <w:r w:rsidRPr="00696BF2">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ocho de enero del año dos mil diecinueve. Contando con la asistencia del Alcalde Municipal, Ingeniero Adolfo Rivas Barrios, la  Síndica Municipal, Licenciada Carmen Flores Canjura y los regidores propietarios señores: Noé Baltazar Renderos Gutiérrez, María Roxana Acosta </w:t>
      </w:r>
      <w:r w:rsidR="009040E5">
        <w:rPr>
          <w:rFonts w:ascii="Arial" w:hAnsi="Arial" w:cs="Arial"/>
          <w:sz w:val="20"/>
          <w:szCs w:val="20"/>
        </w:rPr>
        <w:t>Durán</w:t>
      </w:r>
      <w:r w:rsidRPr="00696BF2">
        <w:rPr>
          <w:rFonts w:ascii="Arial" w:hAnsi="Arial" w:cs="Arial"/>
          <w:sz w:val="20"/>
          <w:szCs w:val="20"/>
        </w:rPr>
        <w:t xml:space="preserve">, Sandra Yanira Rodríguez de Serrano, Hervyn Balmore Sanchez Rodríguez, Gabriel Rivera Hernández, Eulalio Rodríguez Flores, Jacobo Trejo Morales, Manuel Alexander Méndez Moran, y los regidores suplentes, señores: Milton </w:t>
      </w:r>
      <w:proofErr w:type="spellStart"/>
      <w:r w:rsidRPr="00696BF2">
        <w:rPr>
          <w:rFonts w:ascii="Arial" w:hAnsi="Arial" w:cs="Arial"/>
          <w:sz w:val="20"/>
          <w:szCs w:val="20"/>
        </w:rPr>
        <w:t>Jhonatan</w:t>
      </w:r>
      <w:proofErr w:type="spellEnd"/>
      <w:r w:rsidRPr="00696BF2">
        <w:rPr>
          <w:rFonts w:ascii="Arial" w:hAnsi="Arial" w:cs="Arial"/>
          <w:sz w:val="20"/>
          <w:szCs w:val="20"/>
        </w:rPr>
        <w:t xml:space="preserve"> Martinez Rodríguez, Juana Esmeralda Cruz de Sandoval, José Arami Paniagua Quijada, Delia Yanira Calderón Velásquez, así como el Gerente General, el Asesor Legal, el Jefe de UACI y la Suscrita Secretaria Municipal.. ”””””””””””””””” </w:t>
      </w:r>
      <w:r w:rsidRPr="00696BF2">
        <w:rPr>
          <w:rFonts w:ascii="Arial" w:hAnsi="Arial" w:cs="Arial"/>
          <w:b/>
          <w:bCs/>
          <w:sz w:val="20"/>
          <w:szCs w:val="20"/>
        </w:rPr>
        <w:t>DESARROLLO DE LA SESION.</w:t>
      </w:r>
      <w:r w:rsidRPr="00696BF2">
        <w:rPr>
          <w:rFonts w:ascii="Arial" w:hAnsi="Arial" w:cs="Arial"/>
          <w:sz w:val="20"/>
          <w:szCs w:val="20"/>
        </w:rPr>
        <w:t xml:space="preserve"> La suscrita procedió a: </w:t>
      </w:r>
      <w:r w:rsidRPr="00696BF2">
        <w:rPr>
          <w:rFonts w:ascii="Arial" w:hAnsi="Arial" w:cs="Arial"/>
          <w:b/>
          <w:sz w:val="20"/>
          <w:szCs w:val="20"/>
        </w:rPr>
        <w:t>A)</w:t>
      </w:r>
      <w:r w:rsidRPr="00696BF2">
        <w:rPr>
          <w:rFonts w:ascii="Arial" w:hAnsi="Arial" w:cs="Arial"/>
          <w:sz w:val="20"/>
          <w:szCs w:val="20"/>
        </w:rPr>
        <w:t xml:space="preserve"> Verificación del Quórum, lo que se comprobó estando presentes, El Alcalde Municipal, la Síndica Municipal, ocho regidores propietarios y cuatro suplentes. </w:t>
      </w:r>
      <w:r w:rsidRPr="00696BF2">
        <w:rPr>
          <w:rFonts w:ascii="Arial" w:hAnsi="Arial" w:cs="Arial"/>
          <w:b/>
          <w:color w:val="000000" w:themeColor="text1"/>
          <w:sz w:val="20"/>
          <w:szCs w:val="20"/>
        </w:rPr>
        <w:t>B)</w:t>
      </w:r>
      <w:r w:rsidRPr="00696BF2">
        <w:rPr>
          <w:rFonts w:ascii="Arial" w:hAnsi="Arial" w:cs="Arial"/>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696BF2">
        <w:rPr>
          <w:rFonts w:ascii="Arial" w:hAnsi="Arial" w:cs="Arial"/>
          <w:b/>
          <w:color w:val="000000" w:themeColor="text1"/>
          <w:sz w:val="20"/>
          <w:szCs w:val="20"/>
        </w:rPr>
        <w:t>C)</w:t>
      </w:r>
      <w:r w:rsidRPr="00696BF2">
        <w:rPr>
          <w:rFonts w:ascii="Arial" w:hAnsi="Arial" w:cs="Arial"/>
          <w:color w:val="000000" w:themeColor="text1"/>
          <w:sz w:val="20"/>
          <w:szCs w:val="20"/>
        </w:rPr>
        <w:t xml:space="preserve"> Se leyó el Acta número: Dieciocho, que corresponde a la Décima Quinta Sesión Ordinaria del Concejo Municipal de Nejapa, celebrada a las nueve horas del día cuatro de diciembre del año dos mil dieciocho, la que se aprobó por unanimidad; y </w:t>
      </w:r>
      <w:r w:rsidRPr="00696BF2">
        <w:rPr>
          <w:rFonts w:ascii="Arial" w:hAnsi="Arial" w:cs="Arial"/>
          <w:b/>
          <w:color w:val="000000" w:themeColor="text1"/>
          <w:sz w:val="20"/>
          <w:szCs w:val="20"/>
        </w:rPr>
        <w:t>D)</w:t>
      </w:r>
      <w:r w:rsidRPr="00696BF2">
        <w:rPr>
          <w:rFonts w:ascii="Arial" w:hAnsi="Arial" w:cs="Arial"/>
          <w:color w:val="000000" w:themeColor="text1"/>
          <w:sz w:val="20"/>
          <w:szCs w:val="20"/>
        </w:rPr>
        <w:t xml:space="preserve"> Se sometió para aprobación la siguiente agenda: </w:t>
      </w:r>
      <w:r w:rsidRPr="00696BF2">
        <w:rPr>
          <w:rFonts w:ascii="Arial" w:hAnsi="Arial" w:cs="Arial"/>
          <w:b/>
          <w:color w:val="000000" w:themeColor="text1"/>
          <w:sz w:val="20"/>
          <w:szCs w:val="20"/>
        </w:rPr>
        <w:t xml:space="preserve">PUNTO UNO: </w:t>
      </w:r>
      <w:r w:rsidRPr="00696BF2">
        <w:rPr>
          <w:rFonts w:ascii="Arial" w:hAnsi="Arial" w:cs="Arial"/>
          <w:color w:val="000000" w:themeColor="text1"/>
          <w:sz w:val="20"/>
          <w:szCs w:val="20"/>
        </w:rPr>
        <w:t xml:space="preserve">INFORMES; </w:t>
      </w:r>
      <w:r w:rsidRPr="00696BF2">
        <w:rPr>
          <w:rFonts w:ascii="Arial" w:hAnsi="Arial" w:cs="Arial"/>
          <w:b/>
          <w:color w:val="000000" w:themeColor="text1"/>
          <w:sz w:val="20"/>
          <w:szCs w:val="20"/>
        </w:rPr>
        <w:t>PUNTO DOS:</w:t>
      </w:r>
      <w:r w:rsidRPr="00696BF2">
        <w:rPr>
          <w:rFonts w:ascii="Arial" w:hAnsi="Arial" w:cs="Arial"/>
          <w:color w:val="000000" w:themeColor="text1"/>
          <w:sz w:val="20"/>
          <w:szCs w:val="20"/>
        </w:rPr>
        <w:t xml:space="preserve"> UACI; </w:t>
      </w:r>
      <w:r w:rsidRPr="00696BF2">
        <w:rPr>
          <w:rFonts w:ascii="Arial" w:hAnsi="Arial" w:cs="Arial"/>
          <w:b/>
          <w:color w:val="000000" w:themeColor="text1"/>
          <w:sz w:val="20"/>
          <w:szCs w:val="20"/>
        </w:rPr>
        <w:t>PUNTO TRES:</w:t>
      </w:r>
      <w:r w:rsidRPr="00696BF2">
        <w:rPr>
          <w:rFonts w:ascii="Arial" w:hAnsi="Arial" w:cs="Arial"/>
          <w:color w:val="000000" w:themeColor="text1"/>
          <w:sz w:val="20"/>
          <w:szCs w:val="20"/>
        </w:rPr>
        <w:t xml:space="preserve"> ACUERDOS: </w:t>
      </w:r>
      <w:r w:rsidRPr="00696BF2">
        <w:rPr>
          <w:rFonts w:ascii="Arial" w:hAnsi="Arial" w:cs="Arial"/>
          <w:b/>
          <w:color w:val="000000" w:themeColor="text1"/>
          <w:sz w:val="20"/>
          <w:szCs w:val="20"/>
        </w:rPr>
        <w:t xml:space="preserve">a) </w:t>
      </w:r>
      <w:r w:rsidRPr="00696BF2">
        <w:rPr>
          <w:rFonts w:ascii="Arial" w:hAnsi="Arial" w:cs="Arial"/>
          <w:color w:val="000000" w:themeColor="text1"/>
          <w:sz w:val="20"/>
          <w:szCs w:val="20"/>
        </w:rPr>
        <w:t xml:space="preserve">Informe de gastos, </w:t>
      </w:r>
      <w:r w:rsidRPr="00696BF2">
        <w:rPr>
          <w:rFonts w:ascii="Arial" w:hAnsi="Arial" w:cs="Arial"/>
          <w:b/>
          <w:color w:val="000000" w:themeColor="text1"/>
          <w:sz w:val="20"/>
          <w:szCs w:val="20"/>
        </w:rPr>
        <w:t xml:space="preserve">b) </w:t>
      </w:r>
      <w:r w:rsidRPr="00696BF2">
        <w:rPr>
          <w:rFonts w:ascii="Arial" w:hAnsi="Arial" w:cs="Arial"/>
          <w:color w:val="000000" w:themeColor="text1"/>
          <w:sz w:val="20"/>
          <w:szCs w:val="20"/>
        </w:rPr>
        <w:t xml:space="preserve">Solicitud de Contratación de Supervisión Externa para proyectos de infraestructura, </w:t>
      </w:r>
      <w:r w:rsidRPr="00696BF2">
        <w:rPr>
          <w:rFonts w:ascii="Arial" w:hAnsi="Arial" w:cs="Arial"/>
          <w:b/>
          <w:color w:val="000000" w:themeColor="text1"/>
          <w:sz w:val="20"/>
          <w:szCs w:val="20"/>
        </w:rPr>
        <w:t>c)</w:t>
      </w:r>
      <w:r w:rsidRPr="00696BF2">
        <w:rPr>
          <w:rFonts w:ascii="Arial" w:hAnsi="Arial" w:cs="Arial"/>
          <w:color w:val="000000" w:themeColor="text1"/>
          <w:sz w:val="20"/>
          <w:szCs w:val="20"/>
        </w:rPr>
        <w:t xml:space="preserve"> Solicitud de Ratificación de la Comisión de Compras, </w:t>
      </w:r>
      <w:r w:rsidRPr="00696BF2">
        <w:rPr>
          <w:rFonts w:ascii="Arial" w:hAnsi="Arial" w:cs="Arial"/>
          <w:b/>
          <w:color w:val="000000" w:themeColor="text1"/>
          <w:sz w:val="20"/>
          <w:szCs w:val="20"/>
        </w:rPr>
        <w:t>d)</w:t>
      </w:r>
      <w:r w:rsidRPr="00696BF2">
        <w:rPr>
          <w:rFonts w:ascii="Arial" w:hAnsi="Arial" w:cs="Arial"/>
          <w:color w:val="000000" w:themeColor="text1"/>
          <w:sz w:val="20"/>
          <w:szCs w:val="20"/>
        </w:rPr>
        <w:t xml:space="preserve"> Solicitud suscrita por representantes de la Asociación Comunal La Tabla, regalos, </w:t>
      </w:r>
      <w:r w:rsidRPr="00696BF2">
        <w:rPr>
          <w:rFonts w:ascii="Arial" w:hAnsi="Arial" w:cs="Arial"/>
          <w:b/>
          <w:color w:val="000000" w:themeColor="text1"/>
          <w:sz w:val="20"/>
          <w:szCs w:val="20"/>
        </w:rPr>
        <w:t>e)</w:t>
      </w:r>
      <w:r w:rsidRPr="00696BF2">
        <w:rPr>
          <w:rFonts w:ascii="Arial" w:hAnsi="Arial" w:cs="Arial"/>
          <w:color w:val="000000" w:themeColor="text1"/>
          <w:sz w:val="20"/>
          <w:szCs w:val="20"/>
        </w:rPr>
        <w:t xml:space="preserve"> Solicitud de la Licenciada Carmen Flores Canjura, Sindica Municipal, pago a CAESS, proyecto Las Marías, </w:t>
      </w:r>
      <w:r w:rsidRPr="00696BF2">
        <w:rPr>
          <w:rFonts w:ascii="Arial" w:hAnsi="Arial" w:cs="Arial"/>
          <w:b/>
          <w:color w:val="000000" w:themeColor="text1"/>
          <w:sz w:val="20"/>
          <w:szCs w:val="20"/>
        </w:rPr>
        <w:t>f)</w:t>
      </w:r>
      <w:r w:rsidRPr="00696BF2">
        <w:rPr>
          <w:rFonts w:ascii="Arial" w:hAnsi="Arial" w:cs="Arial"/>
          <w:color w:val="000000" w:themeColor="text1"/>
          <w:sz w:val="20"/>
          <w:szCs w:val="20"/>
        </w:rPr>
        <w:t xml:space="preserve"> Solicitud de la señora Aminta Elizabeth Hernández, Referente Municipal,</w:t>
      </w:r>
      <w:r>
        <w:rPr>
          <w:rFonts w:ascii="Arial" w:hAnsi="Arial" w:cs="Arial"/>
          <w:color w:val="000000" w:themeColor="text1"/>
          <w:sz w:val="20"/>
          <w:szCs w:val="20"/>
        </w:rPr>
        <w:t xml:space="preserve"> del proyecto PESS, Pro</w:t>
      </w:r>
      <w:r w:rsidRPr="00696BF2">
        <w:rPr>
          <w:rFonts w:ascii="Arial" w:hAnsi="Arial" w:cs="Arial"/>
          <w:color w:val="000000" w:themeColor="text1"/>
          <w:sz w:val="20"/>
          <w:szCs w:val="20"/>
        </w:rPr>
        <w:t xml:space="preserve">rroga de Contrato del Técnico de Monitoreo, </w:t>
      </w:r>
      <w:r w:rsidRPr="00696BF2">
        <w:rPr>
          <w:rFonts w:ascii="Arial" w:hAnsi="Arial" w:cs="Arial"/>
          <w:b/>
          <w:color w:val="000000" w:themeColor="text1"/>
          <w:sz w:val="20"/>
          <w:szCs w:val="20"/>
        </w:rPr>
        <w:t>g)</w:t>
      </w:r>
      <w:r w:rsidRPr="00696BF2">
        <w:rPr>
          <w:rFonts w:ascii="Arial" w:hAnsi="Arial" w:cs="Arial"/>
          <w:color w:val="000000" w:themeColor="text1"/>
          <w:sz w:val="20"/>
          <w:szCs w:val="20"/>
        </w:rPr>
        <w:t xml:space="preserve"> Solicitud de Wilbert Ulises Menjivar </w:t>
      </w:r>
      <w:r w:rsidRPr="00696BF2">
        <w:rPr>
          <w:rFonts w:ascii="Arial" w:hAnsi="Arial" w:cs="Arial"/>
          <w:color w:val="000000" w:themeColor="text1"/>
          <w:sz w:val="20"/>
          <w:szCs w:val="20"/>
        </w:rPr>
        <w:lastRenderedPageBreak/>
        <w:t xml:space="preserve">Ramírez, modificación de Acuerdo 13, Acta 20, de fecha 18 de diciembre de 2018, </w:t>
      </w:r>
      <w:r w:rsidRPr="00696BF2">
        <w:rPr>
          <w:rFonts w:ascii="Arial" w:hAnsi="Arial" w:cs="Arial"/>
          <w:b/>
          <w:color w:val="000000" w:themeColor="text1"/>
          <w:sz w:val="20"/>
          <w:szCs w:val="20"/>
        </w:rPr>
        <w:t>h)</w:t>
      </w:r>
      <w:r w:rsidRPr="00696BF2">
        <w:rPr>
          <w:rFonts w:ascii="Arial" w:hAnsi="Arial" w:cs="Arial"/>
          <w:color w:val="000000" w:themeColor="text1"/>
          <w:sz w:val="20"/>
          <w:szCs w:val="20"/>
        </w:rPr>
        <w:t xml:space="preserve"> Solicitud de la Licenciada  Brenda Yolanda Gálvez Garay, Coordinadora de la Unidad del Adulto Mayor, aprobación de presupuesto para canastas básicas personas adult</w:t>
      </w:r>
      <w:r>
        <w:rPr>
          <w:rFonts w:ascii="Arial" w:hAnsi="Arial" w:cs="Arial"/>
          <w:color w:val="000000" w:themeColor="text1"/>
          <w:sz w:val="20"/>
          <w:szCs w:val="20"/>
        </w:rPr>
        <w:t>o</w:t>
      </w:r>
      <w:r w:rsidRPr="00696BF2">
        <w:rPr>
          <w:rFonts w:ascii="Arial" w:hAnsi="Arial" w:cs="Arial"/>
          <w:color w:val="000000" w:themeColor="text1"/>
          <w:sz w:val="20"/>
          <w:szCs w:val="20"/>
        </w:rPr>
        <w:t xml:space="preserve"> mayor, </w:t>
      </w:r>
      <w:r w:rsidRPr="00696BF2">
        <w:rPr>
          <w:rFonts w:ascii="Arial" w:hAnsi="Arial" w:cs="Arial"/>
          <w:b/>
          <w:color w:val="000000" w:themeColor="text1"/>
          <w:sz w:val="20"/>
          <w:szCs w:val="20"/>
        </w:rPr>
        <w:t xml:space="preserve">PUNTO CUATRO: </w:t>
      </w:r>
      <w:r w:rsidRPr="00696BF2">
        <w:rPr>
          <w:rFonts w:ascii="Arial" w:hAnsi="Arial" w:cs="Arial"/>
          <w:color w:val="000000" w:themeColor="text1"/>
          <w:sz w:val="20"/>
          <w:szCs w:val="20"/>
        </w:rPr>
        <w:t>JURIDICO;</w:t>
      </w:r>
      <w:r w:rsidRPr="00696BF2">
        <w:rPr>
          <w:rFonts w:ascii="Arial" w:hAnsi="Arial" w:cs="Arial"/>
          <w:b/>
          <w:color w:val="000000" w:themeColor="text1"/>
          <w:sz w:val="20"/>
          <w:szCs w:val="20"/>
        </w:rPr>
        <w:t xml:space="preserve"> PUNTO CINCO: </w:t>
      </w:r>
      <w:r w:rsidRPr="00696BF2">
        <w:rPr>
          <w:rFonts w:ascii="Arial" w:hAnsi="Arial" w:cs="Arial"/>
          <w:color w:val="000000" w:themeColor="text1"/>
          <w:sz w:val="20"/>
          <w:szCs w:val="20"/>
        </w:rPr>
        <w:t xml:space="preserve">VARIOS. ””””””””””””” </w:t>
      </w:r>
      <w:r w:rsidRPr="00696BF2">
        <w:rPr>
          <w:rFonts w:ascii="Arial" w:hAnsi="Arial" w:cs="Arial"/>
          <w:b/>
          <w:color w:val="000000" w:themeColor="text1"/>
          <w:sz w:val="20"/>
          <w:szCs w:val="20"/>
        </w:rPr>
        <w:t>DISCUSION Y TOMA DE ACUERDOS.</w:t>
      </w:r>
      <w:r w:rsidRPr="00696BF2">
        <w:rPr>
          <w:rFonts w:ascii="Arial" w:hAnsi="Arial" w:cs="Arial"/>
          <w:color w:val="000000" w:themeColor="text1"/>
          <w:sz w:val="20"/>
          <w:szCs w:val="20"/>
        </w:rPr>
        <w:t xml:space="preserve">””””””””””””” </w:t>
      </w:r>
      <w:r w:rsidRPr="00696BF2">
        <w:rPr>
          <w:rFonts w:ascii="Arial" w:hAnsi="Arial" w:cs="Arial"/>
          <w:b/>
          <w:color w:val="000000" w:themeColor="text1"/>
          <w:sz w:val="20"/>
          <w:szCs w:val="20"/>
        </w:rPr>
        <w:t>PUNTO UNO:</w:t>
      </w:r>
      <w:r w:rsidRPr="00696BF2">
        <w:rPr>
          <w:rFonts w:ascii="Arial" w:hAnsi="Arial" w:cs="Arial"/>
          <w:color w:val="000000" w:themeColor="text1"/>
          <w:sz w:val="20"/>
          <w:szCs w:val="20"/>
        </w:rPr>
        <w:t xml:space="preserve"> </w:t>
      </w:r>
      <w:r w:rsidRPr="00696BF2">
        <w:rPr>
          <w:rFonts w:ascii="Arial" w:hAnsi="Arial" w:cs="Arial"/>
          <w:b/>
          <w:color w:val="000000" w:themeColor="text1"/>
          <w:sz w:val="20"/>
          <w:szCs w:val="20"/>
          <w:u w:val="single"/>
        </w:rPr>
        <w:t>INFORMES:</w:t>
      </w:r>
      <w:r w:rsidRPr="00696BF2">
        <w:rPr>
          <w:rFonts w:ascii="Arial" w:hAnsi="Arial" w:cs="Arial"/>
          <w:b/>
          <w:i/>
          <w:color w:val="000000" w:themeColor="text1"/>
          <w:sz w:val="20"/>
          <w:szCs w:val="20"/>
        </w:rPr>
        <w:t xml:space="preserve"> </w:t>
      </w:r>
      <w:r w:rsidRPr="00696BF2">
        <w:rPr>
          <w:rFonts w:ascii="Arial" w:hAnsi="Arial" w:cs="Arial"/>
          <w:b/>
          <w:color w:val="000000" w:themeColor="text1"/>
          <w:sz w:val="20"/>
          <w:szCs w:val="20"/>
        </w:rPr>
        <w:t>A)</w:t>
      </w:r>
      <w:r w:rsidRPr="00696BF2">
        <w:rPr>
          <w:rFonts w:ascii="Arial" w:hAnsi="Arial" w:cs="Arial"/>
          <w:color w:val="000000" w:themeColor="text1"/>
          <w:sz w:val="20"/>
          <w:szCs w:val="20"/>
        </w:rPr>
        <w:t xml:space="preserve"> El Regidor Paniagua Quijada, informa: a)  De los montos que hay en las  cuentas Municipales, en el 75% de FODES hay $78.00, en el  25% $169.00, en el Fondo Municipal la cantidad de $10,984.00, b) Que en la última semana la UATM reporto recaudación por un monto de $6,134.77, y en el Polideportivo reporta un ingreso  de $ 24,834.00, de puntos de venta y boletería, </w:t>
      </w:r>
      <w:r w:rsidRPr="00696BF2">
        <w:rPr>
          <w:rFonts w:ascii="Arial" w:hAnsi="Arial" w:cs="Arial"/>
          <w:b/>
          <w:color w:val="000000" w:themeColor="text1"/>
          <w:sz w:val="20"/>
          <w:szCs w:val="20"/>
        </w:rPr>
        <w:t>B)</w:t>
      </w:r>
      <w:r w:rsidRPr="00696BF2">
        <w:rPr>
          <w:rFonts w:ascii="Arial" w:hAnsi="Arial" w:cs="Arial"/>
          <w:color w:val="000000" w:themeColor="text1"/>
          <w:sz w:val="20"/>
          <w:szCs w:val="20"/>
        </w:rPr>
        <w:t xml:space="preserve"> El Alcalde Municipal, manifiesta que el día viernes sostuvo reunión con representantes de FOMILENIO y ya se presentó borrador del examen final del informe, se le dio visto bueno para que siga el curso legal, se tiene proyectado que en marzo inicie la construcción de la planta de tratamiento, </w:t>
      </w:r>
      <w:r w:rsidRPr="00696BF2">
        <w:rPr>
          <w:rFonts w:ascii="Arial" w:hAnsi="Arial" w:cs="Arial"/>
          <w:b/>
          <w:color w:val="000000" w:themeColor="text1"/>
          <w:sz w:val="20"/>
          <w:szCs w:val="20"/>
        </w:rPr>
        <w:t xml:space="preserve">C) </w:t>
      </w:r>
      <w:r w:rsidRPr="00696BF2">
        <w:rPr>
          <w:rFonts w:ascii="Arial" w:hAnsi="Arial" w:cs="Arial"/>
          <w:color w:val="000000" w:themeColor="text1"/>
          <w:sz w:val="20"/>
          <w:szCs w:val="20"/>
        </w:rPr>
        <w:t>La Licenciada Flor de María Saravia de Alvarado, Auditora Interna de esta Municipalidad, presenta al pleno el Informe preliminar del Examen Especial de Auditoria en SMARSA, el cual literalmente dice: “</w:t>
      </w:r>
      <w:r w:rsidRPr="00696BF2">
        <w:rPr>
          <w:rFonts w:ascii="Arial" w:hAnsi="Arial" w:cs="Arial"/>
          <w:sz w:val="20"/>
          <w:szCs w:val="20"/>
        </w:rPr>
        <w:t xml:space="preserve">Dándole cumplimiento a su Memorándum Oficio 013 ODM 24/10/2018 de fecha veinticuatro  de octubre  de 2018, donde se me instruía realizar una auditoria especial en el Sistema Municipal de Aguas del Rio San Antonio (SMARSA)  en el marco de Nejapa Progresa, apuesta # 7, de la Plataforma Municipal, le comunico por medio del  presente, mi informe final de los resultados obtenidos en dicha auditoria. </w:t>
      </w:r>
      <w:r w:rsidRPr="00696BF2">
        <w:rPr>
          <w:rFonts w:ascii="Arial" w:hAnsi="Arial" w:cs="Arial"/>
          <w:b/>
          <w:sz w:val="20"/>
          <w:szCs w:val="20"/>
          <w:u w:val="single"/>
        </w:rPr>
        <w:t>OBJETIVO DEL EXAMEN ESPECIAL:</w:t>
      </w:r>
      <w:r w:rsidRPr="00696BF2">
        <w:rPr>
          <w:rFonts w:ascii="Arial" w:hAnsi="Arial" w:cs="Arial"/>
          <w:sz w:val="20"/>
          <w:szCs w:val="20"/>
        </w:rPr>
        <w:t xml:space="preserve"> Realizar un examen especial para verificar el cumplimiento de procesos administrativos y de control interno en SMARSA. </w:t>
      </w:r>
      <w:r w:rsidRPr="00696BF2">
        <w:rPr>
          <w:rFonts w:ascii="Arial" w:hAnsi="Arial" w:cs="Arial"/>
          <w:b/>
          <w:sz w:val="20"/>
          <w:szCs w:val="20"/>
          <w:u w:val="single"/>
        </w:rPr>
        <w:t>PROCEDIMIENTOS UTILIZADOS:</w:t>
      </w:r>
      <w:r w:rsidRPr="00696BF2">
        <w:rPr>
          <w:rFonts w:ascii="Arial" w:hAnsi="Arial" w:cs="Arial"/>
          <w:sz w:val="20"/>
          <w:szCs w:val="20"/>
        </w:rPr>
        <w:t xml:space="preserve"> Se le notificó de forma escrita al Gerente y al Contador de SMARSA sobre el inicio del examen especial a realizar. De igual manera se hizo un requerimiento de información. 1. Se realizó un muestreo de 4 meses en el área de egresos. 2. Se verifico muestra de ingresos percibidos por prestación de servicios suministrados. 3. Se revisaron estados de cuenta de ACOPACC y del Banco Agrícola. 4. Se verificaron Conciliaciones Bancarias. </w:t>
      </w:r>
      <w:r w:rsidRPr="00696BF2">
        <w:rPr>
          <w:rFonts w:ascii="Arial" w:hAnsi="Arial" w:cs="Arial"/>
          <w:b/>
          <w:sz w:val="20"/>
          <w:szCs w:val="20"/>
          <w:u w:val="single"/>
        </w:rPr>
        <w:t>ALCANCE:</w:t>
      </w:r>
      <w:r w:rsidRPr="00696BF2">
        <w:rPr>
          <w:rFonts w:ascii="Arial" w:hAnsi="Arial" w:cs="Arial"/>
          <w:sz w:val="20"/>
          <w:szCs w:val="20"/>
        </w:rPr>
        <w:t xml:space="preserve">  El trabajo realizado es un examen especial de auditoria SMARSA en el marco de Nejapa Progresa, apuesta #7, de la Plataforma Municipal, sobre acciones concretas encaminadas a devolver la rentabilidad de los servicios prestados por la Municipalidad (Polideportivo, los ranchos) con el fin de determinar mejoras en los procesos técnicos/administrativos/ financieros existentes. </w:t>
      </w:r>
      <w:r w:rsidRPr="00696BF2">
        <w:rPr>
          <w:rFonts w:ascii="Arial" w:hAnsi="Arial" w:cs="Arial"/>
          <w:b/>
          <w:sz w:val="20"/>
          <w:szCs w:val="20"/>
          <w:u w:val="single"/>
        </w:rPr>
        <w:t>RESULTADOS OBTENIDOS:</w:t>
      </w:r>
      <w:r w:rsidRPr="00696BF2">
        <w:rPr>
          <w:rFonts w:ascii="Arial" w:hAnsi="Arial" w:cs="Arial"/>
          <w:sz w:val="20"/>
          <w:szCs w:val="20"/>
        </w:rPr>
        <w:t xml:space="preserve"> 1. El examen especial de auditoria inició revisando los egresos de los meses de enero, septiembre,  cotejando con la documentación de soporte que justificara el gasto del mismo. Determinándose que efectivamente todo gasto realizado estaba debidamente amparado con el soporte correspondiente. Sin embargo se detectaron algunas deficiencias de control interno, a) La documentación no estaba archivada en legal forma, b) Los cheques- Boucher se llevan a mano, según nos comentó el Contador de SMARSA el Sistema Contable ya no puede utilizarse para llevar la contabilidad, c) Dentro de la planilla de empleados se verifico que se paga sueldo a un fontanero, pero también se observó que se cancelan servicios profesionales en concepto de fontanería a otra persona, d) Se observan pagos recurrentes de refrigerios. 2. Se revisó la conciliación bancaria de ACOPACC determinándose un atraso significativo, ya que la última que se encontró elaborada es </w:t>
      </w:r>
      <w:r w:rsidRPr="00696BF2">
        <w:rPr>
          <w:rFonts w:ascii="Arial" w:hAnsi="Arial" w:cs="Arial"/>
          <w:sz w:val="20"/>
          <w:szCs w:val="20"/>
        </w:rPr>
        <w:lastRenderedPageBreak/>
        <w:t xml:space="preserve">del mes de marzo 2017. 3. Se solicitaron los Estados Financieros y sus anexos al 31 de diciembre del 2017, los cuales no fueron proporcionados. 4. Se nos proporcionó un cuadro comparativo de ingresos y egresos, los cuales no reflejan los saldos reales, ya que se toman en cuenta los saldos de los meses anteriores para determinar diferencias. 5. Se revisaron los ingresos percibidos por prestación de servicios suministrados, determinándose que cada contribuyente remesa a la cuenta de bancaria de ACCOPAC el pago correspondiente, sin determinarse diferencias. </w:t>
      </w:r>
      <w:r w:rsidRPr="00696BF2">
        <w:rPr>
          <w:rFonts w:ascii="Arial" w:hAnsi="Arial" w:cs="Arial"/>
          <w:b/>
          <w:sz w:val="20"/>
          <w:szCs w:val="20"/>
          <w:u w:val="single"/>
        </w:rPr>
        <w:t>RESULTADOS DEL EXAMEN ESPECIAL:</w:t>
      </w:r>
      <w:r w:rsidRPr="00696BF2">
        <w:rPr>
          <w:rFonts w:ascii="Arial" w:hAnsi="Arial" w:cs="Arial"/>
          <w:sz w:val="20"/>
          <w:szCs w:val="20"/>
        </w:rPr>
        <w:t xml:space="preserve"> INCONSISTENCIAS DETERMINADAS EN EL EXAMEN ESPECIAL. </w:t>
      </w:r>
      <w:r w:rsidRPr="00696BF2">
        <w:rPr>
          <w:rFonts w:ascii="Arial" w:hAnsi="Arial" w:cs="Arial"/>
          <w:b/>
          <w:sz w:val="20"/>
          <w:szCs w:val="20"/>
        </w:rPr>
        <w:t xml:space="preserve">1. Falta de Controles Internos – Documentos sin archivar y atraso en contabilidad. </w:t>
      </w:r>
      <w:r w:rsidRPr="00696BF2">
        <w:rPr>
          <w:rFonts w:ascii="Arial" w:hAnsi="Arial" w:cs="Arial"/>
          <w:bCs/>
          <w:color w:val="000000"/>
          <w:sz w:val="20"/>
          <w:szCs w:val="20"/>
          <w:u w:val="single"/>
        </w:rPr>
        <w:t xml:space="preserve">La ordenanza de Creación de la empresa Municipal descentralizada para el manejo y el uso del agua potable en el municipio de Nejapa denominada sistema municipal de aguas rio San Antonio </w:t>
      </w:r>
      <w:r w:rsidRPr="00696BF2">
        <w:rPr>
          <w:rFonts w:ascii="Arial" w:hAnsi="Arial" w:cs="Arial"/>
          <w:bCs/>
          <w:color w:val="000000"/>
          <w:sz w:val="20"/>
          <w:szCs w:val="20"/>
        </w:rPr>
        <w:t xml:space="preserve"> en su Art. 2-B </w:t>
      </w:r>
      <w:r w:rsidRPr="00696BF2">
        <w:rPr>
          <w:rFonts w:ascii="Arial" w:hAnsi="Arial" w:cs="Arial"/>
          <w:color w:val="000000"/>
          <w:sz w:val="20"/>
          <w:szCs w:val="20"/>
        </w:rPr>
        <w:t xml:space="preserve">Para el cumplimiento de sus fines la empresa tendrá las funciones siguientes, numeral 5) establece “Implementar los sistemas administrativos y financieros que permitan llevar un adecuado control del sistema financiero” numeral 8) establece: “Promover la transparencia de la gestión  de la empresa, comprometiendo información actualizada y oportuna. </w:t>
      </w:r>
      <w:r w:rsidRPr="00696BF2">
        <w:rPr>
          <w:rFonts w:ascii="Arial" w:hAnsi="Arial" w:cs="Arial"/>
          <w:sz w:val="20"/>
          <w:szCs w:val="20"/>
        </w:rPr>
        <w:t>En la misma ordenanza, en su Art 3) habla de la Comisión Especial Administrativa, en el literal c) establece: “</w:t>
      </w:r>
      <w:r w:rsidRPr="00696BF2">
        <w:rPr>
          <w:rFonts w:ascii="Arial" w:hAnsi="Arial" w:cs="Arial"/>
          <w:color w:val="000000"/>
          <w:sz w:val="20"/>
          <w:szCs w:val="20"/>
        </w:rPr>
        <w:t xml:space="preserve">Llevar la contabilidad debidamente organizada y el margen de excedentes. Para mejorar la prestación del servicio”. En el Art. 3-A Funciones de la Comisión Especial Administrativa, en su numeral 11) Establece: “Evaluar la gestión desarrollada por el Gerente General de la Empresa”. </w:t>
      </w:r>
      <w:r w:rsidRPr="00696BF2">
        <w:rPr>
          <w:rFonts w:ascii="Arial" w:hAnsi="Arial" w:cs="Arial"/>
          <w:sz w:val="20"/>
          <w:szCs w:val="20"/>
          <w:u w:val="single"/>
        </w:rPr>
        <w:t xml:space="preserve">El Reglamento de la Ley Orgánica de Administración Financiera del Estado </w:t>
      </w:r>
      <w:r w:rsidRPr="00696BF2">
        <w:rPr>
          <w:rFonts w:ascii="Arial" w:hAnsi="Arial" w:cs="Arial"/>
          <w:sz w:val="20"/>
          <w:szCs w:val="20"/>
        </w:rPr>
        <w:t xml:space="preserve">en su Art. 209 Responsabilidad por Negligencia literales a), f) y h) establece: Los jefes de las unidades contables serán responsables por negligencia en las siguientes situaciones: a) Si la Unidad Contable no lleva los registros contables al día; b) f) Si se observan deficiencias en el cumplimiento de las normas de control interno; c) h) Si no mantiene un adecuado resguardo y ordenamiento de la documentación de respaldo de los movimientos contables. </w:t>
      </w:r>
      <w:r w:rsidRPr="00696BF2">
        <w:rPr>
          <w:rFonts w:ascii="Arial" w:hAnsi="Arial" w:cs="Arial"/>
          <w:sz w:val="20"/>
          <w:szCs w:val="20"/>
          <w:u w:val="single"/>
        </w:rPr>
        <w:t xml:space="preserve">El Reglamento Interno de la Municipalidad </w:t>
      </w:r>
      <w:r w:rsidRPr="00696BF2">
        <w:rPr>
          <w:rFonts w:ascii="Arial" w:hAnsi="Arial" w:cs="Arial"/>
          <w:sz w:val="20"/>
          <w:szCs w:val="20"/>
        </w:rPr>
        <w:t xml:space="preserve">en su Art. 56 Obligaciones de los Trabajadores de la Municipalidad, numeral 1) establece: “Desempeñar las tareas de su empleo en el lugar y en el correspondiente horario o turno de trabajo, con diligencia, celo, eficiencia y responsabilidad apropiada, de acuerdo con la naturaleza, circunstancias e incidentes del puesto y de las normas de funcionamiento establecidas por el Reglamento, o de las ordenes permanentes o transitorias impartidas por el respectivo jefe de unidad o unidad administrativa competente. </w:t>
      </w:r>
      <w:r w:rsidRPr="00696BF2">
        <w:rPr>
          <w:rFonts w:ascii="Arial" w:hAnsi="Arial" w:cs="Arial"/>
          <w:sz w:val="20"/>
          <w:szCs w:val="20"/>
          <w:u w:val="single"/>
        </w:rPr>
        <w:t>La Ley de la Carrera Administrativa Municipal</w:t>
      </w:r>
      <w:r w:rsidRPr="00696BF2">
        <w:rPr>
          <w:rFonts w:ascii="Arial" w:hAnsi="Arial" w:cs="Arial"/>
          <w:sz w:val="20"/>
          <w:szCs w:val="20"/>
        </w:rPr>
        <w:t xml:space="preserve">, en su Art. 60 Obligaciones, numeral 1) establece: “Son obligaciones de los funcionarios y empleados de carrera, las siguientes: 1. Desempeñar con celo, diligencia y probidad las funciones inherentes a su cargo o empleo y en estricto apego a la Constitución de la República y normativa pertinente”. </w:t>
      </w:r>
      <w:r w:rsidRPr="00696BF2">
        <w:rPr>
          <w:rFonts w:ascii="Arial" w:hAnsi="Arial" w:cs="Arial"/>
          <w:sz w:val="20"/>
          <w:szCs w:val="20"/>
          <w:u w:val="single"/>
        </w:rPr>
        <w:t>Causa:</w:t>
      </w:r>
      <w:r w:rsidRPr="00696BF2">
        <w:rPr>
          <w:rFonts w:ascii="Arial" w:hAnsi="Arial" w:cs="Arial"/>
          <w:sz w:val="20"/>
          <w:szCs w:val="20"/>
        </w:rPr>
        <w:t xml:space="preserve"> a) Incumplimientos de controles administrativos, b) Falta de Supervisión del Gerente de SMARSA, así como de la Comisión Especial Administrativa. </w:t>
      </w:r>
      <w:r w:rsidRPr="00696BF2">
        <w:rPr>
          <w:rFonts w:ascii="Arial" w:hAnsi="Arial" w:cs="Arial"/>
          <w:sz w:val="20"/>
          <w:szCs w:val="20"/>
          <w:u w:val="single"/>
        </w:rPr>
        <w:t>Efecto</w:t>
      </w:r>
      <w:proofErr w:type="gramStart"/>
      <w:r w:rsidRPr="00696BF2">
        <w:rPr>
          <w:rFonts w:ascii="Arial" w:hAnsi="Arial" w:cs="Arial"/>
          <w:sz w:val="20"/>
          <w:szCs w:val="20"/>
          <w:u w:val="single"/>
        </w:rPr>
        <w:t>:</w:t>
      </w:r>
      <w:r w:rsidRPr="00696BF2">
        <w:rPr>
          <w:rFonts w:ascii="Arial" w:hAnsi="Arial" w:cs="Arial"/>
          <w:sz w:val="20"/>
          <w:szCs w:val="20"/>
        </w:rPr>
        <w:t xml:space="preserve">  a</w:t>
      </w:r>
      <w:proofErr w:type="gramEnd"/>
      <w:r w:rsidRPr="00696BF2">
        <w:rPr>
          <w:rFonts w:ascii="Arial" w:hAnsi="Arial" w:cs="Arial"/>
          <w:sz w:val="20"/>
          <w:szCs w:val="20"/>
        </w:rPr>
        <w:t xml:space="preserve">) Manejo inadecuado de los documentos contables y financieros. </w:t>
      </w:r>
      <w:r w:rsidRPr="00696BF2">
        <w:rPr>
          <w:rFonts w:ascii="Arial" w:hAnsi="Arial" w:cs="Arial"/>
          <w:b/>
          <w:sz w:val="20"/>
          <w:szCs w:val="20"/>
        </w:rPr>
        <w:t xml:space="preserve">2. Atraso en Conciliaciones Bancarias. </w:t>
      </w:r>
      <w:r w:rsidRPr="00696BF2">
        <w:rPr>
          <w:rFonts w:ascii="Arial" w:hAnsi="Arial" w:cs="Arial"/>
          <w:sz w:val="20"/>
          <w:szCs w:val="20"/>
        </w:rPr>
        <w:t>L</w:t>
      </w:r>
      <w:r w:rsidRPr="00696BF2">
        <w:rPr>
          <w:rFonts w:ascii="Arial" w:hAnsi="Arial" w:cs="Arial"/>
          <w:bCs/>
          <w:color w:val="000000"/>
          <w:sz w:val="20"/>
          <w:szCs w:val="20"/>
          <w:u w:val="single"/>
        </w:rPr>
        <w:t xml:space="preserve">a ordenanza de Creación de la empresa Municipal descentralizada para el manejo y el uso del agua potable en el municipio de Nejapa denominada sistema municipal de aguas rio San Antonio </w:t>
      </w:r>
      <w:r w:rsidRPr="00696BF2">
        <w:rPr>
          <w:rFonts w:ascii="Arial" w:hAnsi="Arial" w:cs="Arial"/>
          <w:bCs/>
          <w:color w:val="000000"/>
          <w:sz w:val="20"/>
          <w:szCs w:val="20"/>
        </w:rPr>
        <w:t xml:space="preserve"> en su Art. 2-B </w:t>
      </w:r>
      <w:r w:rsidRPr="00696BF2">
        <w:rPr>
          <w:rFonts w:ascii="Arial" w:hAnsi="Arial" w:cs="Arial"/>
          <w:color w:val="000000"/>
          <w:sz w:val="20"/>
          <w:szCs w:val="20"/>
        </w:rPr>
        <w:t xml:space="preserve">Para el cumplimiento de sus fines la empresa tendrá las funciones siguientes, </w:t>
      </w:r>
      <w:r w:rsidRPr="00696BF2">
        <w:rPr>
          <w:rFonts w:ascii="Arial" w:hAnsi="Arial" w:cs="Arial"/>
          <w:color w:val="000000"/>
          <w:sz w:val="20"/>
          <w:szCs w:val="20"/>
        </w:rPr>
        <w:lastRenderedPageBreak/>
        <w:t xml:space="preserve">numeral 5) establece “Implementar los sistemas administrativos y financieros que permitan llevar un adecuado control del sistema financiero” numeral 8) establece: “Promover la transparencia de la gestión  de la empresa, comprometiendo información actualizada y oportuna. </w:t>
      </w:r>
      <w:r w:rsidRPr="00696BF2">
        <w:rPr>
          <w:rFonts w:ascii="Arial" w:hAnsi="Arial" w:cs="Arial"/>
          <w:sz w:val="20"/>
          <w:szCs w:val="20"/>
        </w:rPr>
        <w:t>En la misma ordenanza, en su Art 3) habla de la Comisión Especial Administrativa, en el literal c) establece: “</w:t>
      </w:r>
      <w:r w:rsidRPr="00696BF2">
        <w:rPr>
          <w:rFonts w:ascii="Arial" w:hAnsi="Arial" w:cs="Arial"/>
          <w:color w:val="000000"/>
          <w:sz w:val="20"/>
          <w:szCs w:val="20"/>
        </w:rPr>
        <w:t xml:space="preserve">Llevar la contabilidad debidamente organizada y el margen de excedentes. Para mejorar la prestación del servicio”. </w:t>
      </w:r>
      <w:r w:rsidRPr="00696BF2">
        <w:rPr>
          <w:rFonts w:ascii="Arial" w:hAnsi="Arial" w:cs="Arial"/>
          <w:sz w:val="20"/>
          <w:szCs w:val="20"/>
          <w:u w:val="single"/>
        </w:rPr>
        <w:t xml:space="preserve">El Reglamento de la Ley Orgánica de Administración Financiera del Estado </w:t>
      </w:r>
      <w:r w:rsidRPr="00696BF2">
        <w:rPr>
          <w:rFonts w:ascii="Arial" w:hAnsi="Arial" w:cs="Arial"/>
          <w:sz w:val="20"/>
          <w:szCs w:val="20"/>
        </w:rPr>
        <w:t xml:space="preserve">en su Art. 209 Responsabilidad por Negligencia literales a), f) y h) establece: Los jefes de las unidades contables serán responsables por negligencia en las siguientes situaciones: a) Si la Unidad Contable no lleva los registros contables al día; b) f) Si se observan deficiencias en el cumplimiento de las normas de control interno; c) Si no mantiene un adecuado resguardo y ordenamiento de la documentación de respaldo de los movimientos contables. </w:t>
      </w:r>
      <w:r w:rsidRPr="00696BF2">
        <w:rPr>
          <w:rFonts w:ascii="Arial" w:hAnsi="Arial" w:cs="Arial"/>
          <w:sz w:val="20"/>
          <w:szCs w:val="20"/>
          <w:u w:val="single"/>
        </w:rPr>
        <w:t>Causa:</w:t>
      </w:r>
      <w:r w:rsidRPr="00696BF2">
        <w:rPr>
          <w:rFonts w:ascii="Arial" w:hAnsi="Arial" w:cs="Arial"/>
          <w:sz w:val="20"/>
          <w:szCs w:val="20"/>
        </w:rPr>
        <w:t xml:space="preserve"> a) Incumplimiento de parte del Contador, b) Falta de Supervisión del Gerente de SMARSA, así como de la Comisión Especial Administrativa. </w:t>
      </w:r>
      <w:r w:rsidRPr="00696BF2">
        <w:rPr>
          <w:rFonts w:ascii="Arial" w:hAnsi="Arial" w:cs="Arial"/>
          <w:sz w:val="20"/>
          <w:szCs w:val="20"/>
          <w:u w:val="single"/>
        </w:rPr>
        <w:t>Efecto</w:t>
      </w:r>
      <w:r w:rsidRPr="00696BF2">
        <w:rPr>
          <w:rFonts w:ascii="Arial" w:hAnsi="Arial" w:cs="Arial"/>
          <w:sz w:val="20"/>
          <w:szCs w:val="20"/>
        </w:rPr>
        <w:t xml:space="preserve">. No se tiene información fidedigna de los saldos bancarios, por lo cual no se pueden tomar decisiones financieras. </w:t>
      </w:r>
      <w:r w:rsidRPr="00696BF2">
        <w:rPr>
          <w:rFonts w:ascii="Arial" w:hAnsi="Arial" w:cs="Arial"/>
          <w:b/>
          <w:sz w:val="20"/>
          <w:szCs w:val="20"/>
        </w:rPr>
        <w:t xml:space="preserve">3. Información No proporcionada por el Contador General. </w:t>
      </w:r>
      <w:r w:rsidRPr="00696BF2">
        <w:rPr>
          <w:rFonts w:ascii="Arial" w:hAnsi="Arial" w:cs="Arial"/>
          <w:sz w:val="20"/>
          <w:szCs w:val="20"/>
        </w:rPr>
        <w:t xml:space="preserve">No se nos proporcionaron los Estados Financieros al 31 de diciembre de 2017, por lo cual no se pudo analizar las cifras y realizar un análisis de los saldos. </w:t>
      </w:r>
      <w:r w:rsidRPr="00696BF2">
        <w:rPr>
          <w:rFonts w:ascii="Arial" w:hAnsi="Arial" w:cs="Arial"/>
          <w:sz w:val="20"/>
          <w:szCs w:val="20"/>
          <w:u w:val="single"/>
        </w:rPr>
        <w:t>Causa:</w:t>
      </w:r>
      <w:r w:rsidRPr="00696BF2">
        <w:rPr>
          <w:rFonts w:ascii="Arial" w:hAnsi="Arial" w:cs="Arial"/>
          <w:sz w:val="20"/>
          <w:szCs w:val="20"/>
        </w:rPr>
        <w:t xml:space="preserve"> a) Atraso en la contabilidad, b) Falta de Supervisión del Gerente de SMARSA, así como de la Comisión Especial Administrativa. </w:t>
      </w:r>
      <w:r w:rsidRPr="00696BF2">
        <w:rPr>
          <w:rFonts w:ascii="Arial" w:hAnsi="Arial" w:cs="Arial"/>
          <w:sz w:val="20"/>
          <w:szCs w:val="20"/>
          <w:u w:val="single"/>
        </w:rPr>
        <w:t>Efecto:</w:t>
      </w:r>
      <w:r w:rsidRPr="00696BF2">
        <w:rPr>
          <w:rFonts w:ascii="Arial" w:hAnsi="Arial" w:cs="Arial"/>
          <w:sz w:val="20"/>
          <w:szCs w:val="20"/>
        </w:rPr>
        <w:t xml:space="preserve"> No se puede realizar análisis para verificar la parte financiera encaminada a la toma de decisiones. </w:t>
      </w:r>
      <w:r w:rsidRPr="00696BF2">
        <w:rPr>
          <w:rFonts w:ascii="Arial" w:hAnsi="Arial" w:cs="Arial"/>
          <w:b/>
          <w:sz w:val="20"/>
          <w:szCs w:val="20"/>
        </w:rPr>
        <w:t xml:space="preserve">4 – Otras inconsistencias determinadas.  </w:t>
      </w:r>
      <w:r w:rsidRPr="00696BF2">
        <w:rPr>
          <w:rFonts w:ascii="Arial" w:hAnsi="Arial" w:cs="Arial"/>
          <w:sz w:val="20"/>
          <w:szCs w:val="20"/>
        </w:rPr>
        <w:t xml:space="preserve">Según Acta N. 11, Acuerdo 3 de la Comisión Especial Administrativa, de fecha 17 de noviembre de 2016, se observó que se acordó “autorizar al Presidente de la Comisión Administrativa y Representante Legal de la Empresa Sistema Municipal de Aguas del Rio San Antonio, SMARSA, Sr. Inés Flores para gestionar, contratar y firmar los correspondientes documentos para obtener y recibir las cantidades de dinero sobre el préstamo a solicitar por un monto de $3,000.00 pagaderos en un periodo de treinta y </w:t>
      </w:r>
      <w:r w:rsidRPr="00D53D92">
        <w:rPr>
          <w:rFonts w:ascii="Arial" w:hAnsi="Arial" w:cs="Arial"/>
          <w:sz w:val="20"/>
          <w:szCs w:val="20"/>
        </w:rPr>
        <w:t xml:space="preserve">seis meses, los cuales serán utilizados para capital de trabajo y compra de activo fijo planta purificadora”. Al revisar la información contable, así como estados de cuenta del banco, no se encontró ningún documento de soporte que de seguridad razonable sobre la utilización de dichos fondos ni el fin para el cual fue utilizado; es importante mencionar también que durante el proceso del examen especial no encontramos los comprobantes de abonos efectuado a la Institución Financiera que otorgó dicho préstamo. </w:t>
      </w:r>
      <w:r w:rsidRPr="00D53D92">
        <w:rPr>
          <w:rFonts w:ascii="Arial" w:hAnsi="Arial" w:cs="Arial"/>
          <w:color w:val="000000" w:themeColor="text1"/>
          <w:sz w:val="20"/>
          <w:szCs w:val="20"/>
        </w:rPr>
        <w:t xml:space="preserve">Pide la palabra el Regidor Rivera Hernández, quien manifiesta que se deben tomar medidas el contador no funciona, SMARSA, debe pasar directamente a la alcaldía, se ponga un profesional como Gerente y tiene que funcionar, porque al final los que responden son los del Concejo; pide la palabra el Regidor Rodríguez Flores, quien agradece  el informe y considera que vale la pena el esfuerzo que se ha hecho, y le dice a Gabriel que el contador ya no labora para SMARSA, después de apretar y apretar renunció, Además Inés ya no es  el Gerente se trasladó a campo, con lo del dinero no fue en la gestión de la comisión actual; toma la palabra el Alcalde Municipal y agradece el informe presentado, además reconoce que el trabajo que se ha venido realizando es mucho y en los casos de cesar algunos empleados no es fácil sobre todo cuando no </w:t>
      </w:r>
      <w:r w:rsidRPr="00D53D92">
        <w:rPr>
          <w:rFonts w:ascii="Arial" w:hAnsi="Arial" w:cs="Arial"/>
          <w:color w:val="000000" w:themeColor="text1"/>
          <w:sz w:val="20"/>
          <w:szCs w:val="20"/>
        </w:rPr>
        <w:lastRenderedPageBreak/>
        <w:t xml:space="preserve">se tiene ningún antecedente en los expedientes. Pide la palabra el Regidor Méndez Moran, quien manifiesta que se están viendo los resultados con el trabajo realizado, sugiere que se aporten soluciones para mejorar algunas áreas. El Regidor Rivera Hernández, manifiesta que no se tome acuerdo sino que se forme una comisión para darle taller y verlo detenidamente, a lo que el pleno está de acuerdo.  </w:t>
      </w:r>
      <w:r w:rsidRPr="00D53D92">
        <w:rPr>
          <w:rFonts w:ascii="Arial" w:hAnsi="Arial" w:cs="Arial"/>
          <w:b/>
          <w:color w:val="000000" w:themeColor="text1"/>
          <w:sz w:val="20"/>
          <w:szCs w:val="20"/>
        </w:rPr>
        <w:t>PUNTO DOS</w:t>
      </w:r>
      <w:r w:rsidRPr="00D53D92">
        <w:rPr>
          <w:rFonts w:ascii="Arial" w:hAnsi="Arial" w:cs="Arial"/>
          <w:b/>
          <w:sz w:val="20"/>
          <w:szCs w:val="20"/>
        </w:rPr>
        <w:t xml:space="preserve">. </w:t>
      </w:r>
      <w:r w:rsidRPr="00D53D92">
        <w:rPr>
          <w:rFonts w:ascii="Arial" w:hAnsi="Arial" w:cs="Arial"/>
          <w:sz w:val="20"/>
          <w:szCs w:val="20"/>
        </w:rPr>
        <w:t>UACI: El Jefe de UACI, da sus informes y solicita acuerdos de contratación de Supervisión Externa para los proyectos de obra gris, solicita que se ratifique la Comisión de Compras.</w:t>
      </w:r>
      <w:r w:rsidRPr="00D53D92">
        <w:rPr>
          <w:rFonts w:ascii="Arial" w:hAnsi="Arial" w:cs="Arial"/>
          <w:b/>
          <w:sz w:val="20"/>
          <w:szCs w:val="20"/>
        </w:rPr>
        <w:t xml:space="preserve"> PUNTO TRES: A</w:t>
      </w:r>
      <w:r w:rsidRPr="00D53D92">
        <w:rPr>
          <w:rFonts w:ascii="Arial" w:hAnsi="Arial" w:cs="Arial"/>
          <w:b/>
          <w:color w:val="000000" w:themeColor="text1"/>
          <w:sz w:val="20"/>
          <w:szCs w:val="20"/>
        </w:rPr>
        <w:t xml:space="preserve">CUERDOS: a) </w:t>
      </w:r>
      <w:r w:rsidRPr="00D53D92">
        <w:rPr>
          <w:rFonts w:ascii="Arial" w:hAnsi="Arial" w:cs="Arial"/>
          <w:b/>
          <w:color w:val="000000" w:themeColor="text1"/>
          <w:sz w:val="20"/>
          <w:szCs w:val="20"/>
          <w:u w:val="single"/>
        </w:rPr>
        <w:t>Informe de Gastos:</w:t>
      </w:r>
      <w:r w:rsidRPr="00D53D92">
        <w:rPr>
          <w:rFonts w:ascii="Arial" w:hAnsi="Arial" w:cs="Arial"/>
          <w:sz w:val="20"/>
          <w:szCs w:val="20"/>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se toma </w:t>
      </w:r>
      <w:r>
        <w:rPr>
          <w:rFonts w:ascii="Arial" w:hAnsi="Arial" w:cs="Arial"/>
          <w:sz w:val="20"/>
          <w:szCs w:val="20"/>
        </w:rPr>
        <w:t>e</w:t>
      </w:r>
      <w:r w:rsidRPr="00D53D92">
        <w:rPr>
          <w:rFonts w:ascii="Arial" w:hAnsi="Arial" w:cs="Arial"/>
          <w:sz w:val="20"/>
          <w:szCs w:val="20"/>
        </w:rPr>
        <w:t xml:space="preserve">l acuerdo siguiente: </w:t>
      </w:r>
      <w:r w:rsidRPr="00D53D92">
        <w:rPr>
          <w:rFonts w:ascii="Arial" w:hAnsi="Arial" w:cs="Arial"/>
          <w:b/>
          <w:sz w:val="20"/>
          <w:szCs w:val="20"/>
        </w:rPr>
        <w:t xml:space="preserve">ACUERDO NUMERO UNO: </w:t>
      </w:r>
      <w:r w:rsidRPr="00D53D92">
        <w:rPr>
          <w:rFonts w:ascii="Arial" w:hAnsi="Arial" w:cs="Arial"/>
          <w:sz w:val="20"/>
          <w:szCs w:val="20"/>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D53D92">
        <w:rPr>
          <w:rFonts w:ascii="Arial" w:hAnsi="Arial" w:cs="Arial"/>
          <w:b/>
          <w:sz w:val="20"/>
          <w:szCs w:val="20"/>
        </w:rPr>
        <w:t>ACUERDA:</w:t>
      </w:r>
      <w:r w:rsidRPr="00D53D92">
        <w:rPr>
          <w:rFonts w:ascii="Arial" w:hAnsi="Arial" w:cs="Arial"/>
          <w:sz w:val="20"/>
          <w:szCs w:val="20"/>
        </w:rPr>
        <w:t xml:space="preserve"> </w:t>
      </w:r>
      <w:r w:rsidRPr="00D53D92">
        <w:rPr>
          <w:rFonts w:ascii="Arial" w:hAnsi="Arial" w:cs="Arial"/>
          <w:b/>
          <w:sz w:val="20"/>
          <w:szCs w:val="20"/>
        </w:rPr>
        <w:t>a)</w:t>
      </w:r>
      <w:r w:rsidRPr="00D53D92">
        <w:rPr>
          <w:rFonts w:ascii="Arial" w:hAnsi="Arial" w:cs="Arial"/>
          <w:sz w:val="20"/>
          <w:szCs w:val="20"/>
        </w:rPr>
        <w:t xml:space="preserve"> Aprobar el cuadro siguiente: </w:t>
      </w:r>
    </w:p>
    <w:p w:rsidR="00B71038" w:rsidRDefault="00B71038" w:rsidP="00B71038">
      <w:pPr>
        <w:spacing w:line="360" w:lineRule="auto"/>
        <w:jc w:val="both"/>
        <w:rPr>
          <w:rFonts w:ascii="Arial" w:hAnsi="Arial" w:cs="Arial"/>
          <w:b/>
          <w:sz w:val="22"/>
          <w:szCs w:val="22"/>
        </w:rPr>
      </w:pPr>
    </w:p>
    <w:tbl>
      <w:tblPr>
        <w:tblW w:w="6102" w:type="pct"/>
        <w:tblInd w:w="-1139" w:type="dxa"/>
        <w:tblLayout w:type="fixed"/>
        <w:tblCellMar>
          <w:left w:w="70" w:type="dxa"/>
          <w:right w:w="70" w:type="dxa"/>
        </w:tblCellMar>
        <w:tblLook w:val="04A0" w:firstRow="1" w:lastRow="0" w:firstColumn="1" w:lastColumn="0" w:noHBand="0" w:noVBand="1"/>
      </w:tblPr>
      <w:tblGrid>
        <w:gridCol w:w="449"/>
        <w:gridCol w:w="577"/>
        <w:gridCol w:w="957"/>
        <w:gridCol w:w="1562"/>
        <w:gridCol w:w="1276"/>
        <w:gridCol w:w="2642"/>
        <w:gridCol w:w="1327"/>
        <w:gridCol w:w="1133"/>
        <w:gridCol w:w="851"/>
      </w:tblGrid>
      <w:tr w:rsidR="00B71038" w:rsidRPr="0029554A" w:rsidTr="00551CAE">
        <w:trPr>
          <w:trHeight w:val="134"/>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B71038" w:rsidRPr="0029554A" w:rsidRDefault="00B71038" w:rsidP="00551CAE">
            <w:pPr>
              <w:ind w:left="-75" w:firstLine="75"/>
              <w:jc w:val="center"/>
              <w:rPr>
                <w:rFonts w:ascii="Arial Narrow" w:hAnsi="Arial Narrow"/>
                <w:b/>
                <w:bCs/>
                <w:sz w:val="16"/>
                <w:szCs w:val="16"/>
                <w:lang w:eastAsia="es-SV"/>
              </w:rPr>
            </w:pPr>
            <w:r w:rsidRPr="0029554A">
              <w:rPr>
                <w:rFonts w:ascii="Arial Narrow" w:hAnsi="Arial Narrow"/>
                <w:b/>
                <w:bCs/>
                <w:sz w:val="16"/>
                <w:szCs w:val="16"/>
                <w:lang w:eastAsia="es-SV"/>
              </w:rPr>
              <w:t xml:space="preserve">                                             ALCALDIA MUNICIPAL DE NEJAPA</w:t>
            </w:r>
          </w:p>
        </w:tc>
      </w:tr>
      <w:tr w:rsidR="00B71038" w:rsidRPr="0029554A" w:rsidTr="00551CAE">
        <w:trPr>
          <w:trHeight w:val="8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71038" w:rsidRPr="0029554A" w:rsidRDefault="00B71038" w:rsidP="00551CAE">
            <w:pPr>
              <w:jc w:val="center"/>
              <w:rPr>
                <w:rFonts w:ascii="Arial Narrow" w:hAnsi="Arial Narrow"/>
                <w:b/>
                <w:bCs/>
                <w:sz w:val="16"/>
                <w:szCs w:val="16"/>
                <w:lang w:eastAsia="es-SV"/>
              </w:rPr>
            </w:pPr>
            <w:r w:rsidRPr="0029554A">
              <w:rPr>
                <w:rFonts w:ascii="Arial Narrow" w:hAnsi="Arial Narrow"/>
                <w:b/>
                <w:bCs/>
                <w:sz w:val="16"/>
                <w:szCs w:val="16"/>
                <w:lang w:eastAsia="es-SV"/>
              </w:rPr>
              <w:t xml:space="preserve">                                                  INFORME DE ADQUISICIONES Y CONTRATACIONES</w:t>
            </w:r>
          </w:p>
        </w:tc>
      </w:tr>
      <w:tr w:rsidR="00B71038" w:rsidRPr="0029554A" w:rsidTr="00551CAE">
        <w:trPr>
          <w:trHeight w:val="70"/>
        </w:trPr>
        <w:tc>
          <w:tcPr>
            <w:tcW w:w="1645"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b/>
                <w:bCs/>
                <w:sz w:val="16"/>
                <w:szCs w:val="16"/>
                <w:lang w:eastAsia="es-SV"/>
              </w:rPr>
              <w:t>FECHA</w:t>
            </w:r>
            <w:r w:rsidRPr="0029554A">
              <w:rPr>
                <w:rFonts w:ascii="Arial Narrow" w:hAnsi="Arial Narrow"/>
                <w:sz w:val="16"/>
                <w:szCs w:val="16"/>
                <w:lang w:eastAsia="es-SV"/>
              </w:rPr>
              <w:t>:  08/01/2019</w:t>
            </w:r>
          </w:p>
        </w:tc>
        <w:tc>
          <w:tcPr>
            <w:tcW w:w="592"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12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61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r>
      <w:tr w:rsidR="00B71038" w:rsidRPr="0029554A" w:rsidTr="00551CAE">
        <w:trPr>
          <w:trHeight w:val="256"/>
        </w:trPr>
        <w:tc>
          <w:tcPr>
            <w:tcW w:w="208" w:type="pct"/>
            <w:tcBorders>
              <w:top w:val="nil"/>
              <w:left w:val="single" w:sz="4" w:space="0" w:color="auto"/>
              <w:bottom w:val="single" w:sz="4" w:space="0" w:color="auto"/>
              <w:right w:val="single" w:sz="4" w:space="0" w:color="auto"/>
            </w:tcBorders>
            <w:shd w:val="clear" w:color="000000" w:fill="DDEBF7"/>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No.</w:t>
            </w:r>
          </w:p>
        </w:tc>
        <w:tc>
          <w:tcPr>
            <w:tcW w:w="268" w:type="pct"/>
            <w:tcBorders>
              <w:top w:val="nil"/>
              <w:left w:val="nil"/>
              <w:bottom w:val="single" w:sz="4" w:space="0" w:color="auto"/>
              <w:right w:val="single" w:sz="4" w:space="0" w:color="auto"/>
            </w:tcBorders>
            <w:shd w:val="clear" w:color="000000" w:fill="DDEBF7"/>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No REQ</w:t>
            </w:r>
          </w:p>
        </w:tc>
        <w:tc>
          <w:tcPr>
            <w:tcW w:w="444" w:type="pct"/>
            <w:tcBorders>
              <w:top w:val="nil"/>
              <w:left w:val="nil"/>
              <w:bottom w:val="single" w:sz="4" w:space="0" w:color="auto"/>
              <w:right w:val="single" w:sz="4" w:space="0" w:color="auto"/>
            </w:tcBorders>
            <w:shd w:val="clear" w:color="000000" w:fill="DDEBF7"/>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FECHA DE SOLICITUD</w:t>
            </w:r>
          </w:p>
        </w:tc>
        <w:tc>
          <w:tcPr>
            <w:tcW w:w="725" w:type="pct"/>
            <w:tcBorders>
              <w:top w:val="nil"/>
              <w:left w:val="nil"/>
              <w:bottom w:val="single" w:sz="4" w:space="0" w:color="auto"/>
              <w:right w:val="single" w:sz="4" w:space="0" w:color="auto"/>
            </w:tcBorders>
            <w:shd w:val="clear" w:color="000000" w:fill="DDEBF7"/>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NOMBRE/ PROYECTO</w:t>
            </w:r>
          </w:p>
        </w:tc>
        <w:tc>
          <w:tcPr>
            <w:tcW w:w="592" w:type="pct"/>
            <w:tcBorders>
              <w:top w:val="nil"/>
              <w:left w:val="nil"/>
              <w:bottom w:val="single" w:sz="4" w:space="0" w:color="auto"/>
              <w:right w:val="single" w:sz="4" w:space="0" w:color="auto"/>
            </w:tcBorders>
            <w:shd w:val="clear" w:color="000000" w:fill="DDEBF7"/>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UNIDAD SOLICITANTE</w:t>
            </w:r>
          </w:p>
        </w:tc>
        <w:tc>
          <w:tcPr>
            <w:tcW w:w="1226" w:type="pct"/>
            <w:tcBorders>
              <w:top w:val="nil"/>
              <w:left w:val="nil"/>
              <w:bottom w:val="single" w:sz="4" w:space="0" w:color="auto"/>
              <w:right w:val="single" w:sz="4" w:space="0" w:color="auto"/>
            </w:tcBorders>
            <w:shd w:val="clear" w:color="000000" w:fill="DDEBF7"/>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DESCRIPCION DEL PEDIDO</w:t>
            </w:r>
          </w:p>
        </w:tc>
        <w:tc>
          <w:tcPr>
            <w:tcW w:w="616" w:type="pct"/>
            <w:tcBorders>
              <w:top w:val="nil"/>
              <w:left w:val="nil"/>
              <w:bottom w:val="single" w:sz="4" w:space="0" w:color="auto"/>
              <w:right w:val="single" w:sz="4" w:space="0" w:color="auto"/>
            </w:tcBorders>
            <w:shd w:val="clear" w:color="000000" w:fill="DDEBF7"/>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EMPRESA OFERTANTE</w:t>
            </w:r>
          </w:p>
        </w:tc>
        <w:tc>
          <w:tcPr>
            <w:tcW w:w="526" w:type="pct"/>
            <w:tcBorders>
              <w:top w:val="nil"/>
              <w:left w:val="nil"/>
              <w:bottom w:val="single" w:sz="4" w:space="0" w:color="auto"/>
              <w:right w:val="single" w:sz="4" w:space="0" w:color="auto"/>
            </w:tcBorders>
            <w:shd w:val="clear" w:color="000000" w:fill="DDEBF7"/>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MONTO DE OFERTA</w:t>
            </w:r>
          </w:p>
        </w:tc>
        <w:tc>
          <w:tcPr>
            <w:tcW w:w="395" w:type="pct"/>
            <w:tcBorders>
              <w:top w:val="nil"/>
              <w:left w:val="nil"/>
              <w:bottom w:val="single" w:sz="4" w:space="0" w:color="auto"/>
              <w:right w:val="single" w:sz="4" w:space="0" w:color="auto"/>
            </w:tcBorders>
            <w:shd w:val="clear" w:color="000000" w:fill="DDEBF7"/>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LINEA DE TRABAJO</w:t>
            </w:r>
          </w:p>
        </w:tc>
      </w:tr>
      <w:tr w:rsidR="00B71038" w:rsidRPr="0029554A" w:rsidTr="00551CAE">
        <w:trPr>
          <w:trHeight w:val="729"/>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617</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19/12/2018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GESTION Y COOPERACION</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379 CHOCOLATES TRADICIONAL 2 1/4, PARA ENTREGARLO A EMPLEADOS EN FIESTA DE FIN DE AÑO 2018, PROPUESTA PARA ADMINISTRADOR DE ORDEN DE COMPRA: HERIBERTO MONROY</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JOSELINE MARISELA CORNEJO HERNANDEZ</w:t>
            </w:r>
          </w:p>
        </w:tc>
        <w:tc>
          <w:tcPr>
            <w:tcW w:w="526"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379.00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0101013</w:t>
            </w:r>
          </w:p>
        </w:tc>
      </w:tr>
      <w:tr w:rsidR="00B71038" w:rsidRPr="0029554A" w:rsidTr="00551CAE">
        <w:trPr>
          <w:trHeight w:val="7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616</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21/12/2018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UNIDAD EJECUTORA DE OBRAS CIVILES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SERVICIO DE INSTALACION DE TRANSFORMADOR CON ACCESORIOS Y ATERRIZAJE A TIERRA EN COMUNIDAD CASERIO LAS MARIAS 2, PROPUESTA PARA ADMINISTRADOR DE ORDEN DE COMPRAS: JUAN OSUNA</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CARLOS HUMBERTO AYALA CARTAGENA </w:t>
            </w:r>
          </w:p>
        </w:tc>
        <w:tc>
          <w:tcPr>
            <w:tcW w:w="526"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277.77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030101</w:t>
            </w:r>
          </w:p>
        </w:tc>
      </w:tr>
      <w:tr w:rsidR="00B71038" w:rsidRPr="0029554A" w:rsidTr="00551CAE">
        <w:trPr>
          <w:trHeight w:val="7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3</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639</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04/01/2019</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UN ANDA PROCESIONAL PARA LA PARROQUIA SAN JERONIMO DOCTOR,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SALVADOR ENRIQUE ROJAS CORTEZ</w:t>
            </w:r>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3,000.00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030102</w:t>
            </w:r>
          </w:p>
        </w:tc>
      </w:tr>
      <w:tr w:rsidR="00B71038" w:rsidRPr="0029554A" w:rsidTr="00551CAE">
        <w:trPr>
          <w:trHeight w:val="1205"/>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4</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580</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18/12/2018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FOMENTO DE LA CULTURA DE PAZ POR MEDIO DE LOS DEPORTES, EL ARTE Y LA CULTURA EN EL MUNICIPIO DE NEJAPA, SAN </w:t>
            </w:r>
            <w:r w:rsidRPr="0029554A">
              <w:rPr>
                <w:rFonts w:ascii="Arial Narrow" w:hAnsi="Arial Narrow"/>
                <w:sz w:val="16"/>
                <w:szCs w:val="16"/>
                <w:lang w:eastAsia="es-SV"/>
              </w:rPr>
              <w:lastRenderedPageBreak/>
              <w:t>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lastRenderedPageBreak/>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PAGO POR SUMINISTRO DE 1 JUEGO DE 16 UNIFORMES (CAMISA, CALZONETA Y MEDIAS), 2 JUEGOS DE 16 UNIFORMES (CAMISA, CALZONETA) Y 15 CAMISAS DEPORTIVAS PARA APOYO A COMUNIDAD LA PORTADA DIA 29/12/2018, PROPUESTA PARA </w:t>
            </w:r>
            <w:r w:rsidRPr="0029554A">
              <w:rPr>
                <w:rFonts w:ascii="Arial Narrow" w:hAnsi="Arial Narrow"/>
                <w:sz w:val="16"/>
                <w:szCs w:val="16"/>
                <w:lang w:eastAsia="es-SV"/>
              </w:rPr>
              <w:lastRenderedPageBreak/>
              <w:t>ADMINISTRADOR DE ORDEN DE COMPRAS: RENE GARCIA</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lastRenderedPageBreak/>
              <w:t xml:space="preserve">VERONICA GUADALUPE PAZ </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433.90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251"/>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618</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21/12/2018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7 JUEGOS DE 16 UNIFORMES (CAMISA, Y CALZONETA), PARA APOYO A COMUNIDAD SUCHINANGO DIA 30/12/2018, PROPUESTA PARA ADMINISTRADOR DE ORDEN DE COMPRAS: RENE GARCIA</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VERONICA GUADALUPE PAZ </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613.20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431"/>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549</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29/11/2018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4 BOLSONES DE AGUA, 2 CAJAS DE HIDRATANTES, PARA EQUIPO AFICIONADO DIA 02/12/2018, PROPUESTA PARA ADMINISTRADOR DE ORDEN DE COMPRAS: RENE GARCIA</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POLIDEPORTIVO VITORIA GASTEIZ</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55.40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1268"/>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7</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558</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07/12/2018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5 BOLSONES DE AGUA, 4 CAJAS DE HIDRATANTES, 60 SANDWICH PARA EQUIPO FEMENINO, EQUIPO DE BASKETBOL LOS DIAS 09/12/2018, 06/12/2018, Y 08/12/2018, PROPUESTA PARA ADMINISTRADOR DE ORDEN DE COMPRAS: RENE GARCIA</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POLIDEPORTIVO VITORIA GASTEIZ</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170.25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7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8</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620</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19/12/2018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1 JUEGO DE UNIFORMES DE 12 CAMISA Y CALZONETA  PARA EQUIPO DE BASKETBOLL DEL CASCO URBANO DIA 22/12/2018,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MARIA ANTONIA CARRANZA DE MARTINEZ</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144.00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66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9</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504</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21/11/2018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1 CAJA DE HIDRATANTES Y 4 BOLSONES DE AGUA PARA EQUIPO DE ESCUELA MUNICIPAL DIA 21/11/2018,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POLIDEPORTIVO VITORIA GASTEIZ</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35.40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982"/>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10</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604</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17/12/2018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SERVICIO DE TRANSPORTE A EQUIPO AFICIONADO CANCHA LINCOL DIA 16/12/2018 Y TRANSPORTE A EQUIPO DE VOLEIBOL A QUEZALTEPEQUE, DIA 16/12/2018,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JOSUE OSMIN MORAN GUERRERO</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100.01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2012"/>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lastRenderedPageBreak/>
              <w:t>11</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609</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18/12/2018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6 TROFEOS (1 CAMPEON, 1 SUBCAMPEON, INFANTIL; 1 CAMPEON, 1 SUBCAMPEON, JUVENIL, 1 CAMPEON, 1 SUBCAMPEON, FEMENINO) 6 TROFEOS (1 PORTERO MENOS VENCIDO INFANTIL, 1 PORTERO MENOS VENCIDO JUVENIL, 1 PORTERO MENOS VENCIDO FEMENINO, 1 CAMPEON GOLEADOR INFANTIL, 1 CAMPEON GOLEADOR JUVENIL, 1 CAMPEON GOLEADOR FEMENINO) PARA FINAL DE TORNEO INFANTO JUVENIL DIA 22/12/2018,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TOROGOZ, SA DE CV</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370.24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338"/>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12</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579</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18/12/2018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3 PELOTAS DE SOFTBOL PARA COMUNIDAD LA PORTADA DIA 18/12/2018,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INDUSTRIAS VIKTOR, SA DE CV</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38.85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180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13</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624</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21/12/2018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ACTIVIDADES DE RECUPERACION Y PROTECCION DE LA CUENCA DEL RIO SAN ANTONIO DEL MUNICIPIO DE NEJAPA, 2018</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UNIDAD AMBIENTAL</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3 BOLSAS DE CAL HIDRATADA PARA CAMPAÑA DE LIMPIEZA EN COMUNIDAD EL JABALI II, PROPUESTA PARA ADMINISTRADOR DE ORDEN DE COMPRA: CELINA PERLA</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DANILO DIONICIO HENRIQUEZ RECINOS</w:t>
            </w:r>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16.50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020206</w:t>
            </w:r>
          </w:p>
        </w:tc>
      </w:tr>
      <w:tr w:rsidR="00B71038" w:rsidRPr="0029554A" w:rsidTr="00551CAE">
        <w:trPr>
          <w:trHeight w:val="416"/>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14</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618</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19/12/2018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4 TROFEOS 1°, 2°, 3° Y 1 CAMPEON DE LIGUILLA, PARA COMUNIDAD DE SUCHINANGO DIA 30/12/2018,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TOROGOZ, SA DE CV</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155.20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216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15</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580</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18/12/2018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7 PELOTAS DE FOOTBOL No 5, PARA TORNEO RELAMPAGO EN COMUNIDAD LA PORTADA DIA 30/12/2018,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MARIA ANTONIA CARRANZA DE MARTINEZ</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199.50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030205</w:t>
            </w:r>
          </w:p>
        </w:tc>
      </w:tr>
      <w:tr w:rsidR="00B71038" w:rsidRPr="0029554A" w:rsidTr="00551CAE">
        <w:trPr>
          <w:trHeight w:val="418"/>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16</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622</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21/12/2018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240 REFRIGERIOS PARA ENTREGA DE TARJETAS SOLIDARIAS Y EN TORNEO DE SOFTBOL,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LEONEL ADONAY TEJADA LANDAVERDE</w:t>
            </w:r>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240.00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030102</w:t>
            </w:r>
          </w:p>
        </w:tc>
      </w:tr>
      <w:tr w:rsidR="00B71038" w:rsidRPr="0029554A" w:rsidTr="00551CAE">
        <w:trPr>
          <w:trHeight w:val="659"/>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lastRenderedPageBreak/>
              <w:t>17</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3830</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30/10/2018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ACTIVIDADES DE RECUPERACION Y PROTECCION DE LA CUENCA DEL RIO SAN ANTONIO DEL MUNICIPIO DE NEJAPA, 2018</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UNIDAD AMBIENTAL</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1 EMPAQUE DE ENFRIADOR DE ACEITE, 6 CODOS DE INSTALACION, 2 FILTROS DE ACEITE, 1 FILTRO DE COMBUSTIBLE, 2 MANGUERAS PARA FRENO, REPUUESTOS PARA RECOLECTOR No 2 PROPIEDAD DE ESTA MUNICIPALIDAD, PROPUESTA PARA ADMINISTRADOR DE ORDEN DE COMPRA: CELINA PERLA</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REPUESTOS CANAHUATI, SA DE CV</w:t>
            </w:r>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658.90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020206</w:t>
            </w:r>
          </w:p>
        </w:tc>
      </w:tr>
      <w:tr w:rsidR="00B71038" w:rsidRPr="0029554A" w:rsidTr="00551CAE">
        <w:trPr>
          <w:trHeight w:val="1365"/>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18</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640</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03/01/2019</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1 ORTESIS, AFO BIOLATERAL 90° PARA APOYO NIÑO EDGAR ENMANUEL FLORES CABRERA, A SOLICITUD DE SU MADRE SEÑORA NORMA LISANDRA HERNANDEZ,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HENRRY ADONAY HERNANDEZ ARTIGA</w:t>
            </w:r>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150.00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030102</w:t>
            </w:r>
          </w:p>
        </w:tc>
      </w:tr>
      <w:tr w:rsidR="00B71038" w:rsidRPr="0029554A" w:rsidTr="00551CAE">
        <w:trPr>
          <w:trHeight w:val="331"/>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19</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638</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04/01/2019</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5 CANASTAS NAVIDEÑAS Y 10 REGALOS PARA APOYO A COMITE DE FESTEJOS CANTON CAMOTEPEQUE, CASERIO LAS VEGAS,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SARA BEATRIZ CORTEZ </w:t>
            </w:r>
            <w:proofErr w:type="spellStart"/>
            <w:r w:rsidRPr="0029554A">
              <w:rPr>
                <w:rFonts w:ascii="Arial Narrow" w:hAnsi="Arial Narrow"/>
                <w:sz w:val="16"/>
                <w:szCs w:val="16"/>
                <w:lang w:eastAsia="es-SV"/>
              </w:rPr>
              <w:t>CORTEZ</w:t>
            </w:r>
            <w:proofErr w:type="spellEnd"/>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90.00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030102</w:t>
            </w:r>
          </w:p>
        </w:tc>
      </w:tr>
      <w:tr w:rsidR="00B71038" w:rsidRPr="0029554A" w:rsidTr="00551CAE">
        <w:trPr>
          <w:trHeight w:val="7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20</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532</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12/12/2018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GESTION DE RIESGO Y DESASTRES DEL MUNICIPIO DE NEJAPA, AÑO 2018</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GESTION DE RIESGO</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10 LAMINAS DE 3 YARDAS, 20 YARDAS DE MALLA PARA GALLINA, 10 CUARTONES DE 4 VARAS, PARA APOYO A SEÑORA CONCEPCION MEDINA PORTAL, PROPUESTA PARA ADMINISTRADOR DE ORDEN DE COMPRAS, NEREYDA AGUILAR</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RAUL ALFONSO ALVAREZ GONZALEZ</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183.00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030206</w:t>
            </w:r>
          </w:p>
        </w:tc>
      </w:tr>
      <w:tr w:rsidR="00B71038" w:rsidRPr="0029554A" w:rsidTr="00551CAE">
        <w:trPr>
          <w:trHeight w:val="84"/>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21</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593</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12/12/2018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GESTION DE RIESGO Y DESASTRES DEL MUNICIPIO DE NEJAPA, AÑO 2018</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GESTION DE RIESGO</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6 LAMINAS DE 3 YARDAS, Y 3 BOLSAS DE CEMENTO PARA APOYO A SEÑORA JACQUELINE DEL CARMEN LOPEZ GARCIA, PROPUESTA PARA ADMINISTRADOR DE ORDEN DE COMPRAS, NEREYDA AGUILAR</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RAUL ALFONSO ALVAREZ GONZALEZ</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75.90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030206</w:t>
            </w:r>
          </w:p>
        </w:tc>
      </w:tr>
      <w:tr w:rsidR="00B71038" w:rsidRPr="0029554A" w:rsidTr="00551CAE">
        <w:trPr>
          <w:trHeight w:val="252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22</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570</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12/12/2018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CONTRIBUCION DEL PROGRAMA MUNICIPAL DE PREVENCION DE L VIOLLENCIA CON ENFASIS EN LA NIÑEZ, ADOLESCENCIA Y JUVENTUD CON ENFOQUE DE GENERO, NEJAPA 2018</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PREVENCION DE LA VIOLENCIA</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SERVICIO DE TRANSPORTE A BANDA FILARMONICA A SAN SALVADOR DIA 15/12/2018, PROPUESTA PARA ADMINISTRADOR DE ORDEN DE COMPRAS: FRANCISCO MARROQUIN</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ALVARO ENRIQUE HERNANDEZ RIVERA</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40.00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030204</w:t>
            </w:r>
          </w:p>
        </w:tc>
      </w:tr>
      <w:tr w:rsidR="00B71038" w:rsidRPr="0029554A" w:rsidTr="00551CAE">
        <w:trPr>
          <w:trHeight w:val="252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lastRenderedPageBreak/>
              <w:t>23</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571</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12/12/2018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CONTRIBUCION DEL PROGRAMA MUNICIPAL DE PREVENCION DE L VIOLLENCIA CON ENFASIS EN LA NIÑEZ, ADOLESCENCIA Y JUVENTUD CON ENFOQUE DE GENERO, NEJAPA 2018</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PREVENCION DE LA VIOLENCIA</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2 CUBETAS DE PINTURA DE AGUA PARA MURALES ALUSIVOS A LA CULTURA DE PAZ, PROPUESTA PARA ADMINISTRADOR DE ORDEN DE COMPRAS: FRANCISCO MARROQUIN</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ISRAEL MELENDEZ MARTINEZ</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56.00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030204</w:t>
            </w:r>
          </w:p>
        </w:tc>
      </w:tr>
      <w:tr w:rsidR="00B71038" w:rsidRPr="0029554A" w:rsidTr="00551CAE">
        <w:trPr>
          <w:trHeight w:val="216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24</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602</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13/12/2018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10 CANASTAS NAVIDEÑAS PARA APOYO A CONVIVIO NAVIDEÑO A EQUIPO DE FUTBOL TUTULTEPEQUE FC DIA 18/12/2018,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SARA BEATRIZ CORTEZ </w:t>
            </w:r>
            <w:proofErr w:type="spellStart"/>
            <w:r w:rsidRPr="0029554A">
              <w:rPr>
                <w:rFonts w:ascii="Arial Narrow" w:hAnsi="Arial Narrow"/>
                <w:sz w:val="16"/>
                <w:szCs w:val="16"/>
                <w:lang w:eastAsia="es-SV"/>
              </w:rPr>
              <w:t>CORTEZ</w:t>
            </w:r>
            <w:proofErr w:type="spellEnd"/>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60.00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030102</w:t>
            </w:r>
          </w:p>
        </w:tc>
      </w:tr>
      <w:tr w:rsidR="00B71038" w:rsidRPr="0029554A" w:rsidTr="00551CAE">
        <w:trPr>
          <w:trHeight w:val="1249"/>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25</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621</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19/12/2018</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10 CANASTAS NAVIDEÑAS PARA APOYO (5 A FUERZA ARMADA SALVADOREÑA Y 5 A MINISTERIO DE JUSTICIA),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SARA BEATRIZ CORTEZ </w:t>
            </w:r>
            <w:proofErr w:type="spellStart"/>
            <w:r w:rsidRPr="0029554A">
              <w:rPr>
                <w:rFonts w:ascii="Arial Narrow" w:hAnsi="Arial Narrow"/>
                <w:sz w:val="16"/>
                <w:szCs w:val="16"/>
                <w:lang w:eastAsia="es-SV"/>
              </w:rPr>
              <w:t>CORTEZ</w:t>
            </w:r>
            <w:proofErr w:type="spellEnd"/>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120.00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030102</w:t>
            </w:r>
          </w:p>
        </w:tc>
      </w:tr>
      <w:tr w:rsidR="00B71038" w:rsidRPr="0029554A" w:rsidTr="00551CAE">
        <w:trPr>
          <w:trHeight w:val="21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26</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641</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08/01/2019</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GESTION DE RIESGO Y DESASTRES DEL MUNICIPIO DE NEJAPA, AÑO 2018</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GESTION DE RIESGO</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1 CAMAROTE DE 1.00 MT X 2.00MT CON COLCHONES ORTOPEDICOS DE 4" PARA APOYO A SEÑORA ELSA NOEMY , AQUIEN SE LE QUEMO LA CASA, PROPUESTA PARA ADMINISTRADOR DE ORDEN DE COMPRAS, NEREYDA AGUILAR</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OMNISPORT, SA DE CV</w:t>
            </w:r>
          </w:p>
        </w:tc>
        <w:tc>
          <w:tcPr>
            <w:tcW w:w="52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260.00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030206</w:t>
            </w:r>
          </w:p>
        </w:tc>
      </w:tr>
      <w:tr w:rsidR="00B71038" w:rsidRPr="0029554A" w:rsidTr="00551CAE">
        <w:trPr>
          <w:trHeight w:val="14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27</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642</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08/01/2019</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SUMINISTRO DE PAN DULCE PARA APOYO EN VELORIO DE RODOLFO RODRIGUEZ, JUAN ANTONIO ARIAS, SR. GREGORIO MELENDEZ RODRIGUEZ, JOSE ARISTIDES MUSUN GALDAMEZ,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JOSE EFRAIN ROMERO LUNA</w:t>
            </w:r>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200.00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030102</w:t>
            </w:r>
          </w:p>
        </w:tc>
      </w:tr>
      <w:tr w:rsidR="00B71038" w:rsidRPr="0029554A" w:rsidTr="00551CAE">
        <w:trPr>
          <w:trHeight w:val="818"/>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28</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642</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08/01/2019</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PAGO POR SERVICIO FUNERARIO PARA JOSE ARISTIDES MUSUN GALDAMEZ, BLANCA ESTER ROMERO VIUDA DE DIAZ,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DORA ALICIA MENDOZA GARCIA</w:t>
            </w:r>
          </w:p>
        </w:tc>
        <w:tc>
          <w:tcPr>
            <w:tcW w:w="526"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400.00 </w:t>
            </w:r>
          </w:p>
        </w:tc>
        <w:tc>
          <w:tcPr>
            <w:tcW w:w="395" w:type="pct"/>
            <w:tcBorders>
              <w:top w:val="nil"/>
              <w:left w:val="nil"/>
              <w:bottom w:val="single" w:sz="4" w:space="0" w:color="auto"/>
              <w:right w:val="single" w:sz="4" w:space="0" w:color="auto"/>
            </w:tcBorders>
            <w:shd w:val="clear" w:color="auto" w:fill="auto"/>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030102</w:t>
            </w:r>
          </w:p>
        </w:tc>
      </w:tr>
      <w:tr w:rsidR="00B71038" w:rsidRPr="0029554A" w:rsidTr="00551CAE">
        <w:trPr>
          <w:trHeight w:val="7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29</w:t>
            </w:r>
          </w:p>
        </w:tc>
        <w:tc>
          <w:tcPr>
            <w:tcW w:w="268"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444"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725"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592"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1226" w:type="pct"/>
            <w:tcBorders>
              <w:top w:val="nil"/>
              <w:left w:val="nil"/>
              <w:bottom w:val="single" w:sz="4" w:space="0" w:color="auto"/>
              <w:right w:val="single" w:sz="4" w:space="0" w:color="auto"/>
            </w:tcBorders>
            <w:shd w:val="clear" w:color="auto" w:fill="auto"/>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616" w:type="pct"/>
            <w:tcBorders>
              <w:top w:val="nil"/>
              <w:left w:val="nil"/>
              <w:bottom w:val="single" w:sz="4" w:space="0" w:color="auto"/>
              <w:right w:val="single" w:sz="4" w:space="0" w:color="auto"/>
            </w:tcBorders>
            <w:shd w:val="clear" w:color="000000" w:fill="FFFFFF"/>
            <w:vAlign w:val="center"/>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c>
          <w:tcPr>
            <w:tcW w:w="526"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xml:space="preserve"> $         8,523.02 </w:t>
            </w:r>
          </w:p>
        </w:tc>
        <w:tc>
          <w:tcPr>
            <w:tcW w:w="395" w:type="pct"/>
            <w:tcBorders>
              <w:top w:val="nil"/>
              <w:left w:val="nil"/>
              <w:bottom w:val="single" w:sz="4" w:space="0" w:color="auto"/>
              <w:right w:val="single" w:sz="4" w:space="0" w:color="auto"/>
            </w:tcBorders>
            <w:shd w:val="clear" w:color="000000" w:fill="FFFFFF"/>
            <w:vAlign w:val="bottom"/>
            <w:hideMark/>
          </w:tcPr>
          <w:p w:rsidR="00B71038" w:rsidRPr="0029554A" w:rsidRDefault="00B71038" w:rsidP="00551CAE">
            <w:pPr>
              <w:rPr>
                <w:rFonts w:ascii="Arial Narrow" w:hAnsi="Arial Narrow"/>
                <w:sz w:val="16"/>
                <w:szCs w:val="16"/>
                <w:lang w:eastAsia="es-SV"/>
              </w:rPr>
            </w:pPr>
            <w:r w:rsidRPr="0029554A">
              <w:rPr>
                <w:rFonts w:ascii="Arial Narrow" w:hAnsi="Arial Narrow"/>
                <w:sz w:val="16"/>
                <w:szCs w:val="16"/>
                <w:lang w:eastAsia="es-SV"/>
              </w:rPr>
              <w:t> </w:t>
            </w:r>
          </w:p>
        </w:tc>
      </w:tr>
    </w:tbl>
    <w:p w:rsidR="00B71038" w:rsidRPr="000623D4" w:rsidRDefault="00B71038" w:rsidP="00B71038">
      <w:pPr>
        <w:spacing w:before="100" w:beforeAutospacing="1" w:line="360" w:lineRule="auto"/>
        <w:jc w:val="both"/>
        <w:rPr>
          <w:rFonts w:ascii="Arial" w:hAnsi="Arial" w:cs="Arial"/>
          <w:sz w:val="20"/>
          <w:szCs w:val="20"/>
        </w:rPr>
      </w:pPr>
      <w:r w:rsidRPr="000623D4">
        <w:rPr>
          <w:rFonts w:ascii="Arial" w:hAnsi="Arial" w:cs="Arial"/>
          <w:b/>
          <w:sz w:val="20"/>
          <w:szCs w:val="20"/>
          <w:u w:val="single"/>
        </w:rPr>
        <w:lastRenderedPageBreak/>
        <w:t>Votación Unánime.</w:t>
      </w:r>
      <w:r w:rsidRPr="000623D4">
        <w:rPr>
          <w:rFonts w:ascii="Arial" w:hAnsi="Arial" w:cs="Arial"/>
          <w:sz w:val="20"/>
          <w:szCs w:val="20"/>
        </w:rPr>
        <w:t xml:space="preserve"> Comuníquese””””””, </w:t>
      </w:r>
      <w:r w:rsidRPr="000623D4">
        <w:rPr>
          <w:rFonts w:ascii="Arial" w:hAnsi="Arial" w:cs="Arial"/>
          <w:b/>
          <w:color w:val="000000" w:themeColor="text1"/>
          <w:sz w:val="20"/>
          <w:szCs w:val="20"/>
        </w:rPr>
        <w:t xml:space="preserve">b) </w:t>
      </w:r>
      <w:r w:rsidRPr="000623D4">
        <w:rPr>
          <w:rFonts w:ascii="Arial" w:hAnsi="Arial" w:cs="Arial"/>
          <w:b/>
          <w:color w:val="000000" w:themeColor="text1"/>
          <w:sz w:val="20"/>
          <w:szCs w:val="20"/>
          <w:u w:val="single"/>
        </w:rPr>
        <w:t>Solicitud de</w:t>
      </w:r>
      <w:r>
        <w:rPr>
          <w:rFonts w:ascii="Arial" w:hAnsi="Arial" w:cs="Arial"/>
          <w:b/>
          <w:color w:val="000000" w:themeColor="text1"/>
          <w:sz w:val="20"/>
          <w:szCs w:val="20"/>
          <w:u w:val="single"/>
        </w:rPr>
        <w:t xml:space="preserve"> Jefe UACI,</w:t>
      </w:r>
      <w:r w:rsidRPr="000623D4">
        <w:rPr>
          <w:rFonts w:ascii="Arial" w:hAnsi="Arial" w:cs="Arial"/>
          <w:b/>
          <w:color w:val="000000" w:themeColor="text1"/>
          <w:sz w:val="20"/>
          <w:szCs w:val="20"/>
          <w:u w:val="single"/>
        </w:rPr>
        <w:t xml:space="preserve"> Contratación de Supervisión Externa para proyectos de infraestructura</w:t>
      </w:r>
      <w:r w:rsidRPr="000623D4">
        <w:rPr>
          <w:rFonts w:ascii="Arial" w:hAnsi="Arial" w:cs="Arial"/>
          <w:b/>
          <w:sz w:val="20"/>
          <w:szCs w:val="20"/>
          <w:u w:val="single"/>
        </w:rPr>
        <w:t>:</w:t>
      </w:r>
      <w:r w:rsidRPr="000623D4">
        <w:rPr>
          <w:rFonts w:ascii="Arial" w:hAnsi="Arial" w:cs="Arial"/>
          <w:sz w:val="20"/>
          <w:szCs w:val="20"/>
        </w:rPr>
        <w:t xml:space="preserve"> Vista y discutida la solicitud presentada por el Jefe de la Unidad de Adquisiciones y Contrataciones Institucional, se toma el acuerdo siguiente: </w:t>
      </w:r>
      <w:r w:rsidRPr="000623D4">
        <w:rPr>
          <w:rFonts w:ascii="Arial" w:hAnsi="Arial" w:cs="Arial"/>
          <w:b/>
          <w:sz w:val="20"/>
          <w:szCs w:val="20"/>
        </w:rPr>
        <w:t xml:space="preserve">ACUERDO NUMERO DOS: </w:t>
      </w:r>
      <w:r w:rsidRPr="000623D4">
        <w:rPr>
          <w:rFonts w:ascii="Arial" w:hAnsi="Arial" w:cs="Arial"/>
          <w:sz w:val="20"/>
          <w:szCs w:val="20"/>
        </w:rPr>
        <w:t xml:space="preserve">El Concejo Municipal en atención a requerimiento presentado por el Jefe de la Unidad de Adquisiciones y Contrataciones Institucional, mediante el cual informa que ha recibido recomendación realizada por el Jefe de la Unidad Ejecutora de Obras Civiles, en cuanto a la Contratación de los Servicios Profesionales, para la SUPERVISION EXTERNA de los proyectos: 1) ADOQUINADO DEL PASAJE NICARAGUA, LOTIFICACION LAS AMERICAS ETAPA IV, 2) CANALIZACION DE AGUAS LLUVIAS EN COMUNIDAD SAN JORGE, CANTON ALDEA DE LAS MERCEDES, 3) CANALIZACION DE AGUAS LLUVIAS EN LA LOTIFICACION EL PITARRILLO II, TODOS EN EL MUNICIPIO DE NEJAPA DEPARTAMENTO DE SAN SALVADOR; propone que se le adjudique a la Arquitecta Ana María Monteagudo, por llenar con los requisitos exigidos para dicha contratación. Por lo que este Concejo de conformidad a lo que establece el Artículo 18 de la Ley de Adquisiciones y Contrataciones de la Administración Pública y recomendación realizada </w:t>
      </w:r>
      <w:r w:rsidRPr="000623D4">
        <w:rPr>
          <w:rFonts w:ascii="Arial" w:hAnsi="Arial" w:cs="Arial"/>
          <w:b/>
          <w:sz w:val="20"/>
          <w:szCs w:val="20"/>
        </w:rPr>
        <w:t>ACUERDA: a)</w:t>
      </w:r>
      <w:r w:rsidRPr="000623D4">
        <w:rPr>
          <w:rFonts w:ascii="Arial" w:hAnsi="Arial" w:cs="Arial"/>
          <w:sz w:val="20"/>
          <w:szCs w:val="20"/>
        </w:rPr>
        <w:t xml:space="preserve"> Adjudicar la Contratación de Supervisión Externa de los  proyectos: 1) ADOQUINADO DEL PASAJE NICARAGUA, LOTIFICACION LAS AMERICAS ETAPA IV, 2) CANALIZACION DE AGUAS LLUVIAS EN COMUNIDAD SAN JORGE, CANTON ALDEA DE LAS MERCEDES, 3) CANALIZACION DE AGUAS LLUVIAS EN LA LOTIFICACION EL PITARRILLO II, TODOS EN EL MUNICIPIO DE NEJAPA DEPARTAMENTO DE SAN SALVADOR; a la Arquitecta </w:t>
      </w:r>
      <w:r w:rsidRPr="000623D4">
        <w:rPr>
          <w:rFonts w:ascii="Arial" w:hAnsi="Arial" w:cs="Arial"/>
          <w:b/>
          <w:sz w:val="20"/>
          <w:szCs w:val="20"/>
        </w:rPr>
        <w:t>ANA MARIA MONTEAGUDO</w:t>
      </w:r>
      <w:r w:rsidRPr="000623D4">
        <w:rPr>
          <w:rFonts w:ascii="Arial" w:hAnsi="Arial" w:cs="Arial"/>
          <w:sz w:val="20"/>
          <w:szCs w:val="20"/>
        </w:rPr>
        <w:t xml:space="preserve">, por un monto de </w:t>
      </w:r>
      <w:r w:rsidRPr="000623D4">
        <w:rPr>
          <w:rFonts w:ascii="Arial" w:hAnsi="Arial" w:cs="Arial"/>
          <w:b/>
          <w:sz w:val="20"/>
          <w:szCs w:val="20"/>
        </w:rPr>
        <w:t xml:space="preserve">TRES MIL TRESCIENTOS NOVENTA DOLARES DE LOS ESTADOS UNIDOS DE AMERICA,  </w:t>
      </w:r>
      <w:r w:rsidRPr="000623D4">
        <w:rPr>
          <w:rFonts w:ascii="Arial" w:hAnsi="Arial" w:cs="Arial"/>
          <w:sz w:val="20"/>
          <w:szCs w:val="20"/>
        </w:rPr>
        <w:t xml:space="preserve">($3,390.00), </w:t>
      </w:r>
      <w:r w:rsidRPr="000623D4">
        <w:rPr>
          <w:rFonts w:ascii="Arial" w:hAnsi="Arial" w:cs="Arial"/>
          <w:b/>
          <w:sz w:val="20"/>
          <w:szCs w:val="20"/>
        </w:rPr>
        <w:t>b)</w:t>
      </w:r>
      <w:r w:rsidRPr="000623D4">
        <w:rPr>
          <w:rFonts w:ascii="Arial" w:hAnsi="Arial" w:cs="Arial"/>
          <w:sz w:val="20"/>
          <w:szCs w:val="20"/>
        </w:rPr>
        <w:t xml:space="preserve"> Nómbrese como Administrador de Contrato al Ingeniero </w:t>
      </w:r>
      <w:r w:rsidRPr="000623D4">
        <w:rPr>
          <w:rFonts w:ascii="Arial" w:hAnsi="Arial" w:cs="Arial"/>
          <w:b/>
          <w:sz w:val="20"/>
          <w:szCs w:val="20"/>
        </w:rPr>
        <w:t>Irwin Batres Avalos,</w:t>
      </w:r>
      <w:r w:rsidRPr="000623D4">
        <w:rPr>
          <w:rFonts w:ascii="Arial" w:hAnsi="Arial" w:cs="Arial"/>
          <w:sz w:val="20"/>
          <w:szCs w:val="20"/>
        </w:rPr>
        <w:t xml:space="preserve"> Jefe de la Unidad Ejecutora de Obras Civiles,</w:t>
      </w:r>
      <w:r w:rsidRPr="000623D4">
        <w:rPr>
          <w:rFonts w:ascii="Arial" w:hAnsi="Arial" w:cs="Arial"/>
          <w:b/>
          <w:sz w:val="20"/>
          <w:szCs w:val="20"/>
        </w:rPr>
        <w:t xml:space="preserve"> c) </w:t>
      </w:r>
      <w:r w:rsidRPr="000623D4">
        <w:rPr>
          <w:rFonts w:ascii="Arial" w:hAnsi="Arial" w:cs="Arial"/>
          <w:sz w:val="20"/>
          <w:szCs w:val="20"/>
        </w:rPr>
        <w:t xml:space="preserve">Autorícese al Ingeniero Adolfo Rivas Barrios, Alcalde Municipal para que firme el contrato respectivo y a la unidad jurídica para que lo elabore.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color w:val="000000" w:themeColor="text1"/>
          <w:sz w:val="20"/>
          <w:szCs w:val="20"/>
        </w:rPr>
        <w:t>c)</w:t>
      </w:r>
      <w:r w:rsidRPr="000623D4">
        <w:rPr>
          <w:rFonts w:ascii="Arial" w:hAnsi="Arial" w:cs="Arial"/>
          <w:color w:val="000000" w:themeColor="text1"/>
          <w:sz w:val="20"/>
          <w:szCs w:val="20"/>
        </w:rPr>
        <w:t xml:space="preserve"> </w:t>
      </w:r>
      <w:r w:rsidRPr="000623D4">
        <w:rPr>
          <w:rFonts w:ascii="Arial" w:hAnsi="Arial" w:cs="Arial"/>
          <w:b/>
          <w:color w:val="000000" w:themeColor="text1"/>
          <w:sz w:val="20"/>
          <w:szCs w:val="20"/>
          <w:u w:val="single"/>
        </w:rPr>
        <w:t xml:space="preserve">Solicitud de </w:t>
      </w:r>
      <w:r>
        <w:rPr>
          <w:rFonts w:ascii="Arial" w:hAnsi="Arial" w:cs="Arial"/>
          <w:b/>
          <w:color w:val="000000" w:themeColor="text1"/>
          <w:sz w:val="20"/>
          <w:szCs w:val="20"/>
          <w:u w:val="single"/>
        </w:rPr>
        <w:t xml:space="preserve">Jefe UACI, </w:t>
      </w:r>
      <w:r w:rsidRPr="000623D4">
        <w:rPr>
          <w:rFonts w:ascii="Arial" w:hAnsi="Arial" w:cs="Arial"/>
          <w:b/>
          <w:color w:val="000000" w:themeColor="text1"/>
          <w:sz w:val="20"/>
          <w:szCs w:val="20"/>
          <w:u w:val="single"/>
        </w:rPr>
        <w:t>Ratificación de la Comisión de Compras:</w:t>
      </w:r>
      <w:r w:rsidRPr="000623D4">
        <w:rPr>
          <w:rFonts w:ascii="Arial" w:hAnsi="Arial" w:cs="Arial"/>
          <w:color w:val="000000" w:themeColor="text1"/>
          <w:sz w:val="20"/>
          <w:szCs w:val="20"/>
        </w:rPr>
        <w:t xml:space="preserve"> En atención a requerimiento realizado por el </w:t>
      </w:r>
      <w:r w:rsidRPr="000623D4">
        <w:rPr>
          <w:rFonts w:ascii="Arial" w:hAnsi="Arial" w:cs="Arial"/>
          <w:sz w:val="20"/>
          <w:szCs w:val="20"/>
        </w:rPr>
        <w:t xml:space="preserve">Jefe de la Unidad de Adquisiciones y Contrataciones Institucional, se toma el acuerdo siguiente: </w:t>
      </w:r>
      <w:r w:rsidRPr="000623D4">
        <w:rPr>
          <w:rFonts w:ascii="Arial" w:hAnsi="Arial" w:cs="Arial"/>
          <w:b/>
          <w:sz w:val="20"/>
          <w:szCs w:val="20"/>
        </w:rPr>
        <w:t xml:space="preserve">ACUERDO NUMERO TRES: </w:t>
      </w:r>
      <w:r w:rsidRPr="000623D4">
        <w:rPr>
          <w:rFonts w:ascii="Arial" w:hAnsi="Arial" w:cs="Arial"/>
          <w:sz w:val="20"/>
          <w:szCs w:val="20"/>
        </w:rPr>
        <w:t xml:space="preserve">El Concejo Municipal en atención a requerimiento presentado por el Jefe de la Unidad de Adquisiciones y Contrataciones Institucional, mediante él solicita se ratifique la Comisión de Compras para el año dos mil diecinueve, y de conformidad a lo establecido en el artículo 30 numeral 3) que literalmente dice: Son facultades del Concejo numeral 3) Nombrar las comisiones que fueren necesarias y convenientes para el mejor cumplimiento de sus facultades y obligaciones que podrán integrarse con miembros de su seno y particulares, por tanto </w:t>
      </w:r>
      <w:r w:rsidRPr="000623D4">
        <w:rPr>
          <w:rFonts w:ascii="Arial" w:hAnsi="Arial" w:cs="Arial"/>
          <w:b/>
          <w:sz w:val="20"/>
          <w:szCs w:val="20"/>
        </w:rPr>
        <w:t xml:space="preserve">ACUERDA: </w:t>
      </w:r>
      <w:r w:rsidRPr="000623D4">
        <w:rPr>
          <w:rFonts w:ascii="Arial" w:hAnsi="Arial" w:cs="Arial"/>
          <w:sz w:val="20"/>
          <w:szCs w:val="20"/>
        </w:rPr>
        <w:t xml:space="preserve">Nombrar la Comisión de Compras que estará integrada por: Ingeniero Adolfo Rivas Barrios, Alcalde Municipal, quien coordinará dicha comisión, Licenciada Carmen Flores Canjura, Sindica Municipal, los Regidores, Gabriel Rivera Hernández, Manuel Alexander Méndez Morán, Juana Esmeralda Cruz de Sandoval, y los técnicos: Felix Alfredo Medina Cerna, Gerente General y Wilbert Ulises Menjivar Ramírez, Jefe UACI.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sz w:val="20"/>
          <w:szCs w:val="20"/>
        </w:rPr>
        <w:t>d</w:t>
      </w:r>
      <w:r w:rsidRPr="000623D4">
        <w:rPr>
          <w:rFonts w:ascii="Arial" w:hAnsi="Arial" w:cs="Arial"/>
          <w:b/>
          <w:color w:val="000000" w:themeColor="text1"/>
          <w:sz w:val="20"/>
          <w:szCs w:val="20"/>
        </w:rPr>
        <w:t>)</w:t>
      </w:r>
      <w:r w:rsidRPr="000623D4">
        <w:rPr>
          <w:rFonts w:ascii="Arial" w:hAnsi="Arial" w:cs="Arial"/>
          <w:color w:val="000000" w:themeColor="text1"/>
          <w:sz w:val="20"/>
          <w:szCs w:val="20"/>
        </w:rPr>
        <w:t xml:space="preserve"> </w:t>
      </w:r>
      <w:r w:rsidRPr="000623D4">
        <w:rPr>
          <w:rFonts w:ascii="Arial" w:hAnsi="Arial" w:cs="Arial"/>
          <w:b/>
          <w:color w:val="000000" w:themeColor="text1"/>
          <w:sz w:val="20"/>
          <w:szCs w:val="20"/>
          <w:u w:val="single"/>
        </w:rPr>
        <w:t>Solicitud suscrita por representantes de la Asociación Comunal La Tabla, regalos:</w:t>
      </w:r>
      <w:r w:rsidRPr="000623D4">
        <w:rPr>
          <w:rFonts w:ascii="Arial" w:hAnsi="Arial" w:cs="Arial"/>
          <w:color w:val="000000" w:themeColor="text1"/>
          <w:sz w:val="20"/>
          <w:szCs w:val="20"/>
        </w:rPr>
        <w:t xml:space="preserve"> Leída por la suscrita la solicitud </w:t>
      </w:r>
      <w:r w:rsidRPr="000623D4">
        <w:rPr>
          <w:rFonts w:ascii="Arial" w:hAnsi="Arial" w:cs="Arial"/>
          <w:color w:val="000000" w:themeColor="text1"/>
          <w:sz w:val="20"/>
          <w:szCs w:val="20"/>
        </w:rPr>
        <w:lastRenderedPageBreak/>
        <w:t xml:space="preserve">presentada y discutida la misma se toma el acuerdo siguiente: </w:t>
      </w:r>
      <w:r w:rsidRPr="000623D4">
        <w:rPr>
          <w:rFonts w:ascii="Arial" w:hAnsi="Arial" w:cs="Arial"/>
          <w:b/>
          <w:sz w:val="20"/>
          <w:szCs w:val="20"/>
        </w:rPr>
        <w:t xml:space="preserve">ACUERDO NUMERO CUATRO: </w:t>
      </w:r>
      <w:r w:rsidRPr="000623D4">
        <w:rPr>
          <w:rFonts w:ascii="Arial" w:hAnsi="Arial" w:cs="Arial"/>
          <w:sz w:val="20"/>
          <w:szCs w:val="20"/>
        </w:rPr>
        <w:t xml:space="preserve">Leída por la suscrita la solicitud presentada por  el señor Alberto López Sanchez,  Vicepresidente de la Directiva de la Asociación Comunal La Tabla, mediante la cual manifiesta que como directiva están organización unas carreras de cintas para recolectar fondos e invertir en la casa comunal de dicha comunidad que actualmente se encuentra en mal estado, que dicha actividad la tienen programada para el día 26 de enero de 209 en la cancha, por lo que solicitan la donación de regalos para la actividad y sonido. Este Concejo Municipal, de conformidad a lo que establece el artículo 4 numeral  4 y 18  que literalmente dice: “Compete a los Municipios, 4) La promoción de la educación, la cultura, el deporte, la recreación, las ciencias y las artes, 18) La promoción y organización de ferias y festividades populares”, </w:t>
      </w:r>
      <w:r w:rsidRPr="000623D4">
        <w:rPr>
          <w:rFonts w:ascii="Arial" w:hAnsi="Arial" w:cs="Arial"/>
          <w:b/>
          <w:sz w:val="20"/>
          <w:szCs w:val="20"/>
        </w:rPr>
        <w:t xml:space="preserve">ACUERDA: a) </w:t>
      </w:r>
      <w:r w:rsidRPr="000623D4">
        <w:rPr>
          <w:rFonts w:ascii="Arial" w:hAnsi="Arial" w:cs="Arial"/>
          <w:sz w:val="20"/>
          <w:szCs w:val="20"/>
        </w:rPr>
        <w:t xml:space="preserve">Aprobar la donación de veinte regalos de CINCO DOLARES DE LOS ESTADOS UNIDOS DE AMERICA ($5.00) cada uno, debiéndoselos entregar al solicitante, </w:t>
      </w:r>
      <w:r w:rsidRPr="000623D4">
        <w:rPr>
          <w:rFonts w:ascii="Arial" w:hAnsi="Arial" w:cs="Arial"/>
          <w:b/>
          <w:sz w:val="20"/>
          <w:szCs w:val="20"/>
        </w:rPr>
        <w:t>b)</w:t>
      </w:r>
      <w:r w:rsidRPr="000623D4">
        <w:rPr>
          <w:rFonts w:ascii="Arial" w:hAnsi="Arial" w:cs="Arial"/>
          <w:sz w:val="20"/>
          <w:szCs w:val="20"/>
        </w:rPr>
        <w:t xml:space="preserve"> Instruir al Jefe de la Unidad de Adquisiciones y contrataciones Institucional para  que realice la compra respectiva, </w:t>
      </w:r>
      <w:r w:rsidRPr="000623D4">
        <w:rPr>
          <w:rFonts w:ascii="Arial" w:hAnsi="Arial" w:cs="Arial"/>
          <w:b/>
          <w:sz w:val="20"/>
          <w:szCs w:val="20"/>
        </w:rPr>
        <w:t>c)</w:t>
      </w:r>
      <w:r w:rsidRPr="000623D4">
        <w:rPr>
          <w:rFonts w:ascii="Arial" w:hAnsi="Arial" w:cs="Arial"/>
          <w:sz w:val="20"/>
          <w:szCs w:val="20"/>
        </w:rPr>
        <w:t xml:space="preserve"> Instruir a la Tesorera Municipal, para que erogue dicho pago del Fondo Municipal, </w:t>
      </w:r>
      <w:r w:rsidRPr="000623D4">
        <w:rPr>
          <w:rFonts w:ascii="Arial" w:hAnsi="Arial" w:cs="Arial"/>
          <w:b/>
          <w:sz w:val="20"/>
          <w:szCs w:val="20"/>
        </w:rPr>
        <w:t>d)</w:t>
      </w:r>
      <w:r w:rsidRPr="000623D4">
        <w:rPr>
          <w:rFonts w:ascii="Arial" w:hAnsi="Arial" w:cs="Arial"/>
          <w:sz w:val="20"/>
          <w:szCs w:val="20"/>
        </w:rPr>
        <w:t xml:space="preserve"> Instruir al Gerente de Desarrollo Social, para que ejecute el presente acuerdo.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color w:val="000000" w:themeColor="text1"/>
          <w:sz w:val="20"/>
          <w:szCs w:val="20"/>
        </w:rPr>
        <w:t>e)</w:t>
      </w:r>
      <w:r w:rsidRPr="000623D4">
        <w:rPr>
          <w:rFonts w:ascii="Arial" w:hAnsi="Arial" w:cs="Arial"/>
          <w:color w:val="000000" w:themeColor="text1"/>
          <w:sz w:val="20"/>
          <w:szCs w:val="20"/>
        </w:rPr>
        <w:t xml:space="preserve"> </w:t>
      </w:r>
      <w:r w:rsidRPr="000623D4">
        <w:rPr>
          <w:rFonts w:ascii="Arial" w:hAnsi="Arial" w:cs="Arial"/>
          <w:b/>
          <w:color w:val="000000" w:themeColor="text1"/>
          <w:sz w:val="20"/>
          <w:szCs w:val="20"/>
          <w:u w:val="single"/>
        </w:rPr>
        <w:t>Solicitud de la Licenciada Carmen Flores Canjura, Sindica Municipal, pago a CAESS, proyecto Las Marías:</w:t>
      </w:r>
      <w:r w:rsidRPr="000623D4">
        <w:rPr>
          <w:rFonts w:ascii="Arial" w:hAnsi="Arial" w:cs="Arial"/>
          <w:color w:val="000000" w:themeColor="text1"/>
          <w:sz w:val="20"/>
          <w:szCs w:val="20"/>
        </w:rPr>
        <w:t xml:space="preserve"> En atención a solicitud presentada por la Sindica Municipal, se toma el acuerdo siguiente: </w:t>
      </w:r>
      <w:r w:rsidRPr="000623D4">
        <w:rPr>
          <w:rFonts w:ascii="Arial" w:hAnsi="Arial" w:cs="Arial"/>
          <w:b/>
          <w:sz w:val="20"/>
          <w:szCs w:val="20"/>
        </w:rPr>
        <w:t xml:space="preserve">ACUERDO NUMERO CINCO: </w:t>
      </w:r>
      <w:r w:rsidRPr="000623D4">
        <w:rPr>
          <w:rFonts w:ascii="Arial" w:hAnsi="Arial" w:cs="Arial"/>
          <w:sz w:val="20"/>
          <w:szCs w:val="20"/>
        </w:rPr>
        <w:t>En atención a requerimiento presentado por la Sindica Municipal, Licenciada Carmen Flores Canjura, en el cual manifiesta:</w:t>
      </w:r>
      <w:r w:rsidRPr="000623D4">
        <w:rPr>
          <w:rFonts w:ascii="Arial" w:hAnsi="Arial" w:cs="Arial"/>
          <w:b/>
          <w:sz w:val="20"/>
          <w:szCs w:val="20"/>
        </w:rPr>
        <w:t xml:space="preserve"> I. </w:t>
      </w:r>
      <w:r w:rsidRPr="000623D4">
        <w:rPr>
          <w:rFonts w:ascii="Arial" w:hAnsi="Arial" w:cs="Arial"/>
          <w:sz w:val="20"/>
          <w:szCs w:val="20"/>
        </w:rPr>
        <w:t xml:space="preserve">Que según consta en Acuerdo número ONCE, Acta DIECIOCHO, de fecha cuatro de diciembre del año 2018, este Concejo Acordó: “Aprobar la cantidad de UN MIL QUINIENTOS NOVENTA Y OCHO DOLARES CON VEINTICINCO CENTAVOS DE DÓLAR DE LOS ESTADOS UNIDOS DE AMERICA ($1,598.25), para la construcción de una línea secundaria de 240 voltios en la comunidad Las Marías II”, </w:t>
      </w:r>
      <w:r w:rsidRPr="000623D4">
        <w:rPr>
          <w:rFonts w:ascii="Arial" w:hAnsi="Arial" w:cs="Arial"/>
          <w:b/>
          <w:sz w:val="20"/>
          <w:szCs w:val="20"/>
        </w:rPr>
        <w:t>II.</w:t>
      </w:r>
      <w:r w:rsidRPr="000623D4">
        <w:rPr>
          <w:rFonts w:ascii="Arial" w:hAnsi="Arial" w:cs="Arial"/>
          <w:sz w:val="20"/>
          <w:szCs w:val="20"/>
        </w:rPr>
        <w:t xml:space="preserve"> Que el proceso de ejecución correspondiente, representantes de CAESS El Salvador, manifiestan: Que por ser el proyecto expansión de la red ya existente, se deben realizar algunos pagos no contemplados en el monto aprobado, tales como: la solicitudes de factibilidad, presupuestos, planos de diseño y construido. </w:t>
      </w:r>
      <w:r w:rsidRPr="000623D4">
        <w:rPr>
          <w:rFonts w:ascii="Arial" w:hAnsi="Arial" w:cs="Arial"/>
          <w:b/>
          <w:sz w:val="20"/>
          <w:szCs w:val="20"/>
        </w:rPr>
        <w:t>III.</w:t>
      </w:r>
      <w:r w:rsidRPr="000623D4">
        <w:rPr>
          <w:rFonts w:ascii="Arial" w:hAnsi="Arial" w:cs="Arial"/>
          <w:sz w:val="20"/>
          <w:szCs w:val="20"/>
        </w:rPr>
        <w:t xml:space="preserve"> Que debido a lo expuesto en el romano II, solicita la aprobación del pago a AES El Salvador, por la cantidad de TRESCIENTOS SIETE DOLARES CON VEINTIOCHO CENTAVOS DE DÓLAR DE LOS ESTADOS UNIDOS DE AMERICA ($307.28), con el objetivo de finalizar el proyecto ya relacionado. Este Concejo Municipal, con  base a las Facultades Legales conferidas, </w:t>
      </w:r>
      <w:r w:rsidRPr="000623D4">
        <w:rPr>
          <w:rFonts w:ascii="Arial" w:hAnsi="Arial" w:cs="Arial"/>
          <w:b/>
          <w:sz w:val="20"/>
          <w:szCs w:val="20"/>
        </w:rPr>
        <w:t xml:space="preserve">ACUERDA: a) </w:t>
      </w:r>
      <w:r w:rsidRPr="000623D4">
        <w:rPr>
          <w:rFonts w:ascii="Arial" w:hAnsi="Arial" w:cs="Arial"/>
          <w:sz w:val="20"/>
          <w:szCs w:val="20"/>
        </w:rPr>
        <w:t xml:space="preserve">Aprobar el pago a CAESS EL SALVADOR, por el monto de TRESCIENTOS SIETE DOLARES CON VEINTIOCHO CENTAVOS DE DÓLAR DE LOS ESTADOS UNIDOS DE AMERICA ($307.28), que servirán para finalizar el proyecto de “construcción de una línea secundaria de 240 voltios en la comunidad Las Marías II”, jurisdicción de Nejapa, departamento de San Salvador, </w:t>
      </w:r>
      <w:r w:rsidRPr="000623D4">
        <w:rPr>
          <w:rFonts w:ascii="Arial" w:hAnsi="Arial" w:cs="Arial"/>
          <w:b/>
          <w:sz w:val="20"/>
          <w:szCs w:val="20"/>
        </w:rPr>
        <w:t>b)</w:t>
      </w:r>
      <w:r w:rsidRPr="000623D4">
        <w:rPr>
          <w:rFonts w:ascii="Arial" w:hAnsi="Arial" w:cs="Arial"/>
          <w:sz w:val="20"/>
          <w:szCs w:val="20"/>
        </w:rPr>
        <w:t xml:space="preserve"> Instruir a la Tesorera Municipal, para que erogue dicho monto del FODES 75%, </w:t>
      </w:r>
      <w:r w:rsidRPr="000623D4">
        <w:rPr>
          <w:rFonts w:ascii="Arial" w:hAnsi="Arial" w:cs="Arial"/>
          <w:b/>
          <w:sz w:val="20"/>
          <w:szCs w:val="20"/>
        </w:rPr>
        <w:t>c)</w:t>
      </w:r>
      <w:r w:rsidRPr="000623D4">
        <w:rPr>
          <w:rFonts w:ascii="Arial" w:hAnsi="Arial" w:cs="Arial"/>
          <w:sz w:val="20"/>
          <w:szCs w:val="20"/>
        </w:rPr>
        <w:t xml:space="preserve"> Instruir al Encargado de Alumbrado Público de la Municipalidad,  para que ejecute el presente acuerdo.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color w:val="000000" w:themeColor="text1"/>
          <w:sz w:val="20"/>
          <w:szCs w:val="20"/>
        </w:rPr>
        <w:t>f)</w:t>
      </w:r>
      <w:r w:rsidRPr="000623D4">
        <w:rPr>
          <w:rFonts w:ascii="Arial" w:hAnsi="Arial" w:cs="Arial"/>
          <w:color w:val="000000" w:themeColor="text1"/>
          <w:sz w:val="20"/>
          <w:szCs w:val="20"/>
        </w:rPr>
        <w:t xml:space="preserve"> </w:t>
      </w:r>
      <w:r w:rsidRPr="000623D4">
        <w:rPr>
          <w:rFonts w:ascii="Arial" w:hAnsi="Arial" w:cs="Arial"/>
          <w:b/>
          <w:color w:val="000000" w:themeColor="text1"/>
          <w:sz w:val="20"/>
          <w:szCs w:val="20"/>
          <w:u w:val="single"/>
        </w:rPr>
        <w:t>Solicitud de la señora Aminta Elizabeth Hernández, Referente Municipal, prorroga de Contrato del Técnico de Monitoreo, Proyecto PESS:</w:t>
      </w:r>
      <w:r w:rsidRPr="000623D4">
        <w:rPr>
          <w:rFonts w:ascii="Arial" w:hAnsi="Arial" w:cs="Arial"/>
          <w:color w:val="000000" w:themeColor="text1"/>
          <w:sz w:val="20"/>
          <w:szCs w:val="20"/>
        </w:rPr>
        <w:t xml:space="preserve"> Leída por la suscrita la solicitud presentada y discutido el mismo se toma el acuerdo </w:t>
      </w:r>
      <w:r w:rsidRPr="000623D4">
        <w:rPr>
          <w:rFonts w:ascii="Arial" w:hAnsi="Arial" w:cs="Arial"/>
          <w:color w:val="000000" w:themeColor="text1"/>
          <w:sz w:val="20"/>
          <w:szCs w:val="20"/>
        </w:rPr>
        <w:lastRenderedPageBreak/>
        <w:t xml:space="preserve">siguiente: </w:t>
      </w:r>
      <w:r w:rsidRPr="000623D4">
        <w:rPr>
          <w:rFonts w:ascii="Arial" w:hAnsi="Arial" w:cs="Arial"/>
          <w:b/>
          <w:sz w:val="20"/>
          <w:szCs w:val="20"/>
        </w:rPr>
        <w:t xml:space="preserve">ACUERDO NUMERO SEIS: </w:t>
      </w:r>
      <w:r w:rsidRPr="000623D4">
        <w:rPr>
          <w:rFonts w:ascii="Arial" w:hAnsi="Arial" w:cs="Arial"/>
          <w:sz w:val="20"/>
          <w:szCs w:val="20"/>
        </w:rPr>
        <w:t xml:space="preserve">En atención a requerimiento realizado por la señora Aminta Elizabeth Hernández de Asencio, Referente Municipal del Programa Emprendimiento Solidario Fase III, mediante la cual solicita Adenda al Contrato de Ejecución del Programa Emprendimiento Solidario Fase III, del señor Ricardo Atilio Morán Marroquín, debido a que dicho contrato se venció el día </w:t>
      </w:r>
      <w:r>
        <w:rPr>
          <w:rFonts w:ascii="Arial" w:hAnsi="Arial" w:cs="Arial"/>
          <w:sz w:val="20"/>
          <w:szCs w:val="20"/>
        </w:rPr>
        <w:t>veinte</w:t>
      </w:r>
      <w:r w:rsidRPr="000623D4">
        <w:rPr>
          <w:rFonts w:ascii="Arial" w:hAnsi="Arial" w:cs="Arial"/>
          <w:sz w:val="20"/>
          <w:szCs w:val="20"/>
        </w:rPr>
        <w:t xml:space="preserve"> de diciembre del año dos mil dieciocho; solicitando se prorrogue por tres meses más, con el objetivo de que haga entrega completa de todos los respaldos administrativos del programa. Manifestando que el contrato se desarrolla según los TDR por producto entregado, por lo que no generaría ningún pago extra por parte de la Municipalidad. Este Concejo Municipal con base a las facultades legales conferidas </w:t>
      </w:r>
      <w:r w:rsidRPr="000623D4">
        <w:rPr>
          <w:rFonts w:ascii="Arial" w:hAnsi="Arial" w:cs="Arial"/>
          <w:b/>
          <w:sz w:val="20"/>
          <w:szCs w:val="20"/>
        </w:rPr>
        <w:t>ACUERDA: a)</w:t>
      </w:r>
      <w:r w:rsidRPr="000623D4">
        <w:rPr>
          <w:rFonts w:ascii="Arial" w:hAnsi="Arial" w:cs="Arial"/>
          <w:sz w:val="20"/>
          <w:szCs w:val="20"/>
        </w:rPr>
        <w:t xml:space="preserve"> Prorrogar el Contrato del señor Ricardo Atilio Morán Marroquín, por el plazo de tres meses más, cuyo vencimiento será el día </w:t>
      </w:r>
      <w:r>
        <w:rPr>
          <w:rFonts w:ascii="Arial" w:hAnsi="Arial" w:cs="Arial"/>
          <w:sz w:val="20"/>
          <w:szCs w:val="20"/>
        </w:rPr>
        <w:t>veinte</w:t>
      </w:r>
      <w:r w:rsidRPr="000623D4">
        <w:rPr>
          <w:rFonts w:ascii="Arial" w:hAnsi="Arial" w:cs="Arial"/>
          <w:sz w:val="20"/>
          <w:szCs w:val="20"/>
        </w:rPr>
        <w:t xml:space="preserve"> de marzo del año dos mil diecinueve, en el Marco del Programa Emprendimiento Solidario Fase III, </w:t>
      </w:r>
      <w:r w:rsidRPr="000623D4">
        <w:rPr>
          <w:rFonts w:ascii="Arial" w:hAnsi="Arial" w:cs="Arial"/>
          <w:b/>
          <w:sz w:val="20"/>
          <w:szCs w:val="20"/>
        </w:rPr>
        <w:t>b)</w:t>
      </w:r>
      <w:r w:rsidRPr="000623D4">
        <w:rPr>
          <w:rFonts w:ascii="Arial" w:hAnsi="Arial" w:cs="Arial"/>
          <w:sz w:val="20"/>
          <w:szCs w:val="20"/>
        </w:rPr>
        <w:t xml:space="preserve"> Autorizar al Alcalde Municipal para que firme la modificación del contrato e instruir al departamento jurídico para que lo elabore.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color w:val="000000" w:themeColor="text1"/>
          <w:sz w:val="20"/>
          <w:szCs w:val="20"/>
        </w:rPr>
        <w:t>g)</w:t>
      </w:r>
      <w:r w:rsidRPr="000623D4">
        <w:rPr>
          <w:rFonts w:ascii="Arial" w:hAnsi="Arial" w:cs="Arial"/>
          <w:color w:val="000000" w:themeColor="text1"/>
          <w:sz w:val="20"/>
          <w:szCs w:val="20"/>
        </w:rPr>
        <w:t xml:space="preserve"> </w:t>
      </w:r>
      <w:r w:rsidRPr="000623D4">
        <w:rPr>
          <w:rFonts w:ascii="Arial" w:hAnsi="Arial" w:cs="Arial"/>
          <w:b/>
          <w:color w:val="000000" w:themeColor="text1"/>
          <w:sz w:val="20"/>
          <w:szCs w:val="20"/>
          <w:u w:val="single"/>
        </w:rPr>
        <w:t>Solicitud de Wilbert Ulises Menjivar Ramírez, modificación de Acuerdo 13, Acta 20, de fecha 18 de diciembre de 2018:</w:t>
      </w:r>
      <w:r w:rsidRPr="000623D4">
        <w:rPr>
          <w:rFonts w:ascii="Arial" w:hAnsi="Arial" w:cs="Arial"/>
          <w:color w:val="000000" w:themeColor="text1"/>
          <w:sz w:val="20"/>
          <w:szCs w:val="20"/>
        </w:rPr>
        <w:t xml:space="preserve"> Leída por la suscrita la solicitud presentada se toma el acuerdo siguiente: </w:t>
      </w:r>
      <w:r w:rsidRPr="000623D4">
        <w:rPr>
          <w:rFonts w:ascii="Arial" w:hAnsi="Arial" w:cs="Arial"/>
          <w:b/>
          <w:sz w:val="20"/>
          <w:szCs w:val="20"/>
        </w:rPr>
        <w:t xml:space="preserve">ACUERDO NUMERO SIETE: </w:t>
      </w:r>
      <w:r w:rsidRPr="000623D4">
        <w:rPr>
          <w:rFonts w:ascii="Arial" w:hAnsi="Arial" w:cs="Arial"/>
          <w:sz w:val="20"/>
          <w:szCs w:val="20"/>
        </w:rPr>
        <w:t xml:space="preserve">En atención a requerimiento realizado por el Jefe de la Unidad de Adquisiciones y Contrataciones Institucional por medio del cual solicita la Modificación del Acuerdo número TRECE, que consta en Acta VEINTE, de fecha dieciocho de diciembre del año dos mil dieciocho, en cuanto a los honorarios mensuales de los Servicios Profesionales prestados por el Licenciado Hector Mauricio Sandoval Miranda, ya que se consignó  que los honorarios mensuales son de UN MIL DOLARES DE LOS ESTADOS UNIDOS DE AMERICA ($1,000.00) cuando la oferta presentada por el referido profesional es por la cantidad de UN MIL CIEN DOLARES DE LOS ESTADOS UNIDOS DE AMERICA ($1,100.00).  Este Concejo Municipal con base a las facultades legales conferidas </w:t>
      </w:r>
      <w:r w:rsidRPr="000623D4">
        <w:rPr>
          <w:rFonts w:ascii="Arial" w:hAnsi="Arial" w:cs="Arial"/>
          <w:b/>
          <w:sz w:val="20"/>
          <w:szCs w:val="20"/>
        </w:rPr>
        <w:t>ACUERDA: a)</w:t>
      </w:r>
      <w:r w:rsidRPr="000623D4">
        <w:rPr>
          <w:rFonts w:ascii="Arial" w:hAnsi="Arial" w:cs="Arial"/>
          <w:sz w:val="20"/>
          <w:szCs w:val="20"/>
        </w:rPr>
        <w:t xml:space="preserve"> Modificar el Acuerdo número TRECE, que consta en Acta VEINTE, de fecha dieciocho de diciembre del año dos mil dieciocho, en cuanto a que los honorarios mensuales de los Servicios Profesionales prestados por el Licenciado Hector Mauricio Sandoval Miranda, es por la cantidad de UN MIL CIEN DOLARES DE LOS ESTADOS UNIDOS DE AMERICA ($1,100.00), </w:t>
      </w:r>
      <w:r w:rsidRPr="000623D4">
        <w:rPr>
          <w:rFonts w:ascii="Arial" w:hAnsi="Arial" w:cs="Arial"/>
          <w:b/>
          <w:sz w:val="20"/>
          <w:szCs w:val="20"/>
        </w:rPr>
        <w:t>b)</w:t>
      </w:r>
      <w:r w:rsidRPr="000623D4">
        <w:rPr>
          <w:rFonts w:ascii="Arial" w:hAnsi="Arial" w:cs="Arial"/>
          <w:sz w:val="20"/>
          <w:szCs w:val="20"/>
        </w:rPr>
        <w:t xml:space="preserve"> Ratificar todos los demás términos del acuerdo relacionado.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color w:val="000000" w:themeColor="text1"/>
          <w:sz w:val="20"/>
          <w:szCs w:val="20"/>
        </w:rPr>
        <w:t>h)</w:t>
      </w:r>
      <w:r w:rsidRPr="000623D4">
        <w:rPr>
          <w:rFonts w:ascii="Arial" w:hAnsi="Arial" w:cs="Arial"/>
          <w:color w:val="000000" w:themeColor="text1"/>
          <w:sz w:val="20"/>
          <w:szCs w:val="20"/>
        </w:rPr>
        <w:t xml:space="preserve"> </w:t>
      </w:r>
      <w:r w:rsidRPr="000623D4">
        <w:rPr>
          <w:rFonts w:ascii="Arial" w:hAnsi="Arial" w:cs="Arial"/>
          <w:b/>
          <w:color w:val="000000" w:themeColor="text1"/>
          <w:sz w:val="20"/>
          <w:szCs w:val="20"/>
          <w:u w:val="single"/>
        </w:rPr>
        <w:t>Solicitud de la Licenciada  Brenda Yolanda Gálvez Garay, Coordinadora de la Unidad del Adulto Mayor, aprobación de presupuesto para canastas básicas personas adulta mayor</w:t>
      </w:r>
      <w:r w:rsidRPr="000623D4">
        <w:rPr>
          <w:rFonts w:ascii="Arial" w:hAnsi="Arial" w:cs="Arial"/>
          <w:color w:val="000000" w:themeColor="text1"/>
          <w:sz w:val="20"/>
          <w:szCs w:val="20"/>
        </w:rPr>
        <w:t xml:space="preserve">: Leída por la suscrita la solicitud presentada y discutida la misma, pide la palabra el Regidor Rivera Hernández, y pregunta ¿Qué parámetros se utilizan para entregar los paquete de víveres a los adultos mayores?, pide la palabra la Regidora Acosta Durán, quien contesta que se hace un diagnostico en las comunidades, y se selecciona a los que tienen más necesidades económicas, que vivan solos o sean de extrema pobreza, que no se logra cubrir a todos por que la demanda es bastante y el tema económico de la Municipalidad no es muy bueno, pide la palabra el Regidor Sanchez Rodríguez, quien manifiesta que no se les vaya a dar a personas pensionadas, ni a los que reciben ayuda del exterior, pide la palabra el Regidor Trejo Morales, quien pide que se le entreguen unos paquetes a él para repartirlos en la </w:t>
      </w:r>
      <w:r w:rsidRPr="000623D4">
        <w:rPr>
          <w:rFonts w:ascii="Arial" w:hAnsi="Arial" w:cs="Arial"/>
          <w:color w:val="000000" w:themeColor="text1"/>
          <w:sz w:val="20"/>
          <w:szCs w:val="20"/>
        </w:rPr>
        <w:lastRenderedPageBreak/>
        <w:t xml:space="preserve">zona de Tutultepeque y pueda apoyar también, pide la palabra el Regidor Rodríguez Flores, quien manifiesta que el Anonal no está incluido en las comunidades beneficiadas que se incluya, a lo que el Alcalde asiente dicha recomendación, por lo que discutido el punto ampliamente se toma el acuerdo siguiente: </w:t>
      </w:r>
      <w:r w:rsidRPr="000623D4">
        <w:rPr>
          <w:rFonts w:ascii="Arial" w:hAnsi="Arial" w:cs="Arial"/>
          <w:b/>
          <w:sz w:val="20"/>
          <w:szCs w:val="20"/>
        </w:rPr>
        <w:t xml:space="preserve">ACUERDO NUMERO OCHO: </w:t>
      </w:r>
      <w:r w:rsidRPr="000623D4">
        <w:rPr>
          <w:rFonts w:ascii="Arial" w:hAnsi="Arial" w:cs="Arial"/>
          <w:sz w:val="20"/>
          <w:szCs w:val="20"/>
        </w:rPr>
        <w:t xml:space="preserve">En atención a requerimiento realizado por la Coordinadora de la Unidad del Adulto Mayor, Licenciada Brenda Yolanda Gálvez Garay, mediante el cual solicita la aprobación de un presupuesto por la cantidad de CUATRO MIL DOLARES DE LOS ESTADOS UNIDOS DE AMERICA ($4,000.00), que servirán para la compra de víveres tales como frijol, arroz, azúcar, leche, aceite, macarrones, depósitos de plástico, etc., con el propósito de entregar 500 paquetes a adultos mayores de las diferentes comunidades del Municipio de Nejapa, en el marco de la conmemoración del mes del Adulto Mayor, el cual fue declarado por la Asamblea legislativa en el año 1992. Este Concejo Municipal, Considerando: </w:t>
      </w:r>
      <w:r w:rsidRPr="000623D4">
        <w:rPr>
          <w:rFonts w:ascii="Arial" w:hAnsi="Arial" w:cs="Arial"/>
          <w:b/>
          <w:sz w:val="20"/>
          <w:szCs w:val="20"/>
        </w:rPr>
        <w:t>I.</w:t>
      </w:r>
      <w:r w:rsidRPr="000623D4">
        <w:rPr>
          <w:rFonts w:ascii="Arial" w:hAnsi="Arial" w:cs="Arial"/>
          <w:sz w:val="20"/>
          <w:szCs w:val="20"/>
        </w:rPr>
        <w:t xml:space="preserve"> Que el Decreto 144, de fecha diez de enero de mil novecientos noventa y dos en su Artículo 1 literalmente dice: Declárese el mes de Enero de cada año como mes de la persona Adulto Mayor, como un reconocimiento a las personas que han llegado a esa etapa de su vida”, </w:t>
      </w:r>
      <w:r w:rsidRPr="000623D4">
        <w:rPr>
          <w:rFonts w:ascii="Arial" w:hAnsi="Arial" w:cs="Arial"/>
          <w:b/>
          <w:sz w:val="20"/>
          <w:szCs w:val="20"/>
        </w:rPr>
        <w:t>II.</w:t>
      </w:r>
      <w:r w:rsidRPr="000623D4">
        <w:rPr>
          <w:rFonts w:ascii="Arial" w:hAnsi="Arial" w:cs="Arial"/>
          <w:sz w:val="20"/>
          <w:szCs w:val="20"/>
        </w:rPr>
        <w:t xml:space="preserve"> Que este Concejo ve a bien que la Municipalidad forme parte de ese reconocimiento a las personas adultas mayores que en muchos casos se encuentran en condiciones de vulnerabilidad, por tanto,  </w:t>
      </w:r>
      <w:r w:rsidRPr="000623D4">
        <w:rPr>
          <w:rFonts w:ascii="Arial" w:hAnsi="Arial" w:cs="Arial"/>
          <w:b/>
          <w:sz w:val="20"/>
          <w:szCs w:val="20"/>
        </w:rPr>
        <w:t>ACUERDA: a)</w:t>
      </w:r>
      <w:r w:rsidRPr="000623D4">
        <w:rPr>
          <w:rFonts w:ascii="Arial" w:hAnsi="Arial" w:cs="Arial"/>
          <w:sz w:val="20"/>
          <w:szCs w:val="20"/>
        </w:rPr>
        <w:t xml:space="preserve"> Aprobar  la cantidad de CUATRO MIL DOLARES DE LOS ESTADOS UNIDOS DE AMERICA ($4,000.00) que servirán para la compra de víveres tales como frijol, arroz, azúcar, leche, aceite, macarrones, depósitos de plástico, etc., con el propósito de entregar 500 paquetes a adultos mayores de las diferentes comunidades del Municipio de Nejapa, </w:t>
      </w:r>
      <w:r w:rsidRPr="000623D4">
        <w:rPr>
          <w:rFonts w:ascii="Arial" w:hAnsi="Arial" w:cs="Arial"/>
          <w:b/>
          <w:sz w:val="20"/>
          <w:szCs w:val="20"/>
        </w:rPr>
        <w:t>b)</w:t>
      </w:r>
      <w:r w:rsidRPr="000623D4">
        <w:rPr>
          <w:rFonts w:ascii="Arial" w:hAnsi="Arial" w:cs="Arial"/>
          <w:sz w:val="20"/>
          <w:szCs w:val="20"/>
        </w:rPr>
        <w:t xml:space="preserve"> Instruir a la Unidad de Adquisiciones y Contrataciones Institucional para que realice las compras respectivas, </w:t>
      </w:r>
      <w:r w:rsidRPr="000623D4">
        <w:rPr>
          <w:rFonts w:ascii="Arial" w:hAnsi="Arial" w:cs="Arial"/>
          <w:b/>
          <w:sz w:val="20"/>
          <w:szCs w:val="20"/>
        </w:rPr>
        <w:t>c)</w:t>
      </w:r>
      <w:r w:rsidRPr="000623D4">
        <w:rPr>
          <w:rFonts w:ascii="Arial" w:hAnsi="Arial" w:cs="Arial"/>
          <w:sz w:val="20"/>
          <w:szCs w:val="20"/>
        </w:rPr>
        <w:t xml:space="preserve"> Instruir a la Tesorera Municipal para que erogue dicho fondo de la Cuenta “Contribución a la Participación de Adulto Mayor en las Comunidades del Municipio de Nejapa 2019”, FODES 75%, </w:t>
      </w:r>
      <w:r w:rsidRPr="000623D4">
        <w:rPr>
          <w:rFonts w:ascii="Arial" w:hAnsi="Arial" w:cs="Arial"/>
          <w:b/>
          <w:sz w:val="20"/>
          <w:szCs w:val="20"/>
        </w:rPr>
        <w:t>d)</w:t>
      </w:r>
      <w:r w:rsidRPr="000623D4">
        <w:rPr>
          <w:rFonts w:ascii="Arial" w:hAnsi="Arial" w:cs="Arial"/>
          <w:sz w:val="20"/>
          <w:szCs w:val="20"/>
        </w:rPr>
        <w:t xml:space="preserve"> Instruir a la Coordinadora de la Unidad de Adulto Mayor para que ejecute el presente acuerdo.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sz w:val="20"/>
          <w:szCs w:val="20"/>
        </w:rPr>
        <w:t>PUNTO CUATRO</w:t>
      </w:r>
      <w:r w:rsidRPr="000623D4">
        <w:rPr>
          <w:rFonts w:ascii="Arial" w:hAnsi="Arial" w:cs="Arial"/>
          <w:sz w:val="20"/>
          <w:szCs w:val="20"/>
        </w:rPr>
        <w:t xml:space="preserve">: JURIDICO; El Asesor Legal y Coordinador de la Unidad Jurídica de esta Municipalidad presenta al pleno los Recomendables e informes, para que este discuta y tome acuerdos, por lo que vistos y discutidos uno por uno se toman los acuerdos siguientes: </w:t>
      </w:r>
      <w:r w:rsidRPr="000623D4">
        <w:rPr>
          <w:rFonts w:ascii="Arial" w:hAnsi="Arial" w:cs="Arial"/>
          <w:color w:val="000000" w:themeColor="text1"/>
          <w:sz w:val="20"/>
          <w:szCs w:val="20"/>
        </w:rPr>
        <w:t>“”””</w:t>
      </w:r>
      <w:r w:rsidRPr="000623D4">
        <w:rPr>
          <w:rFonts w:ascii="Arial" w:hAnsi="Arial" w:cs="Arial"/>
          <w:b/>
          <w:sz w:val="20"/>
          <w:szCs w:val="20"/>
        </w:rPr>
        <w:t xml:space="preserve">ACUERDO NUMERO NUEVE: </w:t>
      </w:r>
      <w:r w:rsidRPr="000623D4">
        <w:rPr>
          <w:rFonts w:ascii="Arial" w:hAnsi="Arial" w:cs="Arial"/>
          <w:sz w:val="20"/>
          <w:szCs w:val="20"/>
          <w:shd w:val="clear" w:color="auto" w:fill="FFFFFF"/>
        </w:rPr>
        <w:t xml:space="preserve">Visto el informe presentado por el Asesor Legal, Licenciado Héctor Mauricio Sandoval Miranda, en el cual expone: </w:t>
      </w:r>
      <w:r w:rsidRPr="000623D4">
        <w:rPr>
          <w:rFonts w:ascii="Arial" w:hAnsi="Arial" w:cs="Arial"/>
          <w:sz w:val="20"/>
          <w:szCs w:val="20"/>
        </w:rPr>
        <w:t xml:space="preserve">Que mediante nota Referencia DE/UJDCA-615-18, de fecha 05  de diciembre del año 2018, enviada por el licenciado Gustavo </w:t>
      </w:r>
      <w:proofErr w:type="spellStart"/>
      <w:r w:rsidRPr="000623D4">
        <w:rPr>
          <w:rFonts w:ascii="Arial" w:hAnsi="Arial" w:cs="Arial"/>
          <w:sz w:val="20"/>
          <w:szCs w:val="20"/>
        </w:rPr>
        <w:t>Edilio</w:t>
      </w:r>
      <w:proofErr w:type="spellEnd"/>
      <w:r w:rsidRPr="000623D4">
        <w:rPr>
          <w:rFonts w:ascii="Arial" w:hAnsi="Arial" w:cs="Arial"/>
          <w:sz w:val="20"/>
          <w:szCs w:val="20"/>
        </w:rPr>
        <w:t xml:space="preserve"> Ramos </w:t>
      </w:r>
      <w:proofErr w:type="spellStart"/>
      <w:r w:rsidRPr="000623D4">
        <w:rPr>
          <w:rFonts w:ascii="Arial" w:hAnsi="Arial" w:cs="Arial"/>
          <w:sz w:val="20"/>
          <w:szCs w:val="20"/>
        </w:rPr>
        <w:t>Adguiar</w:t>
      </w:r>
      <w:proofErr w:type="spellEnd"/>
      <w:r w:rsidRPr="000623D4">
        <w:rPr>
          <w:rFonts w:ascii="Arial" w:hAnsi="Arial" w:cs="Arial"/>
          <w:sz w:val="20"/>
          <w:szCs w:val="20"/>
        </w:rPr>
        <w:t xml:space="preserve">, Colaborador Jurídico de la Oficina de Planificación del Área Metropolitana de San Salvador, sus siglas OPAMSS, notifica que para los efectos legales del artículo 88 </w:t>
      </w:r>
      <w:r w:rsidRPr="000623D4">
        <w:rPr>
          <w:rFonts w:ascii="Arial" w:hAnsi="Arial" w:cs="Arial"/>
          <w:color w:val="222222"/>
          <w:sz w:val="20"/>
          <w:szCs w:val="20"/>
          <w:lang w:eastAsia="es-SV"/>
        </w:rPr>
        <w:t>Ley de Desarrollo y Ordenamiento Territorial del Área Metropolitana de San  Salvador y de los municipios Aledaños que el día 21 de noviembre de 2018, la Unidad de monitoreo de dicha oficina levanto Acta de inspección N° 1, correlativo 0615/2018, en el inmueble ubicado en Carretera a Quezaltepeque, kilómetro 18, Colonia Ramos, jurisdicción de Nejapa, departamento de San Salvador, propiedad de Placido Interiano Arévalo, y se constató obras de  construcción y edificación en 3 niveles, en un área de 350 mts</w:t>
      </w:r>
      <w:r w:rsidRPr="000623D4">
        <w:rPr>
          <w:rFonts w:ascii="Arial" w:hAnsi="Arial" w:cs="Arial"/>
          <w:color w:val="222222"/>
          <w:sz w:val="20"/>
          <w:szCs w:val="20"/>
          <w:vertAlign w:val="superscript"/>
          <w:lang w:eastAsia="es-SV"/>
        </w:rPr>
        <w:t>2</w:t>
      </w:r>
      <w:r w:rsidRPr="000623D4">
        <w:rPr>
          <w:rFonts w:ascii="Arial" w:hAnsi="Arial" w:cs="Arial"/>
          <w:color w:val="222222"/>
          <w:sz w:val="20"/>
          <w:szCs w:val="20"/>
          <w:lang w:eastAsia="es-SV"/>
        </w:rPr>
        <w:t xml:space="preserve">; para uso Habitacional, sin contar con el tramite: Línea de Construcción, Permiso de Construcción y Recepción Final de obra otorgados </w:t>
      </w:r>
      <w:r w:rsidRPr="000623D4">
        <w:rPr>
          <w:rFonts w:ascii="Arial" w:hAnsi="Arial" w:cs="Arial"/>
          <w:color w:val="222222"/>
          <w:sz w:val="20"/>
          <w:szCs w:val="20"/>
          <w:lang w:eastAsia="es-SV"/>
        </w:rPr>
        <w:lastRenderedPageBreak/>
        <w:t xml:space="preserve">por OPAMSS. </w:t>
      </w:r>
      <w:r w:rsidRPr="000623D4">
        <w:rPr>
          <w:rFonts w:ascii="Arial" w:eastAsia="Calibri" w:hAnsi="Arial" w:cs="Arial"/>
          <w:b/>
          <w:sz w:val="20"/>
          <w:szCs w:val="20"/>
          <w:u w:val="single"/>
          <w:lang w:eastAsia="es-SV"/>
        </w:rPr>
        <w:t>LEGISLACION APLICABLE</w:t>
      </w:r>
      <w:r w:rsidRPr="000623D4">
        <w:rPr>
          <w:rFonts w:ascii="Arial" w:eastAsia="Calibri" w:hAnsi="Arial" w:cs="Arial"/>
          <w:sz w:val="20"/>
          <w:szCs w:val="20"/>
          <w:lang w:eastAsia="es-SV"/>
        </w:rPr>
        <w:t xml:space="preserve"> </w:t>
      </w:r>
      <w:r w:rsidRPr="000623D4">
        <w:rPr>
          <w:rFonts w:ascii="Arial" w:eastAsia="Calibri" w:hAnsi="Arial" w:cs="Arial"/>
          <w:sz w:val="20"/>
          <w:szCs w:val="20"/>
          <w:lang w:eastAsia="en-US"/>
        </w:rPr>
        <w:t>Que el artículo 84 de la Ley de Desarrollo y Ordenamiento Territorial del Área Metropolitana de San Salvador y de los Municipio Aledaños, establece que: “</w:t>
      </w:r>
      <w:r w:rsidRPr="000623D4">
        <w:rPr>
          <w:rFonts w:ascii="Arial" w:eastAsia="Calibri" w:hAnsi="Arial" w:cs="Arial"/>
          <w:i/>
          <w:sz w:val="20"/>
          <w:szCs w:val="20"/>
          <w:lang w:eastAsia="en-US"/>
        </w:rPr>
        <w:t xml:space="preserve">De todo incumplimiento o transgresión en una obra, la OPAMSS deberá comunicarlo al Alcalde Municipal o funcionario delegado de la localidad donde se cometiere la infracción, para los efectos señalados en el artículo 88 de la presente ley.”, Artículo 88 de la Ley de Desarrollo y Ordenamiento Territorial del Área Metropolitana de San Salvador y de los Municipio Aledaños, establece que: “La autoridad competente para sancionar, previo el juicio administrativo correspondiente será el Alcalde Municipal o Funcionario delegado de la localidad, donde se cometiere la infracción según lo establece el Código Municipal en el art. 131. Cuando el Alcalde o funcionario delegado tuviere conocimiento por notificación de la OPAMSS, que una persona, natural o jurídica, ha cometido infracción a la presente ley, dentro de su ámbito Municipal, iniciará el procedimiento, y solicitará a la OPAMSS las pruebas que se consideren necesarias…”,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w:t>
      </w:r>
      <w:r w:rsidRPr="000623D4">
        <w:rPr>
          <w:rFonts w:ascii="Arial" w:eastAsia="Calibri" w:hAnsi="Arial" w:cs="Arial"/>
          <w:sz w:val="20"/>
          <w:szCs w:val="20"/>
          <w:lang w:eastAsia="en-US"/>
        </w:rPr>
        <w:t xml:space="preserve">Art. VII. 14 De los Trámites numeral 4 del Reglamento de la </w:t>
      </w:r>
      <w:r w:rsidRPr="000623D4">
        <w:rPr>
          <w:rFonts w:ascii="Arial" w:eastAsia="Calibri" w:hAnsi="Arial" w:cs="Arial"/>
          <w:i/>
          <w:sz w:val="20"/>
          <w:szCs w:val="20"/>
          <w:lang w:eastAsia="en-US"/>
        </w:rPr>
        <w:t xml:space="preserve">Ley de Desarrollo y </w:t>
      </w:r>
      <w:r w:rsidRPr="000623D4">
        <w:rPr>
          <w:rFonts w:ascii="Arial" w:eastAsia="Calibri" w:hAnsi="Arial" w:cs="Arial"/>
          <w:sz w:val="20"/>
          <w:szCs w:val="20"/>
          <w:lang w:eastAsia="en-US"/>
        </w:rPr>
        <w:t>Ordenamiento Territorial del Área Metropolitana de San Salvador y de los Municipio Aledaños, establece</w:t>
      </w:r>
      <w:r w:rsidRPr="000623D4">
        <w:rPr>
          <w:rFonts w:ascii="Arial" w:eastAsia="Calibri" w:hAnsi="Arial" w:cs="Arial"/>
          <w:i/>
          <w:sz w:val="20"/>
          <w:szCs w:val="20"/>
          <w:lang w:eastAsia="en-US"/>
        </w:rPr>
        <w:t xml:space="preserve"> </w:t>
      </w:r>
      <w:r w:rsidRPr="000623D4">
        <w:rPr>
          <w:rFonts w:ascii="Arial" w:eastAsia="Calibri" w:hAnsi="Arial" w:cs="Arial"/>
          <w:sz w:val="20"/>
          <w:szCs w:val="20"/>
          <w:lang w:eastAsia="en-US"/>
        </w:rPr>
        <w:t>que: “</w:t>
      </w:r>
      <w:r w:rsidRPr="000623D4">
        <w:rPr>
          <w:rFonts w:ascii="Arial" w:eastAsia="Calibri" w:hAnsi="Arial" w:cs="Arial"/>
          <w:i/>
          <w:sz w:val="20"/>
          <w:szCs w:val="20"/>
          <w:lang w:eastAsia="en-US"/>
        </w:rPr>
        <w:t>Toda persona natural o jurídica, pública o privada, que desee elaborar un proyecto de parcelación y/o construcción en el AMSS, deberá realizar, previos a la solicitud correspondiente, los trámites de Calificación de Lugar, Línea de Construcción, Factibilidad de drenaje de aguas lluvias, Factibilidad de agua potable y alcantarillado sanitario, Factibilidad de servicios eléctricos y Revisión Vial y Zonificación en los casos que el presente reglamento señale</w:t>
      </w:r>
      <w:r w:rsidRPr="000623D4">
        <w:rPr>
          <w:rFonts w:ascii="Arial" w:eastAsia="Calibri" w:hAnsi="Arial" w:cs="Arial"/>
          <w:sz w:val="20"/>
          <w:szCs w:val="20"/>
          <w:lang w:eastAsia="en-US"/>
        </w:rPr>
        <w:t xml:space="preserve">.”, Art. VIII. 4 Obras Autorizadas sin Solicitud Previa, Remodelaciones y Construcciones Sencillas del Reglamento de la </w:t>
      </w:r>
      <w:r w:rsidRPr="000623D4">
        <w:rPr>
          <w:rFonts w:ascii="Arial" w:eastAsia="Calibri" w:hAnsi="Arial" w:cs="Arial"/>
          <w:i/>
          <w:sz w:val="20"/>
          <w:szCs w:val="20"/>
          <w:lang w:eastAsia="en-US"/>
        </w:rPr>
        <w:t xml:space="preserve">Ley de Desarrollo y </w:t>
      </w:r>
      <w:r w:rsidRPr="000623D4">
        <w:rPr>
          <w:rFonts w:ascii="Arial" w:eastAsia="Calibri" w:hAnsi="Arial" w:cs="Arial"/>
          <w:sz w:val="20"/>
          <w:szCs w:val="20"/>
          <w:lang w:eastAsia="en-US"/>
        </w:rPr>
        <w:t>Ordenamiento Territorial del Área Metropolitana de San Salvador y de los Municipio Aledaños, establece</w:t>
      </w:r>
      <w:r w:rsidRPr="000623D4">
        <w:rPr>
          <w:rFonts w:ascii="Arial" w:eastAsia="Calibri" w:hAnsi="Arial" w:cs="Arial"/>
          <w:i/>
          <w:sz w:val="20"/>
          <w:szCs w:val="20"/>
          <w:lang w:eastAsia="en-US"/>
        </w:rPr>
        <w:t xml:space="preserve"> </w:t>
      </w:r>
      <w:r w:rsidRPr="000623D4">
        <w:rPr>
          <w:rFonts w:ascii="Arial" w:eastAsia="Calibri" w:hAnsi="Arial" w:cs="Arial"/>
          <w:sz w:val="20"/>
          <w:szCs w:val="20"/>
          <w:lang w:eastAsia="en-US"/>
        </w:rPr>
        <w:t>que: “</w:t>
      </w:r>
      <w:r w:rsidRPr="000623D4">
        <w:rPr>
          <w:rFonts w:ascii="Arial" w:eastAsia="Calibri" w:hAnsi="Arial" w:cs="Arial"/>
          <w:i/>
          <w:sz w:val="20"/>
          <w:szCs w:val="20"/>
          <w:lang w:eastAsia="en-US"/>
        </w:rPr>
        <w:t xml:space="preserve">Los propietarios podrán desarrollar bajo su propia responsabilidad las obras que reúnan las condiciones siguientes: a) Que las construcciones sean de un solo piso, b) Que la estructura del techo sea de madera o metálica, c) Que la estructura vertical sea de muros de carga, d) Que los claros de la estructura no excedan de cuatro metros (4.00 </w:t>
      </w:r>
      <w:proofErr w:type="spellStart"/>
      <w:r w:rsidRPr="000623D4">
        <w:rPr>
          <w:rFonts w:ascii="Arial" w:eastAsia="Calibri" w:hAnsi="Arial" w:cs="Arial"/>
          <w:i/>
          <w:sz w:val="20"/>
          <w:szCs w:val="20"/>
          <w:lang w:eastAsia="en-US"/>
        </w:rPr>
        <w:t>Mts</w:t>
      </w:r>
      <w:proofErr w:type="spellEnd"/>
      <w:r w:rsidRPr="000623D4">
        <w:rPr>
          <w:rFonts w:ascii="Arial" w:eastAsia="Calibri" w:hAnsi="Arial" w:cs="Arial"/>
          <w:i/>
          <w:sz w:val="20"/>
          <w:szCs w:val="20"/>
          <w:lang w:eastAsia="en-US"/>
        </w:rPr>
        <w:t>), e) Que la suma de superficie construida no exceda de cincuenta metros cuadrados (50.00 M2), en primer nivel. Sí éstas se encuentran localizadas en el jardín exterior obligatorio, deberá respetar el alineamiento en lo relativo a acera, arriate, rodaje y zonas de retiro en caso de vías de circulación mayor, para lo cual deberá realizar el trámite de línea de Construcción correspondiente en la OPAMSS.</w:t>
      </w:r>
      <w:r w:rsidRPr="000623D4">
        <w:rPr>
          <w:rFonts w:ascii="Arial" w:eastAsia="Calibri" w:hAnsi="Arial" w:cs="Arial"/>
          <w:sz w:val="20"/>
          <w:szCs w:val="20"/>
          <w:lang w:eastAsia="en-US"/>
        </w:rPr>
        <w:t xml:space="preserve">..”, Que el artículo VIII. 30. Solicitud de Recepción, del Reglamento </w:t>
      </w:r>
      <w:r w:rsidRPr="000623D4">
        <w:rPr>
          <w:rFonts w:ascii="Arial" w:eastAsia="Calibri" w:hAnsi="Arial" w:cs="Arial"/>
          <w:sz w:val="20"/>
          <w:szCs w:val="20"/>
          <w:lang w:eastAsia="en-US"/>
        </w:rPr>
        <w:lastRenderedPageBreak/>
        <w:t xml:space="preserve">de la </w:t>
      </w:r>
      <w:r w:rsidRPr="000623D4">
        <w:rPr>
          <w:rFonts w:ascii="Arial" w:eastAsia="Calibri" w:hAnsi="Arial" w:cs="Arial"/>
          <w:i/>
          <w:sz w:val="20"/>
          <w:szCs w:val="20"/>
          <w:lang w:eastAsia="en-US"/>
        </w:rPr>
        <w:t xml:space="preserve">Ley de Desarrollo y </w:t>
      </w:r>
      <w:r w:rsidRPr="000623D4">
        <w:rPr>
          <w:rFonts w:ascii="Arial" w:eastAsia="Calibri" w:hAnsi="Arial" w:cs="Arial"/>
          <w:sz w:val="20"/>
          <w:szCs w:val="20"/>
          <w:lang w:eastAsia="en-US"/>
        </w:rPr>
        <w:t>Ordenamiento Territorial del Área Metropolitana de San Salvador y de los Municipio Aledaños, establece</w:t>
      </w:r>
      <w:r w:rsidRPr="000623D4">
        <w:rPr>
          <w:rFonts w:ascii="Arial" w:eastAsia="Calibri" w:hAnsi="Arial" w:cs="Arial"/>
          <w:i/>
          <w:sz w:val="20"/>
          <w:szCs w:val="20"/>
          <w:lang w:eastAsia="en-US"/>
        </w:rPr>
        <w:t xml:space="preserve"> </w:t>
      </w:r>
      <w:r w:rsidRPr="000623D4">
        <w:rPr>
          <w:rFonts w:ascii="Arial" w:eastAsia="Calibri" w:hAnsi="Arial" w:cs="Arial"/>
          <w:sz w:val="20"/>
          <w:szCs w:val="20"/>
          <w:lang w:eastAsia="en-US"/>
        </w:rPr>
        <w:t>que: “</w:t>
      </w:r>
      <w:r w:rsidRPr="000623D4">
        <w:rPr>
          <w:rFonts w:ascii="Arial" w:eastAsia="Calibri" w:hAnsi="Arial" w:cs="Arial"/>
          <w:i/>
          <w:sz w:val="20"/>
          <w:szCs w:val="20"/>
          <w:lang w:eastAsia="en-US"/>
        </w:rPr>
        <w:t>A la finalización de la obra y previo a la escrituración de todo tipo de parcelación, sub-parcelación o construcción, será obligatorio solicitar la Recepción Final de las obras de urbanización y/o construcción…</w:t>
      </w:r>
      <w:r w:rsidRPr="000623D4">
        <w:rPr>
          <w:rFonts w:ascii="Arial" w:eastAsia="Calibri" w:hAnsi="Arial" w:cs="Arial"/>
          <w:sz w:val="20"/>
          <w:szCs w:val="20"/>
          <w:lang w:eastAsia="en-US"/>
        </w:rPr>
        <w:t xml:space="preserve">” Que el artículo VIII. 31. Recepción Parcial, del Reglamento de la </w:t>
      </w:r>
      <w:r w:rsidRPr="000623D4">
        <w:rPr>
          <w:rFonts w:ascii="Arial" w:eastAsia="Calibri" w:hAnsi="Arial" w:cs="Arial"/>
          <w:i/>
          <w:sz w:val="20"/>
          <w:szCs w:val="20"/>
          <w:lang w:eastAsia="en-US"/>
        </w:rPr>
        <w:t xml:space="preserve">Ley de Desarrollo y </w:t>
      </w:r>
      <w:r w:rsidRPr="000623D4">
        <w:rPr>
          <w:rFonts w:ascii="Arial" w:eastAsia="Calibri" w:hAnsi="Arial" w:cs="Arial"/>
          <w:sz w:val="20"/>
          <w:szCs w:val="20"/>
          <w:lang w:eastAsia="en-US"/>
        </w:rPr>
        <w:t xml:space="preserve">Ordenamiento Territorial del Área Metropolitana de San Salvador y de los Municipio Aledaños, establece </w:t>
      </w:r>
      <w:r w:rsidRPr="000623D4">
        <w:rPr>
          <w:rFonts w:ascii="Arial" w:eastAsia="Calibri" w:hAnsi="Arial" w:cs="Arial"/>
          <w:i/>
          <w:sz w:val="20"/>
          <w:szCs w:val="20"/>
          <w:lang w:eastAsia="en-US"/>
        </w:rPr>
        <w:t xml:space="preserve"> </w:t>
      </w:r>
      <w:r w:rsidRPr="000623D4">
        <w:rPr>
          <w:rFonts w:ascii="Arial" w:eastAsia="Calibri" w:hAnsi="Arial" w:cs="Arial"/>
          <w:sz w:val="20"/>
          <w:szCs w:val="20"/>
          <w:lang w:eastAsia="en-US"/>
        </w:rPr>
        <w:t>que: “</w:t>
      </w:r>
      <w:r w:rsidRPr="000623D4">
        <w:rPr>
          <w:rFonts w:ascii="Arial" w:eastAsia="Calibri" w:hAnsi="Arial" w:cs="Arial"/>
          <w:i/>
          <w:sz w:val="20"/>
          <w:szCs w:val="20"/>
          <w:lang w:eastAsia="en-US"/>
        </w:rPr>
        <w:t xml:space="preserve">El interesado podrá solicitar que las obras de urbanización y/o construcción sean recibidas por etapas, dejando el 10% del total de lotes, unidades habitacionales y/o apartamentos para recepción final, cuando la urbanización sea mayor o igual a 200 unidades y el 20% cuando sea menor de 200 unidades. Siempre que la parcelación resultante se encuentre provista de todas sus instalaciones y servicios, pudiéndose considerar como una unidad en sí. La recepción de cada etapa deberá sujetarse a lo establecido en el Art. VIII. 30 </w:t>
      </w:r>
      <w:proofErr w:type="gramStart"/>
      <w:r w:rsidRPr="000623D4">
        <w:rPr>
          <w:rFonts w:ascii="Arial" w:eastAsia="Calibri" w:hAnsi="Arial" w:cs="Arial"/>
          <w:i/>
          <w:sz w:val="20"/>
          <w:szCs w:val="20"/>
          <w:lang w:eastAsia="en-US"/>
        </w:rPr>
        <w:t>del</w:t>
      </w:r>
      <w:proofErr w:type="gramEnd"/>
      <w:r w:rsidRPr="000623D4">
        <w:rPr>
          <w:rFonts w:ascii="Arial" w:eastAsia="Calibri" w:hAnsi="Arial" w:cs="Arial"/>
          <w:i/>
          <w:sz w:val="20"/>
          <w:szCs w:val="20"/>
          <w:lang w:eastAsia="en-US"/>
        </w:rPr>
        <w:t xml:space="preserve"> presente Capítulo, pudiendo en este caso presentar fotocopia de la bitácora, quedando obligado el interesado a solicitar la Recepción final de la urbanización, cuando ésta haya sido concluida; previo a la entrega y recepción parcial del 75%, del total del proyecto, el área verde y de equipamiento social respectivamente, deberán estar provistas con el equipamiento y la infraestructura establecidas en el presente reglamento. De no hacerlo así le serán aplicadas las sanciones a que se refiere el Art. VIII. 28 de este reglamento</w:t>
      </w:r>
      <w:r w:rsidRPr="000623D4">
        <w:rPr>
          <w:rFonts w:ascii="Arial" w:eastAsia="Calibri" w:hAnsi="Arial" w:cs="Arial"/>
          <w:sz w:val="20"/>
          <w:szCs w:val="20"/>
          <w:lang w:eastAsia="en-US"/>
        </w:rPr>
        <w:t xml:space="preserve">…”, Que el artículo VIII.28. Sanciones, del Reglamento de la </w:t>
      </w:r>
      <w:r w:rsidRPr="000623D4">
        <w:rPr>
          <w:rFonts w:ascii="Arial" w:eastAsia="Calibri" w:hAnsi="Arial" w:cs="Arial"/>
          <w:i/>
          <w:sz w:val="20"/>
          <w:szCs w:val="20"/>
          <w:lang w:eastAsia="en-US"/>
        </w:rPr>
        <w:t xml:space="preserve">Ley de Desarrollo y </w:t>
      </w:r>
      <w:r w:rsidRPr="000623D4">
        <w:rPr>
          <w:rFonts w:ascii="Arial" w:eastAsia="Calibri" w:hAnsi="Arial" w:cs="Arial"/>
          <w:sz w:val="20"/>
          <w:szCs w:val="20"/>
          <w:lang w:eastAsia="en-US"/>
        </w:rPr>
        <w:t xml:space="preserve">Ordenamiento Territorial del Área Metropolitana de San Salvador y de los Municipio Aledaños, establece </w:t>
      </w:r>
      <w:r w:rsidRPr="000623D4">
        <w:rPr>
          <w:rFonts w:ascii="Arial" w:eastAsia="Calibri" w:hAnsi="Arial" w:cs="Arial"/>
          <w:i/>
          <w:sz w:val="20"/>
          <w:szCs w:val="20"/>
          <w:lang w:eastAsia="en-US"/>
        </w:rPr>
        <w:t xml:space="preserve"> </w:t>
      </w:r>
      <w:r w:rsidRPr="000623D4">
        <w:rPr>
          <w:rFonts w:ascii="Arial" w:eastAsia="Calibri" w:hAnsi="Arial" w:cs="Arial"/>
          <w:sz w:val="20"/>
          <w:szCs w:val="20"/>
          <w:lang w:eastAsia="en-US"/>
        </w:rPr>
        <w:t>que: “</w:t>
      </w:r>
      <w:r w:rsidRPr="000623D4">
        <w:rPr>
          <w:rFonts w:ascii="Arial" w:eastAsia="Calibri" w:hAnsi="Arial" w:cs="Arial"/>
          <w:i/>
          <w:sz w:val="20"/>
          <w:szCs w:val="20"/>
          <w:lang w:eastAsia="en-US"/>
        </w:rPr>
        <w:t>En caso de incumplimiento por parte del constructor, de cualquiera de las disposiciones de este Reglamento y en cualquier etapa de construcción de las obras, será sancionado conforme a lo dispuesto en la parte novena del presente Reglamento</w:t>
      </w:r>
      <w:r w:rsidRPr="000623D4">
        <w:rPr>
          <w:rFonts w:ascii="Arial" w:eastAsia="Calibri" w:hAnsi="Arial" w:cs="Arial"/>
          <w:sz w:val="20"/>
          <w:szCs w:val="20"/>
          <w:lang w:eastAsia="en-US"/>
        </w:rPr>
        <w:t xml:space="preserve">.”, Articulo VIII. 33. Permiso de Habitar, del Reglamento de la </w:t>
      </w:r>
      <w:r w:rsidRPr="000623D4">
        <w:rPr>
          <w:rFonts w:ascii="Arial" w:eastAsia="Calibri" w:hAnsi="Arial" w:cs="Arial"/>
          <w:i/>
          <w:sz w:val="20"/>
          <w:szCs w:val="20"/>
          <w:lang w:eastAsia="en-US"/>
        </w:rPr>
        <w:t xml:space="preserve">Ley de Desarrollo y </w:t>
      </w:r>
      <w:r w:rsidRPr="000623D4">
        <w:rPr>
          <w:rFonts w:ascii="Arial" w:eastAsia="Calibri" w:hAnsi="Arial" w:cs="Arial"/>
          <w:sz w:val="20"/>
          <w:szCs w:val="20"/>
          <w:lang w:eastAsia="en-US"/>
        </w:rPr>
        <w:t>Ordenamiento Territorial del Área Metropolitana de San Salvador y de los Municipio Aledaños, establece</w:t>
      </w:r>
      <w:r w:rsidRPr="000623D4">
        <w:rPr>
          <w:rFonts w:ascii="Arial" w:eastAsia="Calibri" w:hAnsi="Arial" w:cs="Arial"/>
          <w:i/>
          <w:sz w:val="20"/>
          <w:szCs w:val="20"/>
          <w:lang w:eastAsia="en-US"/>
        </w:rPr>
        <w:t xml:space="preserve"> </w:t>
      </w:r>
      <w:r w:rsidRPr="000623D4">
        <w:rPr>
          <w:rFonts w:ascii="Arial" w:eastAsia="Calibri" w:hAnsi="Arial" w:cs="Arial"/>
          <w:sz w:val="20"/>
          <w:szCs w:val="20"/>
          <w:lang w:eastAsia="en-US"/>
        </w:rPr>
        <w:t>que: “</w:t>
      </w:r>
      <w:r w:rsidRPr="000623D4">
        <w:rPr>
          <w:rFonts w:ascii="Arial" w:eastAsia="Calibri" w:hAnsi="Arial" w:cs="Arial"/>
          <w:i/>
          <w:sz w:val="20"/>
          <w:szCs w:val="20"/>
          <w:lang w:eastAsia="en-US"/>
        </w:rPr>
        <w:t>Las edificaciones de cualquier tipo que se construyeren, ampliaren, adaptaren, modificaren o reconstruyeren, en todo o en parte, no podrán usarse y ocuparse sin el permiso previo de habitar expedido por la municipalidad correspondiente, en el que se hará constar el uso que podrá darse a las mismas</w:t>
      </w:r>
      <w:r w:rsidRPr="000623D4">
        <w:rPr>
          <w:rFonts w:ascii="Arial" w:eastAsia="Calibri" w:hAnsi="Arial" w:cs="Arial"/>
          <w:sz w:val="20"/>
          <w:szCs w:val="20"/>
          <w:lang w:eastAsia="en-US"/>
        </w:rPr>
        <w:t xml:space="preserve">.” De la lectura de la documentación relacionada, así como de la legislación aplicable, se concluye que el señor Placido Interiano Arévalo, ha incumplido con lo establecido en el Reglamento de la </w:t>
      </w:r>
      <w:r w:rsidRPr="000623D4">
        <w:rPr>
          <w:rFonts w:ascii="Arial" w:eastAsia="Calibri" w:hAnsi="Arial" w:cs="Arial"/>
          <w:i/>
          <w:sz w:val="20"/>
          <w:szCs w:val="20"/>
          <w:lang w:eastAsia="en-US"/>
        </w:rPr>
        <w:t xml:space="preserve">Ley de Desarrollo y </w:t>
      </w:r>
      <w:r w:rsidRPr="000623D4">
        <w:rPr>
          <w:rFonts w:ascii="Arial" w:eastAsia="Calibri" w:hAnsi="Arial" w:cs="Arial"/>
          <w:sz w:val="20"/>
          <w:szCs w:val="20"/>
          <w:lang w:eastAsia="en-US"/>
        </w:rPr>
        <w:t xml:space="preserve">Ordenamiento Territorial del Área Metropolitana de San Salvador, debido a que en inspección realizada por OPAMSS, y relacionada en el numeral I, al inmueble de su propiedad ubicado en </w:t>
      </w:r>
      <w:r w:rsidRPr="000623D4">
        <w:rPr>
          <w:rFonts w:ascii="Arial" w:hAnsi="Arial" w:cs="Arial"/>
          <w:color w:val="222222"/>
          <w:sz w:val="20"/>
          <w:szCs w:val="20"/>
          <w:lang w:eastAsia="es-SV"/>
        </w:rPr>
        <w:t>Carretera a Quezaltepeque, kilómetro 18, Colonia Ramos, jurisdicción de Nejapa, departamento de San Salvador, se constató que existen obras de construcción de edificación en 3 niveles, en un área de 350 mts</w:t>
      </w:r>
      <w:r w:rsidRPr="000623D4">
        <w:rPr>
          <w:rFonts w:ascii="Arial" w:hAnsi="Arial" w:cs="Arial"/>
          <w:color w:val="222222"/>
          <w:sz w:val="20"/>
          <w:szCs w:val="20"/>
          <w:vertAlign w:val="superscript"/>
          <w:lang w:eastAsia="es-SV"/>
        </w:rPr>
        <w:t>2</w:t>
      </w:r>
      <w:r w:rsidRPr="000623D4">
        <w:rPr>
          <w:rFonts w:ascii="Arial" w:hAnsi="Arial" w:cs="Arial"/>
          <w:color w:val="222222"/>
          <w:sz w:val="20"/>
          <w:szCs w:val="20"/>
          <w:lang w:eastAsia="es-SV"/>
        </w:rPr>
        <w:t>; para uso Habitacional, sin contar con el tramite: Línea de Construcción, Permiso de Construcción y Recepción Final de obra otorgados por OPAMSS. Este Concejo Municipal de conformidad al informe presentado por el Asesor Legal, Licenciado Sandoval Miranda,</w:t>
      </w:r>
      <w:r w:rsidRPr="000623D4">
        <w:rPr>
          <w:rFonts w:ascii="Arial" w:hAnsi="Arial" w:cs="Arial"/>
          <w:b/>
          <w:color w:val="222222"/>
          <w:sz w:val="20"/>
          <w:szCs w:val="20"/>
          <w:lang w:eastAsia="es-SV"/>
        </w:rPr>
        <w:t xml:space="preserve"> ACUERDA:</w:t>
      </w:r>
      <w:r w:rsidRPr="000623D4">
        <w:rPr>
          <w:rFonts w:ascii="Arial" w:eastAsia="Calibri" w:hAnsi="Arial" w:cs="Arial"/>
          <w:sz w:val="20"/>
          <w:szCs w:val="20"/>
          <w:lang w:eastAsia="en-US"/>
        </w:rPr>
        <w:t xml:space="preserve"> </w:t>
      </w:r>
      <w:r w:rsidRPr="000623D4">
        <w:rPr>
          <w:rFonts w:ascii="Arial" w:eastAsia="Calibri" w:hAnsi="Arial" w:cs="Arial"/>
          <w:b/>
          <w:sz w:val="20"/>
          <w:szCs w:val="20"/>
          <w:lang w:eastAsia="en-US"/>
        </w:rPr>
        <w:t>a)</w:t>
      </w:r>
      <w:r w:rsidRPr="000623D4">
        <w:rPr>
          <w:rFonts w:ascii="Arial" w:eastAsia="Calibri" w:hAnsi="Arial" w:cs="Arial"/>
          <w:sz w:val="20"/>
          <w:szCs w:val="20"/>
          <w:lang w:eastAsia="en-US"/>
        </w:rPr>
        <w:t xml:space="preserve"> Autorizar el Procedimiento Administrativo</w:t>
      </w:r>
      <w:r w:rsidRPr="000623D4">
        <w:rPr>
          <w:rFonts w:ascii="Arial" w:eastAsia="Calibri" w:hAnsi="Arial" w:cs="Arial"/>
          <w:sz w:val="20"/>
          <w:szCs w:val="20"/>
          <w:u w:val="single"/>
          <w:lang w:eastAsia="en-US"/>
        </w:rPr>
        <w:t xml:space="preserve"> </w:t>
      </w:r>
      <w:r w:rsidRPr="000623D4">
        <w:rPr>
          <w:rFonts w:ascii="Arial" w:eastAsia="Calibri" w:hAnsi="Arial" w:cs="Arial"/>
          <w:sz w:val="20"/>
          <w:szCs w:val="20"/>
          <w:lang w:eastAsia="en-US"/>
        </w:rPr>
        <w:t>Sancionatorio en contra el señor Placido Interiano Arévalo</w:t>
      </w:r>
      <w:r w:rsidRPr="000623D4">
        <w:rPr>
          <w:rFonts w:ascii="Arial" w:hAnsi="Arial" w:cs="Arial"/>
          <w:b/>
          <w:color w:val="222222"/>
          <w:sz w:val="20"/>
          <w:szCs w:val="20"/>
          <w:lang w:eastAsia="es-SV"/>
        </w:rPr>
        <w:t xml:space="preserve">, </w:t>
      </w:r>
      <w:r w:rsidRPr="000623D4">
        <w:rPr>
          <w:rFonts w:ascii="Arial" w:hAnsi="Arial" w:cs="Arial"/>
          <w:color w:val="222222"/>
          <w:sz w:val="20"/>
          <w:szCs w:val="20"/>
          <w:lang w:eastAsia="es-SV"/>
        </w:rPr>
        <w:t>por no contar con los tramites</w:t>
      </w:r>
      <w:r w:rsidRPr="000623D4">
        <w:rPr>
          <w:rFonts w:ascii="Arial" w:hAnsi="Arial" w:cs="Arial"/>
          <w:b/>
          <w:color w:val="222222"/>
          <w:sz w:val="20"/>
          <w:szCs w:val="20"/>
          <w:lang w:eastAsia="es-SV"/>
        </w:rPr>
        <w:t xml:space="preserve"> </w:t>
      </w:r>
      <w:r w:rsidRPr="000623D4">
        <w:rPr>
          <w:rFonts w:ascii="Arial" w:hAnsi="Arial" w:cs="Arial"/>
          <w:color w:val="222222"/>
          <w:sz w:val="20"/>
          <w:szCs w:val="20"/>
          <w:lang w:eastAsia="es-SV"/>
        </w:rPr>
        <w:t>de Línea de Construcción, Permiso de Construcción y Recepción Final de obra otorgados por OPAMSS, e</w:t>
      </w:r>
      <w:r w:rsidRPr="000623D4">
        <w:rPr>
          <w:rFonts w:ascii="Arial" w:eastAsia="Calibri" w:hAnsi="Arial" w:cs="Arial"/>
          <w:sz w:val="20"/>
          <w:szCs w:val="20"/>
          <w:lang w:eastAsia="en-US"/>
        </w:rPr>
        <w:t xml:space="preserve">n inmueble de su propiedad ubicado en </w:t>
      </w:r>
      <w:r w:rsidRPr="000623D4">
        <w:rPr>
          <w:rFonts w:ascii="Arial" w:hAnsi="Arial" w:cs="Arial"/>
          <w:color w:val="222222"/>
          <w:sz w:val="20"/>
          <w:szCs w:val="20"/>
          <w:lang w:eastAsia="es-SV"/>
        </w:rPr>
        <w:t xml:space="preserve">Carretera </w:t>
      </w:r>
      <w:r w:rsidRPr="000623D4">
        <w:rPr>
          <w:rFonts w:ascii="Arial" w:hAnsi="Arial" w:cs="Arial"/>
          <w:color w:val="222222"/>
          <w:sz w:val="20"/>
          <w:szCs w:val="20"/>
          <w:lang w:eastAsia="es-SV"/>
        </w:rPr>
        <w:lastRenderedPageBreak/>
        <w:t>a Quezaltepeque, kilómetro 18, Colonia Ramos, jurisdicción de Nejapa, departamento de San Salvador, donde</w:t>
      </w:r>
      <w:r w:rsidRPr="000623D4">
        <w:rPr>
          <w:rFonts w:ascii="Arial" w:eastAsia="Calibri" w:hAnsi="Arial" w:cs="Arial"/>
          <w:sz w:val="20"/>
          <w:szCs w:val="20"/>
          <w:lang w:eastAsia="en-US"/>
        </w:rPr>
        <w:t xml:space="preserve"> </w:t>
      </w:r>
      <w:r w:rsidRPr="000623D4">
        <w:rPr>
          <w:rFonts w:ascii="Arial" w:hAnsi="Arial" w:cs="Arial"/>
          <w:color w:val="222222"/>
          <w:sz w:val="20"/>
          <w:szCs w:val="20"/>
          <w:lang w:eastAsia="es-SV"/>
        </w:rPr>
        <w:t>existen obras de construcción de edificación en 3 niveles, en un área de 350 mts</w:t>
      </w:r>
      <w:r w:rsidRPr="000623D4">
        <w:rPr>
          <w:rFonts w:ascii="Arial" w:hAnsi="Arial" w:cs="Arial"/>
          <w:color w:val="222222"/>
          <w:sz w:val="20"/>
          <w:szCs w:val="20"/>
          <w:vertAlign w:val="superscript"/>
          <w:lang w:eastAsia="es-SV"/>
        </w:rPr>
        <w:t>2</w:t>
      </w:r>
      <w:r w:rsidRPr="000623D4">
        <w:rPr>
          <w:rFonts w:ascii="Arial" w:hAnsi="Arial" w:cs="Arial"/>
          <w:color w:val="222222"/>
          <w:sz w:val="20"/>
          <w:szCs w:val="20"/>
          <w:lang w:eastAsia="es-SV"/>
        </w:rPr>
        <w:t xml:space="preserve">; </w:t>
      </w:r>
      <w:r w:rsidRPr="000623D4">
        <w:rPr>
          <w:rFonts w:ascii="Arial" w:hAnsi="Arial" w:cs="Arial"/>
          <w:b/>
          <w:color w:val="222222"/>
          <w:sz w:val="20"/>
          <w:szCs w:val="20"/>
          <w:lang w:eastAsia="es-SV"/>
        </w:rPr>
        <w:t>b)</w:t>
      </w:r>
      <w:r w:rsidRPr="000623D4">
        <w:rPr>
          <w:rFonts w:ascii="Arial" w:hAnsi="Arial" w:cs="Arial"/>
          <w:color w:val="222222"/>
          <w:sz w:val="20"/>
          <w:szCs w:val="20"/>
          <w:lang w:eastAsia="es-SV"/>
        </w:rPr>
        <w:t xml:space="preserve"> Delegar</w:t>
      </w:r>
      <w:r w:rsidRPr="000623D4">
        <w:rPr>
          <w:rFonts w:ascii="Arial" w:eastAsia="Calibri" w:hAnsi="Arial" w:cs="Arial"/>
          <w:sz w:val="20"/>
          <w:szCs w:val="20"/>
          <w:lang w:eastAsia="en-US"/>
        </w:rPr>
        <w:t xml:space="preserve"> al Ingeniero Adolfo Rivas Barrios,  Alcalde Municipal para diligenciar dicho procedimiento  y a la Unidad jurídica para su sustanciación</w:t>
      </w:r>
      <w:r w:rsidRPr="000623D4">
        <w:rPr>
          <w:rFonts w:ascii="Arial" w:eastAsia="Calibri" w:hAnsi="Arial" w:cs="Arial"/>
          <w:b/>
          <w:i/>
          <w:sz w:val="20"/>
          <w:szCs w:val="20"/>
          <w:lang w:eastAsia="en-US"/>
        </w:rPr>
        <w:t xml:space="preserve">. </w:t>
      </w:r>
      <w:r w:rsidRPr="000623D4">
        <w:rPr>
          <w:rFonts w:ascii="Arial" w:hAnsi="Arial" w:cs="Arial"/>
          <w:sz w:val="20"/>
          <w:szCs w:val="20"/>
        </w:rPr>
        <w:t xml:space="preserve">.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sz w:val="20"/>
          <w:szCs w:val="20"/>
        </w:rPr>
        <w:t xml:space="preserve">ACUERDO NUMERO DIEZ: </w:t>
      </w:r>
      <w:r w:rsidRPr="000623D4">
        <w:rPr>
          <w:rFonts w:ascii="Arial" w:hAnsi="Arial" w:cs="Arial"/>
          <w:sz w:val="20"/>
          <w:szCs w:val="20"/>
          <w:shd w:val="clear" w:color="auto" w:fill="FFFFFF"/>
        </w:rPr>
        <w:t xml:space="preserve">Visto el informe presentado por el Asesor Legal, Licenciado Héctor Mauricio Sandoval Miranda, en el cual expone: </w:t>
      </w:r>
      <w:r w:rsidRPr="000623D4">
        <w:rPr>
          <w:rFonts w:ascii="Arial" w:eastAsia="Calibri" w:hAnsi="Arial" w:cs="Arial"/>
          <w:b/>
          <w:sz w:val="20"/>
          <w:szCs w:val="20"/>
          <w:lang w:eastAsia="en-US"/>
        </w:rPr>
        <w:t xml:space="preserve">I. </w:t>
      </w:r>
      <w:r w:rsidRPr="000623D4">
        <w:rPr>
          <w:rFonts w:ascii="Arial" w:eastAsia="Calibri" w:hAnsi="Arial" w:cs="Arial"/>
          <w:sz w:val="20"/>
          <w:szCs w:val="20"/>
          <w:lang w:eastAsia="en-US"/>
        </w:rPr>
        <w:t xml:space="preserve">Que mediante escrito de fecha 14 de noviembre del año recién pasado,  presentado el día 20 de ese mismo mes y año, por la señora </w:t>
      </w:r>
      <w:proofErr w:type="spellStart"/>
      <w:r w:rsidRPr="000623D4">
        <w:rPr>
          <w:rFonts w:ascii="Arial" w:eastAsia="Calibri" w:hAnsi="Arial" w:cs="Arial"/>
          <w:sz w:val="20"/>
          <w:szCs w:val="20"/>
          <w:lang w:eastAsia="en-US"/>
        </w:rPr>
        <w:t>Rhina</w:t>
      </w:r>
      <w:proofErr w:type="spellEnd"/>
      <w:r w:rsidRPr="000623D4">
        <w:rPr>
          <w:rFonts w:ascii="Arial" w:eastAsia="Calibri" w:hAnsi="Arial" w:cs="Arial"/>
          <w:sz w:val="20"/>
          <w:szCs w:val="20"/>
          <w:lang w:eastAsia="en-US"/>
        </w:rPr>
        <w:t xml:space="preserve"> Dinorah </w:t>
      </w:r>
      <w:proofErr w:type="spellStart"/>
      <w:r w:rsidRPr="000623D4">
        <w:rPr>
          <w:rFonts w:ascii="Arial" w:eastAsia="Calibri" w:hAnsi="Arial" w:cs="Arial"/>
          <w:sz w:val="20"/>
          <w:szCs w:val="20"/>
          <w:lang w:eastAsia="en-US"/>
        </w:rPr>
        <w:t>Najarro</w:t>
      </w:r>
      <w:proofErr w:type="spellEnd"/>
      <w:r w:rsidRPr="000623D4">
        <w:rPr>
          <w:rFonts w:ascii="Arial" w:eastAsia="Calibri" w:hAnsi="Arial" w:cs="Arial"/>
          <w:sz w:val="20"/>
          <w:szCs w:val="20"/>
          <w:lang w:eastAsia="en-US"/>
        </w:rPr>
        <w:t xml:space="preserve"> Chávez, propietaria de </w:t>
      </w:r>
      <w:proofErr w:type="spellStart"/>
      <w:r w:rsidRPr="000623D4">
        <w:rPr>
          <w:rFonts w:ascii="Arial" w:eastAsia="Calibri" w:hAnsi="Arial" w:cs="Arial"/>
          <w:sz w:val="20"/>
          <w:szCs w:val="20"/>
          <w:lang w:eastAsia="en-US"/>
        </w:rPr>
        <w:t>D’Rose</w:t>
      </w:r>
      <w:proofErr w:type="spellEnd"/>
      <w:r w:rsidRPr="000623D4">
        <w:rPr>
          <w:rFonts w:ascii="Arial" w:eastAsia="Calibri" w:hAnsi="Arial" w:cs="Arial"/>
          <w:sz w:val="20"/>
          <w:szCs w:val="20"/>
          <w:lang w:eastAsia="en-US"/>
        </w:rPr>
        <w:t xml:space="preserve"> Pizzería y Restaurante, ubicada en el Municipio de Nejapa, </w:t>
      </w:r>
      <w:r w:rsidRPr="000623D4">
        <w:rPr>
          <w:rFonts w:ascii="Arial" w:eastAsia="Calibri" w:hAnsi="Arial" w:cs="Arial"/>
          <w:b/>
          <w:sz w:val="20"/>
          <w:szCs w:val="20"/>
          <w:lang w:eastAsia="en-US"/>
        </w:rPr>
        <w:t>solicita</w:t>
      </w:r>
      <w:r w:rsidRPr="000623D4">
        <w:rPr>
          <w:rFonts w:ascii="Arial" w:eastAsia="Calibri" w:hAnsi="Arial" w:cs="Arial"/>
          <w:sz w:val="20"/>
          <w:szCs w:val="20"/>
          <w:lang w:eastAsia="en-US"/>
        </w:rPr>
        <w:t xml:space="preserve"> le otorguen un espacio público de </w:t>
      </w:r>
      <w:r w:rsidRPr="000623D4">
        <w:rPr>
          <w:rFonts w:ascii="Arial" w:eastAsia="Calibri" w:hAnsi="Arial" w:cs="Arial"/>
          <w:b/>
          <w:sz w:val="20"/>
          <w:szCs w:val="20"/>
          <w:lang w:eastAsia="en-US"/>
        </w:rPr>
        <w:t>4x4 metros</w:t>
      </w:r>
      <w:r w:rsidRPr="000623D4">
        <w:rPr>
          <w:rFonts w:ascii="Arial" w:eastAsia="Calibri" w:hAnsi="Arial" w:cs="Arial"/>
          <w:sz w:val="20"/>
          <w:szCs w:val="20"/>
          <w:lang w:eastAsia="en-US"/>
        </w:rPr>
        <w:t xml:space="preserve">, en el Complejo Turístico Vitoria Gasteiz, el cual será distribuido para local y la instalación de tres mesas, expresando en su solicitud que los productos que comercializará son: Pizzas, Pan con ajo, Crespas Saladas y dulces, Sodas, jugos enlatados, Té. </w:t>
      </w:r>
      <w:r w:rsidRPr="000623D4">
        <w:rPr>
          <w:rFonts w:ascii="Arial" w:eastAsia="Calibri" w:hAnsi="Arial" w:cs="Arial"/>
          <w:b/>
          <w:sz w:val="20"/>
          <w:szCs w:val="20"/>
          <w:lang w:eastAsia="en-US"/>
        </w:rPr>
        <w:t>II</w:t>
      </w:r>
      <w:r w:rsidRPr="000623D4">
        <w:rPr>
          <w:rFonts w:ascii="Arial" w:eastAsia="Calibri" w:hAnsi="Arial" w:cs="Arial"/>
          <w:sz w:val="20"/>
          <w:szCs w:val="20"/>
          <w:lang w:eastAsia="en-US"/>
        </w:rPr>
        <w:t xml:space="preserve">. Que por la solicitud antes mencionada, se le pidió informe a la Administradora del Polideportivo Vitoria Gasteiz, señora </w:t>
      </w:r>
      <w:r w:rsidRPr="000623D4">
        <w:rPr>
          <w:rFonts w:ascii="Arial" w:eastAsia="Calibri" w:hAnsi="Arial" w:cs="Arial"/>
          <w:b/>
          <w:sz w:val="20"/>
          <w:szCs w:val="20"/>
          <w:lang w:eastAsia="en-US"/>
        </w:rPr>
        <w:t>Mercedes Albina Hernández Marroquín</w:t>
      </w:r>
      <w:r w:rsidRPr="000623D4">
        <w:rPr>
          <w:rFonts w:ascii="Arial" w:eastAsia="Calibri" w:hAnsi="Arial" w:cs="Arial"/>
          <w:sz w:val="20"/>
          <w:szCs w:val="20"/>
          <w:lang w:eastAsia="en-US"/>
        </w:rPr>
        <w:t xml:space="preserve">,  a efecto que manifestara si existían espacios disponibles, expresando ésta mediante nota de fecha cinco de diciembre del año dos mil dieciocho, que: “Que ese producto ya se comercializa por parte del polideportivo, por lo tanto nos es permitido que se vendan el mismo producto porque genera competencia con los ingresos de las instalaciones, además espacios públicos no se encuentran disponibles dentro de nuestras instalaciones, por tanto es negativa la solicitud realizada.” Que en base a lo anteriormente relacionado y lo señalado en el artículo 18 de la Constitución de la Republica, se </w:t>
      </w:r>
      <w:r w:rsidRPr="000623D4">
        <w:rPr>
          <w:rFonts w:ascii="Arial" w:eastAsia="Calibri" w:hAnsi="Arial" w:cs="Arial"/>
          <w:b/>
          <w:sz w:val="20"/>
          <w:szCs w:val="20"/>
          <w:lang w:eastAsia="en-US"/>
        </w:rPr>
        <w:t>recomienda</w:t>
      </w:r>
      <w:r w:rsidRPr="000623D4">
        <w:rPr>
          <w:rFonts w:ascii="Arial" w:eastAsia="Calibri" w:hAnsi="Arial" w:cs="Arial"/>
          <w:sz w:val="20"/>
          <w:szCs w:val="20"/>
          <w:lang w:eastAsia="en-US"/>
        </w:rPr>
        <w:t xml:space="preserve"> que este Concejo Municipal Deniegue lo peticionado. Este Concejo </w:t>
      </w:r>
      <w:r w:rsidRPr="000623D4">
        <w:rPr>
          <w:rFonts w:ascii="Arial" w:hAnsi="Arial" w:cs="Arial"/>
          <w:color w:val="222222"/>
          <w:sz w:val="20"/>
          <w:szCs w:val="20"/>
          <w:lang w:eastAsia="es-SV"/>
        </w:rPr>
        <w:t>Municipal de conformidad al informe presentado por el Asesor Legal, Licenciado Sandoval Miranda,</w:t>
      </w:r>
      <w:r w:rsidRPr="000623D4">
        <w:rPr>
          <w:rFonts w:ascii="Arial" w:hAnsi="Arial" w:cs="Arial"/>
          <w:b/>
          <w:color w:val="222222"/>
          <w:sz w:val="20"/>
          <w:szCs w:val="20"/>
          <w:lang w:eastAsia="es-SV"/>
        </w:rPr>
        <w:t xml:space="preserve"> ACUERDA:</w:t>
      </w:r>
      <w:r w:rsidRPr="000623D4">
        <w:rPr>
          <w:rFonts w:ascii="Arial" w:eastAsia="Calibri" w:hAnsi="Arial" w:cs="Arial"/>
          <w:sz w:val="20"/>
          <w:szCs w:val="20"/>
          <w:lang w:eastAsia="en-US"/>
        </w:rPr>
        <w:t xml:space="preserve"> </w:t>
      </w:r>
      <w:r w:rsidRPr="000623D4">
        <w:rPr>
          <w:rFonts w:ascii="Arial" w:eastAsia="Calibri" w:hAnsi="Arial" w:cs="Arial"/>
          <w:b/>
          <w:sz w:val="20"/>
          <w:szCs w:val="20"/>
          <w:lang w:eastAsia="en-US"/>
        </w:rPr>
        <w:t xml:space="preserve">Denegar </w:t>
      </w:r>
      <w:r w:rsidRPr="000623D4">
        <w:rPr>
          <w:rFonts w:ascii="Arial" w:eastAsia="Calibri" w:hAnsi="Arial" w:cs="Arial"/>
          <w:sz w:val="20"/>
          <w:szCs w:val="20"/>
          <w:lang w:eastAsia="en-US"/>
        </w:rPr>
        <w:t xml:space="preserve">la solicitud presentado por la señora </w:t>
      </w:r>
      <w:proofErr w:type="spellStart"/>
      <w:r w:rsidRPr="000623D4">
        <w:rPr>
          <w:rFonts w:ascii="Arial" w:eastAsia="Calibri" w:hAnsi="Arial" w:cs="Arial"/>
          <w:sz w:val="20"/>
          <w:szCs w:val="20"/>
          <w:lang w:eastAsia="en-US"/>
        </w:rPr>
        <w:t>Rhina</w:t>
      </w:r>
      <w:proofErr w:type="spellEnd"/>
      <w:r w:rsidRPr="000623D4">
        <w:rPr>
          <w:rFonts w:ascii="Arial" w:eastAsia="Calibri" w:hAnsi="Arial" w:cs="Arial"/>
          <w:sz w:val="20"/>
          <w:szCs w:val="20"/>
          <w:lang w:eastAsia="en-US"/>
        </w:rPr>
        <w:t xml:space="preserve"> Dinorah </w:t>
      </w:r>
      <w:proofErr w:type="spellStart"/>
      <w:r w:rsidRPr="000623D4">
        <w:rPr>
          <w:rFonts w:ascii="Arial" w:eastAsia="Calibri" w:hAnsi="Arial" w:cs="Arial"/>
          <w:sz w:val="20"/>
          <w:szCs w:val="20"/>
          <w:lang w:eastAsia="en-US"/>
        </w:rPr>
        <w:t>Najarro</w:t>
      </w:r>
      <w:proofErr w:type="spellEnd"/>
      <w:r w:rsidRPr="000623D4">
        <w:rPr>
          <w:rFonts w:ascii="Arial" w:eastAsia="Calibri" w:hAnsi="Arial" w:cs="Arial"/>
          <w:sz w:val="20"/>
          <w:szCs w:val="20"/>
          <w:lang w:eastAsia="en-US"/>
        </w:rPr>
        <w:t xml:space="preserve"> Chávez, propietaria de </w:t>
      </w:r>
      <w:proofErr w:type="spellStart"/>
      <w:r w:rsidRPr="000623D4">
        <w:rPr>
          <w:rFonts w:ascii="Arial" w:eastAsia="Calibri" w:hAnsi="Arial" w:cs="Arial"/>
          <w:sz w:val="20"/>
          <w:szCs w:val="20"/>
          <w:lang w:eastAsia="en-US"/>
        </w:rPr>
        <w:t>D’Rose</w:t>
      </w:r>
      <w:proofErr w:type="spellEnd"/>
      <w:r w:rsidRPr="000623D4">
        <w:rPr>
          <w:rFonts w:ascii="Arial" w:eastAsia="Calibri" w:hAnsi="Arial" w:cs="Arial"/>
          <w:sz w:val="20"/>
          <w:szCs w:val="20"/>
          <w:lang w:eastAsia="en-US"/>
        </w:rPr>
        <w:t xml:space="preserve"> Pizzería y Restaurante, por no existir espacios públicos disponibles en el Polideportivo Vitoria Gasteiz, sin embargo se deja abierta la posibilidad que una vez haya espacio disponible, se tomara en consideración su solicitud</w:t>
      </w:r>
      <w:r w:rsidRPr="000623D4">
        <w:rPr>
          <w:rFonts w:ascii="Arial" w:hAnsi="Arial" w:cs="Arial"/>
          <w:sz w:val="20"/>
          <w:szCs w:val="20"/>
        </w:rPr>
        <w:t xml:space="preserve">.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sz w:val="20"/>
          <w:szCs w:val="20"/>
        </w:rPr>
        <w:t xml:space="preserve">ACUERDO NUMERO ONCE: </w:t>
      </w:r>
      <w:r w:rsidRPr="000623D4">
        <w:rPr>
          <w:rFonts w:ascii="Arial" w:hAnsi="Arial" w:cs="Arial"/>
          <w:sz w:val="20"/>
          <w:szCs w:val="20"/>
          <w:shd w:val="clear" w:color="auto" w:fill="FFFFFF"/>
        </w:rPr>
        <w:t xml:space="preserve">Visto el informe presentado por el Asesor Legal, Licenciado Héctor Mauricio Sandoval Miranda, en el cual expone: </w:t>
      </w:r>
      <w:r w:rsidRPr="000623D4">
        <w:rPr>
          <w:rFonts w:ascii="Arial" w:eastAsia="Calibri" w:hAnsi="Arial" w:cs="Arial"/>
          <w:b/>
          <w:sz w:val="20"/>
          <w:szCs w:val="20"/>
          <w:lang w:eastAsia="en-US"/>
        </w:rPr>
        <w:t xml:space="preserve">I. </w:t>
      </w:r>
      <w:r w:rsidRPr="000623D4">
        <w:rPr>
          <w:rFonts w:ascii="Arial" w:eastAsia="Calibri" w:hAnsi="Arial" w:cs="Arial"/>
          <w:sz w:val="20"/>
          <w:szCs w:val="20"/>
          <w:lang w:eastAsia="en-US"/>
        </w:rPr>
        <w:t xml:space="preserve">Que mediante nota de fecha 28 de noviembre del año 2018, el ingeniero Jorge Abraham </w:t>
      </w:r>
      <w:proofErr w:type="spellStart"/>
      <w:r w:rsidRPr="000623D4">
        <w:rPr>
          <w:rFonts w:ascii="Arial" w:eastAsia="Calibri" w:hAnsi="Arial" w:cs="Arial"/>
          <w:sz w:val="20"/>
          <w:szCs w:val="20"/>
          <w:lang w:eastAsia="en-US"/>
        </w:rPr>
        <w:t>Handal</w:t>
      </w:r>
      <w:proofErr w:type="spellEnd"/>
      <w:r w:rsidRPr="000623D4">
        <w:rPr>
          <w:rFonts w:ascii="Arial" w:eastAsia="Calibri" w:hAnsi="Arial" w:cs="Arial"/>
          <w:sz w:val="20"/>
          <w:szCs w:val="20"/>
          <w:lang w:eastAsia="en-US"/>
        </w:rPr>
        <w:t xml:space="preserve"> </w:t>
      </w:r>
      <w:proofErr w:type="spellStart"/>
      <w:r w:rsidRPr="000623D4">
        <w:rPr>
          <w:rFonts w:ascii="Arial" w:eastAsia="Calibri" w:hAnsi="Arial" w:cs="Arial"/>
          <w:sz w:val="20"/>
          <w:szCs w:val="20"/>
          <w:lang w:eastAsia="en-US"/>
        </w:rPr>
        <w:t>Handal</w:t>
      </w:r>
      <w:proofErr w:type="spellEnd"/>
      <w:r w:rsidRPr="000623D4">
        <w:rPr>
          <w:rFonts w:ascii="Arial" w:eastAsia="Calibri" w:hAnsi="Arial" w:cs="Arial"/>
          <w:sz w:val="20"/>
          <w:szCs w:val="20"/>
          <w:lang w:eastAsia="en-US"/>
        </w:rPr>
        <w:t xml:space="preserve">, en su calidad de Apoderado Especial de la Sociedad Bósforo, LTDA de C.V., </w:t>
      </w:r>
      <w:r w:rsidRPr="000623D4">
        <w:rPr>
          <w:rFonts w:ascii="Arial" w:eastAsia="Calibri" w:hAnsi="Arial" w:cs="Arial"/>
          <w:b/>
          <w:sz w:val="20"/>
          <w:szCs w:val="20"/>
          <w:lang w:eastAsia="en-US"/>
        </w:rPr>
        <w:t>solicita Acuerdo municipal para desafectar del Decreto 4B el terreno</w:t>
      </w:r>
      <w:r w:rsidRPr="000623D4">
        <w:rPr>
          <w:rFonts w:ascii="Arial" w:eastAsia="Calibri" w:hAnsi="Arial" w:cs="Arial"/>
          <w:sz w:val="20"/>
          <w:szCs w:val="20"/>
          <w:lang w:eastAsia="en-US"/>
        </w:rPr>
        <w:t xml:space="preserve"> ubicado en Hacienda Mapilapa, Caserío Las Mesas, Cantón Camotepeque, de esta jurisdicción, para realizar el proyecto denominado  “Bósforo - Planta Nejapa”, debido a que se encuentran realizando los trámites de Calificación de Lugar, Línea de Construcción y Drenajes de Aguas Lluvias, tramites en los cuales les ha solicitado dicho acuerdo, manifestando al mismo tiempo que este tipo de proyecto no requiere perforación de pozo en el terreno ni de conexión a red de agua potable, ya que se suministrará mediante camiones cisternas y se almacenara en el proyecto para el uso. Anexando la siguiente documentación: Esquema de ubicación del proyecto, memorándum de OPAMSS y Memoria descriptiva del proyecto. </w:t>
      </w:r>
      <w:r w:rsidRPr="000623D4">
        <w:rPr>
          <w:rFonts w:ascii="Arial" w:eastAsia="Calibri" w:hAnsi="Arial" w:cs="Arial"/>
          <w:b/>
          <w:sz w:val="20"/>
          <w:szCs w:val="20"/>
          <w:lang w:eastAsia="en-US"/>
        </w:rPr>
        <w:t xml:space="preserve">II. </w:t>
      </w:r>
      <w:r w:rsidRPr="000623D4">
        <w:rPr>
          <w:rFonts w:ascii="Arial" w:eastAsia="Calibri" w:hAnsi="Arial" w:cs="Arial"/>
          <w:sz w:val="20"/>
          <w:szCs w:val="20"/>
          <w:lang w:eastAsia="en-US"/>
        </w:rPr>
        <w:t xml:space="preserve">Que mediante memorándum de fecha 21 de noviembre del 2018, firmado por la  Arquitecta Maria Patricia Rivas de Quinteros, jefe de Departamento Uso de </w:t>
      </w:r>
      <w:r w:rsidRPr="000623D4">
        <w:rPr>
          <w:rFonts w:ascii="Arial" w:eastAsia="Calibri" w:hAnsi="Arial" w:cs="Arial"/>
          <w:sz w:val="20"/>
          <w:szCs w:val="20"/>
          <w:lang w:eastAsia="en-US"/>
        </w:rPr>
        <w:lastRenderedPageBreak/>
        <w:t xml:space="preserve">Suelo de OPAMSS, hace devolución del Expediente de Calificación de Lugar número 0777-2018, para uso de Suelo Industrial denominado Bósforo-Planta Nejapa (Planta Fotovoltaica), en un área de 137,241.78 mts2 de un terreno de mayor extensión de 154,000.00 mts2, propiedad de la sociedad Bósforo, LTDA DE C.V., solicitando presente entre otras cosas Acuerdo Municipal para desafectar el terreno del Decreto 4B. </w:t>
      </w:r>
      <w:r w:rsidRPr="000623D4">
        <w:rPr>
          <w:rFonts w:ascii="Arial" w:eastAsia="Calibri" w:hAnsi="Arial" w:cs="Arial"/>
          <w:b/>
          <w:sz w:val="20"/>
          <w:szCs w:val="20"/>
          <w:lang w:eastAsia="en-US"/>
        </w:rPr>
        <w:t xml:space="preserve">III. </w:t>
      </w:r>
      <w:r w:rsidRPr="000623D4">
        <w:rPr>
          <w:rFonts w:ascii="Arial" w:eastAsia="Calibri" w:hAnsi="Arial" w:cs="Arial"/>
          <w:sz w:val="20"/>
          <w:szCs w:val="20"/>
          <w:lang w:eastAsia="en-US"/>
        </w:rPr>
        <w:t>Que mediante informe enviado por la Ing. Marta Celina Perla, jefa de la Unidad Ambiental de esta municipalidad de fecha 07 de enero de los corrientes esta manifiesta: “</w:t>
      </w:r>
      <w:r w:rsidRPr="000623D4">
        <w:rPr>
          <w:rFonts w:ascii="Arial" w:eastAsia="Calibri" w:hAnsi="Arial" w:cs="Arial"/>
          <w:i/>
          <w:sz w:val="20"/>
          <w:szCs w:val="20"/>
          <w:lang w:eastAsia="en-US"/>
        </w:rPr>
        <w:t xml:space="preserve">El proyecto Fotovoltaico denominado </w:t>
      </w:r>
      <w:r w:rsidRPr="000623D4">
        <w:rPr>
          <w:rFonts w:ascii="Arial" w:eastAsia="Calibri" w:hAnsi="Arial" w:cs="Arial"/>
          <w:b/>
          <w:i/>
          <w:sz w:val="20"/>
          <w:szCs w:val="20"/>
          <w:lang w:eastAsia="en-US"/>
        </w:rPr>
        <w:t xml:space="preserve">BOSFORO – PLANTA NEJAPA, </w:t>
      </w:r>
      <w:r w:rsidRPr="000623D4">
        <w:rPr>
          <w:rFonts w:ascii="Arial" w:eastAsia="Calibri" w:hAnsi="Arial" w:cs="Arial"/>
          <w:i/>
          <w:sz w:val="20"/>
          <w:szCs w:val="20"/>
          <w:lang w:eastAsia="en-US"/>
        </w:rPr>
        <w:t>ubicado en el cantón Camotepeque, se describe como una planta fotovoltaica que producirá 10 MW. Con una inversión aproximada de $1</w:t>
      </w:r>
      <w:proofErr w:type="gramStart"/>
      <w:r w:rsidRPr="000623D4">
        <w:rPr>
          <w:rFonts w:ascii="Arial" w:eastAsia="Calibri" w:hAnsi="Arial" w:cs="Arial"/>
          <w:i/>
          <w:sz w:val="20"/>
          <w:szCs w:val="20"/>
          <w:lang w:eastAsia="en-US"/>
        </w:rPr>
        <w:t>,327,120.26</w:t>
      </w:r>
      <w:proofErr w:type="gramEnd"/>
      <w:r w:rsidRPr="000623D4">
        <w:rPr>
          <w:rFonts w:ascii="Arial" w:eastAsia="Calibri" w:hAnsi="Arial" w:cs="Arial"/>
          <w:i/>
          <w:sz w:val="20"/>
          <w:szCs w:val="20"/>
          <w:lang w:eastAsia="en-US"/>
        </w:rPr>
        <w:t xml:space="preserve"> y se establecerá con 42,000 unidades de paneles solares; coordenadas 13°50'49.63"N, 89°14'36.27"W.  </w:t>
      </w:r>
      <w:r w:rsidRPr="000623D4">
        <w:rPr>
          <w:rFonts w:ascii="Arial" w:eastAsia="Calibri" w:hAnsi="Arial" w:cs="Arial"/>
          <w:b/>
          <w:i/>
          <w:sz w:val="20"/>
          <w:szCs w:val="20"/>
          <w:lang w:eastAsia="en-US"/>
        </w:rPr>
        <w:t xml:space="preserve">ASPECTOS TECNICOS: </w:t>
      </w:r>
      <w:r w:rsidRPr="000623D4">
        <w:rPr>
          <w:rFonts w:ascii="Arial" w:eastAsia="Calibri" w:hAnsi="Arial" w:cs="Arial"/>
          <w:i/>
          <w:sz w:val="20"/>
          <w:szCs w:val="20"/>
          <w:lang w:eastAsia="en-US"/>
        </w:rPr>
        <w:t xml:space="preserve">Según </w:t>
      </w:r>
      <w:r w:rsidRPr="000623D4">
        <w:rPr>
          <w:rFonts w:ascii="Arial" w:eastAsia="Calibri" w:hAnsi="Arial" w:cs="Arial"/>
          <w:b/>
          <w:i/>
          <w:sz w:val="20"/>
          <w:szCs w:val="20"/>
          <w:lang w:eastAsia="en-US"/>
        </w:rPr>
        <w:t xml:space="preserve">El Decreto ejecutivo No. 61 del MARN. </w:t>
      </w:r>
      <w:r w:rsidRPr="000623D4">
        <w:rPr>
          <w:rFonts w:ascii="Arial" w:eastAsia="Calibri" w:hAnsi="Arial" w:cs="Arial"/>
          <w:i/>
          <w:sz w:val="20"/>
          <w:szCs w:val="20"/>
          <w:lang w:eastAsia="en-US"/>
        </w:rPr>
        <w:t xml:space="preserve">Establece que la zona en la que se está proponiendo el desarrollo de la planta fotovoltaica la cual es un área de Restauración y aprovechamiento, esto no genera ningún conflicto en el uso, ya que la planta en su mayoría no genera impermeabilización de suelo; respecto al del Esquema director de es una zona denominada “zona Rural” a lo cual no genera conflicto con el Esquema director de OPAMSS. Por lo tanto, considerando que la empresa no utiliza agua para sus procesos y que no realizara impermeabilización de grandes áreas; aparte de esto es una forma amigable con el medio ambiente de producción de energía eléctrica. </w:t>
      </w:r>
      <w:r w:rsidRPr="000623D4">
        <w:rPr>
          <w:rFonts w:ascii="Arial" w:eastAsia="Calibri" w:hAnsi="Arial" w:cs="Arial"/>
          <w:b/>
          <w:i/>
          <w:sz w:val="20"/>
          <w:szCs w:val="20"/>
          <w:lang w:eastAsia="en-US"/>
        </w:rPr>
        <w:t>Se recomienda la desafectación de decreto 4B en área mencionada en el trámite de calificación de lugar dado por OPAMSS N° 0777-2018 con fecha de 21 de noviembre del 2018</w:t>
      </w:r>
      <w:r w:rsidRPr="000623D4">
        <w:rPr>
          <w:rFonts w:ascii="Arial" w:eastAsia="Calibri" w:hAnsi="Arial" w:cs="Arial"/>
          <w:i/>
          <w:sz w:val="20"/>
          <w:szCs w:val="20"/>
          <w:lang w:eastAsia="en-US"/>
        </w:rPr>
        <w:t xml:space="preserve">  y que prosiga con todos los trámites pertinentes</w:t>
      </w:r>
      <w:r w:rsidRPr="000623D4">
        <w:rPr>
          <w:rFonts w:ascii="Arial" w:eastAsia="Calibri" w:hAnsi="Arial" w:cs="Arial"/>
          <w:sz w:val="20"/>
          <w:szCs w:val="20"/>
          <w:lang w:eastAsia="en-US"/>
        </w:rPr>
        <w:t xml:space="preserve">.” </w:t>
      </w:r>
      <w:r w:rsidRPr="000623D4">
        <w:rPr>
          <w:rFonts w:ascii="Arial" w:hAnsi="Arial" w:cs="Arial"/>
          <w:b/>
          <w:bCs/>
          <w:sz w:val="20"/>
          <w:szCs w:val="20"/>
          <w:u w:val="single"/>
        </w:rPr>
        <w:t>Disposiciones Legales a Considerar.</w:t>
      </w:r>
      <w:r w:rsidRPr="000623D4">
        <w:rPr>
          <w:rFonts w:ascii="Arial" w:hAnsi="Arial" w:cs="Arial"/>
          <w:bCs/>
          <w:sz w:val="20"/>
          <w:szCs w:val="20"/>
        </w:rPr>
        <w:t xml:space="preserve">  </w:t>
      </w:r>
      <w:r w:rsidRPr="000623D4">
        <w:rPr>
          <w:rFonts w:ascii="Arial" w:hAnsi="Arial" w:cs="Arial"/>
          <w:bCs/>
          <w:sz w:val="20"/>
          <w:szCs w:val="20"/>
          <w:lang w:val="es-PE"/>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Por lo que de conformidad a lo manifestado en los informes técnicos que antes se relacionan, el suscrito considera que este Concejo acceda a lo solicitado por la </w:t>
      </w:r>
      <w:r w:rsidRPr="000623D4">
        <w:rPr>
          <w:rFonts w:ascii="Arial" w:eastAsia="Calibri" w:hAnsi="Arial" w:cs="Arial"/>
          <w:sz w:val="20"/>
          <w:szCs w:val="20"/>
          <w:lang w:eastAsia="en-US"/>
        </w:rPr>
        <w:t>sociedad Bósforo, LTDA DE C.V.</w:t>
      </w:r>
      <w:r w:rsidRPr="000623D4">
        <w:rPr>
          <w:rFonts w:ascii="Arial" w:hAnsi="Arial" w:cs="Arial"/>
          <w:bCs/>
          <w:sz w:val="20"/>
          <w:szCs w:val="20"/>
          <w:lang w:val="es-PE"/>
        </w:rPr>
        <w:t xml:space="preserve">, </w:t>
      </w:r>
      <w:r w:rsidRPr="000623D4">
        <w:rPr>
          <w:rFonts w:ascii="Arial" w:eastAsia="Calibri" w:hAnsi="Arial" w:cs="Arial"/>
          <w:sz w:val="20"/>
          <w:szCs w:val="20"/>
          <w:lang w:eastAsia="en-US"/>
        </w:rPr>
        <w:t xml:space="preserve">Este Concejo </w:t>
      </w:r>
      <w:r w:rsidRPr="000623D4">
        <w:rPr>
          <w:rFonts w:ascii="Arial" w:hAnsi="Arial" w:cs="Arial"/>
          <w:color w:val="222222"/>
          <w:sz w:val="20"/>
          <w:szCs w:val="20"/>
          <w:lang w:eastAsia="es-SV"/>
        </w:rPr>
        <w:t>Municipal de conformidad al informe presentado por el Asesor Legal, Licenciado Sandoval Miranda,</w:t>
      </w:r>
      <w:r w:rsidRPr="000623D4">
        <w:rPr>
          <w:rFonts w:ascii="Arial" w:hAnsi="Arial" w:cs="Arial"/>
          <w:b/>
          <w:color w:val="222222"/>
          <w:sz w:val="20"/>
          <w:szCs w:val="20"/>
          <w:lang w:eastAsia="es-SV"/>
        </w:rPr>
        <w:t xml:space="preserve"> ACUERDA: </w:t>
      </w:r>
      <w:r w:rsidRPr="000623D4">
        <w:rPr>
          <w:rFonts w:ascii="Arial" w:hAnsi="Arial" w:cs="Arial"/>
          <w:b/>
          <w:bCs/>
          <w:sz w:val="20"/>
          <w:szCs w:val="20"/>
        </w:rPr>
        <w:t>I.</w:t>
      </w:r>
      <w:r w:rsidRPr="000623D4">
        <w:rPr>
          <w:rFonts w:ascii="Arial" w:hAnsi="Arial" w:cs="Arial"/>
          <w:bCs/>
          <w:sz w:val="20"/>
          <w:szCs w:val="20"/>
        </w:rPr>
        <w:t xml:space="preserve"> Desafectar del Decreto 4B, única y exclusivamente para la realización del proyecto </w:t>
      </w:r>
      <w:r w:rsidRPr="000623D4">
        <w:rPr>
          <w:rFonts w:ascii="Arial" w:eastAsia="Calibri" w:hAnsi="Arial" w:cs="Arial"/>
          <w:sz w:val="20"/>
          <w:szCs w:val="20"/>
          <w:lang w:eastAsia="en-US"/>
        </w:rPr>
        <w:t xml:space="preserve">denominado  “Bósforo - Planta Nejapa”, </w:t>
      </w:r>
      <w:r w:rsidRPr="000623D4">
        <w:rPr>
          <w:rFonts w:ascii="Arial" w:hAnsi="Arial" w:cs="Arial"/>
          <w:bCs/>
          <w:sz w:val="20"/>
          <w:szCs w:val="20"/>
        </w:rPr>
        <w:t xml:space="preserve"> la porción del terreno establecida</w:t>
      </w:r>
      <w:r w:rsidRPr="000623D4">
        <w:rPr>
          <w:rFonts w:ascii="Arial" w:eastAsia="Calibri" w:hAnsi="Arial" w:cs="Arial"/>
          <w:sz w:val="20"/>
          <w:szCs w:val="20"/>
          <w:lang w:eastAsia="en-US"/>
        </w:rPr>
        <w:t xml:space="preserve"> en el Expediente de Calificación de Lugar número 0777-2018, que lleva OPAMSS, para uso de Suelo Industrial denominado Bósforo-Planta Nejapa (Planta Fotovoltaica), es decir únicamente el área de 137,241.78 mts2 de un terreno de mayor extensión de 154,000.00 mts2, propiedad de la sociedad Bósforo, LTDA DE C.V., ubicado en Hacienda Mapilapa, Caserío Las Mesas, Cantón Camotepeque, de esta jurisdicción. </w:t>
      </w:r>
      <w:r w:rsidRPr="000623D4">
        <w:rPr>
          <w:rFonts w:ascii="Arial" w:hAnsi="Arial" w:cs="Arial"/>
          <w:b/>
          <w:bCs/>
          <w:sz w:val="20"/>
          <w:szCs w:val="20"/>
        </w:rPr>
        <w:t>II</w:t>
      </w:r>
      <w:r w:rsidRPr="000623D4">
        <w:rPr>
          <w:rFonts w:ascii="Arial" w:hAnsi="Arial" w:cs="Arial"/>
          <w:bCs/>
          <w:sz w:val="20"/>
          <w:szCs w:val="20"/>
        </w:rPr>
        <w:t>. Se advierte a la sociedad Bósforo, LTDA DE CV., que dicha desafectación no lo faculta para construir ni lo exime de realizar los trámites legales en las instituciones correspondientes</w:t>
      </w:r>
      <w:r w:rsidRPr="000623D4">
        <w:rPr>
          <w:rFonts w:ascii="Arial" w:hAnsi="Arial" w:cs="Arial"/>
          <w:sz w:val="20"/>
          <w:szCs w:val="20"/>
        </w:rPr>
        <w:t xml:space="preserve">. </w:t>
      </w:r>
      <w:r w:rsidRPr="000623D4">
        <w:rPr>
          <w:rFonts w:ascii="Arial" w:hAnsi="Arial" w:cs="Arial"/>
          <w:b/>
          <w:sz w:val="20"/>
          <w:szCs w:val="20"/>
          <w:u w:val="single"/>
        </w:rPr>
        <w:t>El presente acuerdo se aprueba con nueve votos. No vota el Regidor Eulalio Rodríguez Flores.</w:t>
      </w:r>
      <w:r w:rsidRPr="000623D4">
        <w:rPr>
          <w:rFonts w:ascii="Arial" w:hAnsi="Arial" w:cs="Arial"/>
          <w:sz w:val="20"/>
          <w:szCs w:val="20"/>
        </w:rPr>
        <w:t xml:space="preserve"> Comuníquese.””””””””””. </w:t>
      </w:r>
      <w:r w:rsidRPr="000623D4">
        <w:rPr>
          <w:rFonts w:ascii="Arial" w:hAnsi="Arial" w:cs="Arial"/>
          <w:b/>
          <w:sz w:val="20"/>
          <w:szCs w:val="20"/>
        </w:rPr>
        <w:t xml:space="preserve">PUNTO SEIS: </w:t>
      </w:r>
      <w:r w:rsidRPr="000623D4">
        <w:rPr>
          <w:rFonts w:ascii="Arial" w:hAnsi="Arial" w:cs="Arial"/>
          <w:b/>
          <w:sz w:val="20"/>
          <w:szCs w:val="20"/>
          <w:u w:val="single"/>
        </w:rPr>
        <w:t>VARIOS:</w:t>
      </w:r>
      <w:r w:rsidRPr="000623D4">
        <w:rPr>
          <w:rFonts w:ascii="Arial" w:hAnsi="Arial" w:cs="Arial"/>
          <w:sz w:val="20"/>
          <w:szCs w:val="20"/>
        </w:rPr>
        <w:t xml:space="preserve"> </w:t>
      </w:r>
      <w:r w:rsidRPr="000623D4">
        <w:rPr>
          <w:rFonts w:ascii="Arial" w:hAnsi="Arial" w:cs="Arial"/>
          <w:bCs/>
          <w:sz w:val="20"/>
          <w:szCs w:val="20"/>
        </w:rPr>
        <w:t xml:space="preserve"> El Gerente </w:t>
      </w:r>
      <w:r w:rsidRPr="000623D4">
        <w:rPr>
          <w:rFonts w:ascii="Arial" w:hAnsi="Arial" w:cs="Arial"/>
          <w:bCs/>
          <w:sz w:val="20"/>
          <w:szCs w:val="20"/>
        </w:rPr>
        <w:lastRenderedPageBreak/>
        <w:t>General, Licenciado Felix Alfredo Medina Cerna, presenta y expone al pleno los requerimiento de los cuales se toman los acuerdos siguientes: “”””</w:t>
      </w:r>
      <w:r w:rsidRPr="000623D4">
        <w:rPr>
          <w:rFonts w:ascii="Arial" w:hAnsi="Arial" w:cs="Arial"/>
          <w:b/>
          <w:sz w:val="20"/>
          <w:szCs w:val="20"/>
        </w:rPr>
        <w:t xml:space="preserve">ACUERDO NUMERO DOCE: </w:t>
      </w:r>
      <w:r w:rsidRPr="000623D4">
        <w:rPr>
          <w:rFonts w:ascii="Arial" w:hAnsi="Arial" w:cs="Arial"/>
          <w:sz w:val="20"/>
          <w:szCs w:val="20"/>
        </w:rPr>
        <w:t xml:space="preserve">El Concejo Municipal después de haber revisado una por una la propuesta de los proyectos sociales a realizarse en el año 2019, presentado por el Gerente General, Licenciado Felix Alfredo Medina Cerna, en uso de sus Facultades Legales </w:t>
      </w:r>
      <w:r w:rsidRPr="000623D4">
        <w:rPr>
          <w:rFonts w:ascii="Arial" w:hAnsi="Arial" w:cs="Arial"/>
          <w:b/>
          <w:sz w:val="20"/>
          <w:szCs w:val="20"/>
        </w:rPr>
        <w:t xml:space="preserve">ACUERDA: </w:t>
      </w:r>
      <w:r w:rsidRPr="000623D4">
        <w:rPr>
          <w:rFonts w:ascii="Arial" w:hAnsi="Arial" w:cs="Arial"/>
          <w:sz w:val="20"/>
          <w:szCs w:val="20"/>
        </w:rPr>
        <w:t xml:space="preserve">Aprobar las propuesta presentada de los Proyectos Sociales, de conformidad al cuadro siguiente: </w:t>
      </w:r>
    </w:p>
    <w:tbl>
      <w:tblPr>
        <w:tblW w:w="9072" w:type="dxa"/>
        <w:tblInd w:w="-23" w:type="dxa"/>
        <w:tblCellMar>
          <w:left w:w="70" w:type="dxa"/>
          <w:right w:w="70" w:type="dxa"/>
        </w:tblCellMar>
        <w:tblLook w:val="04A0" w:firstRow="1" w:lastRow="0" w:firstColumn="1" w:lastColumn="0" w:noHBand="0" w:noVBand="1"/>
      </w:tblPr>
      <w:tblGrid>
        <w:gridCol w:w="1276"/>
        <w:gridCol w:w="5528"/>
        <w:gridCol w:w="2268"/>
      </w:tblGrid>
      <w:tr w:rsidR="00B71038" w:rsidRPr="000623D4" w:rsidTr="00551CAE">
        <w:trPr>
          <w:trHeight w:val="330"/>
        </w:trPr>
        <w:tc>
          <w:tcPr>
            <w:tcW w:w="1276"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CODIGO</w:t>
            </w:r>
          </w:p>
        </w:tc>
        <w:tc>
          <w:tcPr>
            <w:tcW w:w="5528" w:type="dxa"/>
            <w:tcBorders>
              <w:top w:val="double" w:sz="6" w:space="0" w:color="auto"/>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NOMBRE DEL PROYECTO</w:t>
            </w:r>
          </w:p>
        </w:tc>
        <w:tc>
          <w:tcPr>
            <w:tcW w:w="2268" w:type="dxa"/>
            <w:tcBorders>
              <w:top w:val="double" w:sz="6" w:space="0" w:color="auto"/>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75% FODES</w:t>
            </w:r>
          </w:p>
        </w:tc>
      </w:tr>
      <w:tr w:rsidR="00B71038" w:rsidRPr="000623D4" w:rsidTr="00551CAE">
        <w:trPr>
          <w:trHeight w:val="537"/>
        </w:trPr>
        <w:tc>
          <w:tcPr>
            <w:tcW w:w="1276" w:type="dxa"/>
            <w:tcBorders>
              <w:top w:val="nil"/>
              <w:left w:val="double" w:sz="6" w:space="0" w:color="auto"/>
              <w:bottom w:val="single" w:sz="4" w:space="0" w:color="auto"/>
              <w:right w:val="single" w:sz="4" w:space="0" w:color="auto"/>
            </w:tcBorders>
            <w:shd w:val="clear" w:color="auto" w:fill="auto"/>
            <w:noWrap/>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0101-02</w:t>
            </w:r>
          </w:p>
        </w:tc>
        <w:tc>
          <w:tcPr>
            <w:tcW w:w="552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rPr>
                <w:rFonts w:ascii="Arial" w:hAnsi="Arial" w:cs="Arial"/>
                <w:color w:val="000000"/>
                <w:sz w:val="20"/>
                <w:szCs w:val="20"/>
                <w:lang w:eastAsia="es-SV"/>
              </w:rPr>
            </w:pPr>
            <w:r w:rsidRPr="000623D4">
              <w:rPr>
                <w:rFonts w:ascii="Arial" w:hAnsi="Arial" w:cs="Arial"/>
                <w:color w:val="000000"/>
                <w:sz w:val="20"/>
                <w:szCs w:val="20"/>
                <w:lang w:eastAsia="es-SV"/>
              </w:rPr>
              <w:t>Becas a estudiantes de escasos recursos del Municipio de Nejapa 2019</w:t>
            </w:r>
          </w:p>
        </w:tc>
        <w:tc>
          <w:tcPr>
            <w:tcW w:w="226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right"/>
              <w:rPr>
                <w:rFonts w:ascii="Arial" w:hAnsi="Arial" w:cs="Arial"/>
                <w:color w:val="000000"/>
                <w:sz w:val="20"/>
                <w:szCs w:val="20"/>
                <w:lang w:eastAsia="es-SV"/>
              </w:rPr>
            </w:pPr>
            <w:r w:rsidRPr="000623D4">
              <w:rPr>
                <w:rFonts w:ascii="Arial" w:hAnsi="Arial" w:cs="Arial"/>
                <w:color w:val="000000"/>
                <w:sz w:val="20"/>
                <w:szCs w:val="20"/>
                <w:lang w:eastAsia="es-SV"/>
              </w:rPr>
              <w:t>$30,000.00</w:t>
            </w:r>
          </w:p>
        </w:tc>
      </w:tr>
      <w:tr w:rsidR="00B71038" w:rsidRPr="000623D4" w:rsidTr="00551CAE">
        <w:trPr>
          <w:trHeight w:val="751"/>
        </w:trPr>
        <w:tc>
          <w:tcPr>
            <w:tcW w:w="1276" w:type="dxa"/>
            <w:tcBorders>
              <w:top w:val="nil"/>
              <w:left w:val="double" w:sz="6" w:space="0" w:color="auto"/>
              <w:bottom w:val="single" w:sz="4" w:space="0" w:color="auto"/>
              <w:right w:val="single" w:sz="4" w:space="0" w:color="auto"/>
            </w:tcBorders>
            <w:shd w:val="clear" w:color="auto" w:fill="auto"/>
            <w:noWrap/>
            <w:vAlign w:val="bottom"/>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0302-01</w:t>
            </w:r>
          </w:p>
        </w:tc>
        <w:tc>
          <w:tcPr>
            <w:tcW w:w="5528" w:type="dxa"/>
            <w:tcBorders>
              <w:top w:val="nil"/>
              <w:left w:val="nil"/>
              <w:bottom w:val="single" w:sz="4" w:space="0" w:color="auto"/>
              <w:right w:val="single" w:sz="4" w:space="0" w:color="auto"/>
            </w:tcBorders>
            <w:shd w:val="clear" w:color="auto" w:fill="auto"/>
            <w:vAlign w:val="bottom"/>
          </w:tcPr>
          <w:p w:rsidR="00B71038" w:rsidRPr="000623D4" w:rsidRDefault="00B71038" w:rsidP="00551CAE">
            <w:pPr>
              <w:spacing w:line="360" w:lineRule="auto"/>
              <w:rPr>
                <w:rFonts w:ascii="Arial" w:hAnsi="Arial" w:cs="Arial"/>
                <w:color w:val="000000"/>
                <w:sz w:val="20"/>
                <w:szCs w:val="20"/>
                <w:lang w:eastAsia="es-SV"/>
              </w:rPr>
            </w:pPr>
            <w:r w:rsidRPr="000623D4">
              <w:rPr>
                <w:rFonts w:ascii="Arial" w:hAnsi="Arial" w:cs="Arial"/>
                <w:color w:val="000000"/>
                <w:sz w:val="20"/>
                <w:szCs w:val="20"/>
                <w:lang w:eastAsia="es-SV"/>
              </w:rPr>
              <w:t>Fortalecimiento de la Organización Social, la Participación Ciudadana y la Transparencia en el Municipio de Nejapa, 2019.</w:t>
            </w:r>
          </w:p>
        </w:tc>
        <w:tc>
          <w:tcPr>
            <w:tcW w:w="2268" w:type="dxa"/>
            <w:tcBorders>
              <w:top w:val="nil"/>
              <w:left w:val="nil"/>
              <w:bottom w:val="single" w:sz="4" w:space="0" w:color="auto"/>
              <w:right w:val="single" w:sz="4" w:space="0" w:color="auto"/>
            </w:tcBorders>
            <w:shd w:val="clear" w:color="auto" w:fill="auto"/>
            <w:vAlign w:val="bottom"/>
          </w:tcPr>
          <w:p w:rsidR="00B71038" w:rsidRPr="000623D4" w:rsidRDefault="00B71038" w:rsidP="00551CAE">
            <w:pPr>
              <w:spacing w:line="360" w:lineRule="auto"/>
              <w:jc w:val="right"/>
              <w:rPr>
                <w:rFonts w:ascii="Arial" w:hAnsi="Arial" w:cs="Arial"/>
                <w:color w:val="000000"/>
                <w:sz w:val="20"/>
                <w:szCs w:val="20"/>
                <w:lang w:eastAsia="es-SV"/>
              </w:rPr>
            </w:pPr>
            <w:r w:rsidRPr="000623D4">
              <w:rPr>
                <w:rFonts w:ascii="Arial" w:hAnsi="Arial" w:cs="Arial"/>
                <w:color w:val="000000"/>
                <w:sz w:val="20"/>
                <w:szCs w:val="20"/>
                <w:lang w:eastAsia="es-SV"/>
              </w:rPr>
              <w:t>$118,815.98</w:t>
            </w:r>
          </w:p>
        </w:tc>
      </w:tr>
      <w:tr w:rsidR="00B71038" w:rsidRPr="000623D4" w:rsidTr="00551CAE">
        <w:trPr>
          <w:trHeight w:val="371"/>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0302-02</w:t>
            </w:r>
          </w:p>
        </w:tc>
        <w:tc>
          <w:tcPr>
            <w:tcW w:w="552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rPr>
                <w:rFonts w:ascii="Arial" w:hAnsi="Arial" w:cs="Arial"/>
                <w:color w:val="000000"/>
                <w:sz w:val="20"/>
                <w:szCs w:val="20"/>
                <w:lang w:eastAsia="es-SV"/>
              </w:rPr>
            </w:pPr>
            <w:r w:rsidRPr="000623D4">
              <w:rPr>
                <w:rFonts w:ascii="Arial" w:hAnsi="Arial" w:cs="Arial"/>
                <w:color w:val="000000"/>
                <w:sz w:val="20"/>
                <w:szCs w:val="20"/>
                <w:lang w:eastAsia="es-SV"/>
              </w:rPr>
              <w:t>Contribución a la participación de adulto mayor en las comunidades del Municipio de Nejapa 2019.</w:t>
            </w:r>
          </w:p>
        </w:tc>
        <w:tc>
          <w:tcPr>
            <w:tcW w:w="226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right"/>
              <w:rPr>
                <w:rFonts w:ascii="Arial" w:hAnsi="Arial" w:cs="Arial"/>
                <w:color w:val="000000"/>
                <w:sz w:val="20"/>
                <w:szCs w:val="20"/>
                <w:lang w:eastAsia="es-SV"/>
              </w:rPr>
            </w:pPr>
            <w:r w:rsidRPr="000623D4">
              <w:rPr>
                <w:rFonts w:ascii="Arial" w:hAnsi="Arial" w:cs="Arial"/>
                <w:color w:val="000000"/>
                <w:sz w:val="20"/>
                <w:szCs w:val="20"/>
                <w:lang w:eastAsia="es-SV"/>
              </w:rPr>
              <w:t>$28,906.50</w:t>
            </w:r>
          </w:p>
        </w:tc>
      </w:tr>
      <w:tr w:rsidR="00B71038" w:rsidRPr="000623D4" w:rsidTr="00551CAE">
        <w:trPr>
          <w:trHeight w:val="525"/>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0302-03</w:t>
            </w:r>
          </w:p>
        </w:tc>
        <w:tc>
          <w:tcPr>
            <w:tcW w:w="552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rPr>
                <w:rFonts w:ascii="Arial" w:hAnsi="Arial" w:cs="Arial"/>
                <w:color w:val="000000"/>
                <w:sz w:val="20"/>
                <w:szCs w:val="20"/>
                <w:lang w:eastAsia="es-SV"/>
              </w:rPr>
            </w:pPr>
            <w:r w:rsidRPr="000623D4">
              <w:rPr>
                <w:rFonts w:ascii="Arial" w:hAnsi="Arial" w:cs="Arial"/>
                <w:color w:val="000000"/>
                <w:sz w:val="20"/>
                <w:szCs w:val="20"/>
                <w:lang w:eastAsia="es-SV"/>
              </w:rPr>
              <w:t>Plan Municipal de Prevención y Atención de Violencia contra las mujeres del Municipio de Nejapa 2019.</w:t>
            </w:r>
          </w:p>
        </w:tc>
        <w:tc>
          <w:tcPr>
            <w:tcW w:w="226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right"/>
              <w:rPr>
                <w:rFonts w:ascii="Arial" w:hAnsi="Arial" w:cs="Arial"/>
                <w:color w:val="000000"/>
                <w:sz w:val="20"/>
                <w:szCs w:val="20"/>
                <w:lang w:eastAsia="es-SV"/>
              </w:rPr>
            </w:pPr>
            <w:r w:rsidRPr="000623D4">
              <w:rPr>
                <w:rFonts w:ascii="Arial" w:hAnsi="Arial" w:cs="Arial"/>
                <w:color w:val="000000"/>
                <w:sz w:val="20"/>
                <w:szCs w:val="20"/>
                <w:lang w:eastAsia="es-SV"/>
              </w:rPr>
              <w:t>$43,443.38</w:t>
            </w:r>
          </w:p>
        </w:tc>
      </w:tr>
      <w:tr w:rsidR="00B71038" w:rsidRPr="000623D4" w:rsidTr="00551CAE">
        <w:trPr>
          <w:trHeight w:val="780"/>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0302-04</w:t>
            </w:r>
          </w:p>
        </w:tc>
        <w:tc>
          <w:tcPr>
            <w:tcW w:w="552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rPr>
                <w:rFonts w:ascii="Arial" w:hAnsi="Arial" w:cs="Arial"/>
                <w:color w:val="000000"/>
                <w:sz w:val="20"/>
                <w:szCs w:val="20"/>
                <w:lang w:eastAsia="es-SV"/>
              </w:rPr>
            </w:pPr>
            <w:r w:rsidRPr="000623D4">
              <w:rPr>
                <w:rFonts w:ascii="Arial" w:hAnsi="Arial" w:cs="Arial"/>
                <w:color w:val="000000"/>
                <w:sz w:val="20"/>
                <w:szCs w:val="20"/>
                <w:lang w:eastAsia="es-SV"/>
              </w:rPr>
              <w:t>Contribución del Programa Municipal de Prevención de la Violencia con Énfasis en la Niñez, Adolescencia y Juventudes con enfoque de Género -Nejapa 2019</w:t>
            </w:r>
          </w:p>
        </w:tc>
        <w:tc>
          <w:tcPr>
            <w:tcW w:w="226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right"/>
              <w:rPr>
                <w:rFonts w:ascii="Arial" w:hAnsi="Arial" w:cs="Arial"/>
                <w:color w:val="000000"/>
                <w:sz w:val="20"/>
                <w:szCs w:val="20"/>
                <w:lang w:eastAsia="es-SV"/>
              </w:rPr>
            </w:pPr>
            <w:r w:rsidRPr="000623D4">
              <w:rPr>
                <w:rFonts w:ascii="Arial" w:hAnsi="Arial" w:cs="Arial"/>
                <w:color w:val="000000"/>
                <w:sz w:val="20"/>
                <w:szCs w:val="20"/>
                <w:lang w:eastAsia="es-SV"/>
              </w:rPr>
              <w:t>$89,327.27</w:t>
            </w:r>
          </w:p>
        </w:tc>
      </w:tr>
      <w:tr w:rsidR="00B71038" w:rsidRPr="000623D4" w:rsidTr="00551CAE">
        <w:trPr>
          <w:trHeight w:val="411"/>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0302-05</w:t>
            </w:r>
          </w:p>
        </w:tc>
        <w:tc>
          <w:tcPr>
            <w:tcW w:w="552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rPr>
                <w:rFonts w:ascii="Arial" w:hAnsi="Arial" w:cs="Arial"/>
                <w:color w:val="000000"/>
                <w:sz w:val="20"/>
                <w:szCs w:val="20"/>
                <w:lang w:eastAsia="es-SV"/>
              </w:rPr>
            </w:pPr>
            <w:r w:rsidRPr="000623D4">
              <w:rPr>
                <w:rFonts w:ascii="Arial" w:hAnsi="Arial" w:cs="Arial"/>
                <w:color w:val="000000"/>
                <w:sz w:val="20"/>
                <w:szCs w:val="20"/>
                <w:lang w:eastAsia="es-SV"/>
              </w:rPr>
              <w:t>Deportes, Arte y Cultura como instrumento de cambio para el Municipio de Nejapa, 2019.</w:t>
            </w:r>
          </w:p>
        </w:tc>
        <w:tc>
          <w:tcPr>
            <w:tcW w:w="226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right"/>
              <w:rPr>
                <w:rFonts w:ascii="Arial" w:hAnsi="Arial" w:cs="Arial"/>
                <w:color w:val="000000"/>
                <w:sz w:val="20"/>
                <w:szCs w:val="20"/>
                <w:lang w:eastAsia="es-SV"/>
              </w:rPr>
            </w:pPr>
            <w:r w:rsidRPr="000623D4">
              <w:rPr>
                <w:rFonts w:ascii="Arial" w:hAnsi="Arial" w:cs="Arial"/>
                <w:color w:val="000000"/>
                <w:sz w:val="20"/>
                <w:szCs w:val="20"/>
                <w:lang w:eastAsia="es-SV"/>
              </w:rPr>
              <w:t>$179,546.20</w:t>
            </w:r>
          </w:p>
        </w:tc>
      </w:tr>
      <w:tr w:rsidR="00B71038" w:rsidRPr="000623D4" w:rsidTr="00551CAE">
        <w:trPr>
          <w:trHeight w:val="525"/>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0302-06</w:t>
            </w:r>
          </w:p>
        </w:tc>
        <w:tc>
          <w:tcPr>
            <w:tcW w:w="552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rPr>
                <w:rFonts w:ascii="Arial" w:hAnsi="Arial" w:cs="Arial"/>
                <w:color w:val="000000"/>
                <w:sz w:val="20"/>
                <w:szCs w:val="20"/>
                <w:lang w:eastAsia="es-SV"/>
              </w:rPr>
            </w:pPr>
            <w:r w:rsidRPr="000623D4">
              <w:rPr>
                <w:rFonts w:ascii="Arial" w:hAnsi="Arial" w:cs="Arial"/>
                <w:color w:val="000000"/>
                <w:sz w:val="20"/>
                <w:szCs w:val="20"/>
                <w:lang w:eastAsia="es-SV"/>
              </w:rPr>
              <w:t>Gestión de Riesgos y Desastres del Municipio de Nejapa. 2019</w:t>
            </w:r>
          </w:p>
        </w:tc>
        <w:tc>
          <w:tcPr>
            <w:tcW w:w="226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right"/>
              <w:rPr>
                <w:rFonts w:ascii="Arial" w:hAnsi="Arial" w:cs="Arial"/>
                <w:color w:val="000000"/>
                <w:sz w:val="20"/>
                <w:szCs w:val="20"/>
                <w:lang w:eastAsia="es-SV"/>
              </w:rPr>
            </w:pPr>
            <w:r w:rsidRPr="000623D4">
              <w:rPr>
                <w:rFonts w:ascii="Arial" w:hAnsi="Arial" w:cs="Arial"/>
                <w:color w:val="000000"/>
                <w:sz w:val="20"/>
                <w:szCs w:val="20"/>
                <w:lang w:eastAsia="es-SV"/>
              </w:rPr>
              <w:t>$67,723.06</w:t>
            </w:r>
          </w:p>
        </w:tc>
      </w:tr>
      <w:tr w:rsidR="00B71038" w:rsidRPr="000623D4" w:rsidTr="00551CAE">
        <w:trPr>
          <w:trHeight w:val="74"/>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0302-09</w:t>
            </w:r>
          </w:p>
        </w:tc>
        <w:tc>
          <w:tcPr>
            <w:tcW w:w="552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rPr>
                <w:rFonts w:ascii="Arial" w:hAnsi="Arial" w:cs="Arial"/>
                <w:color w:val="000000"/>
                <w:sz w:val="20"/>
                <w:szCs w:val="20"/>
                <w:lang w:eastAsia="es-SV"/>
              </w:rPr>
            </w:pPr>
            <w:r w:rsidRPr="000623D4">
              <w:rPr>
                <w:rFonts w:ascii="Arial" w:hAnsi="Arial" w:cs="Arial"/>
                <w:color w:val="000000"/>
                <w:sz w:val="20"/>
                <w:szCs w:val="20"/>
                <w:lang w:eastAsia="es-SV"/>
              </w:rPr>
              <w:t>Contribución a la Salud Preventiva en las Comunidades de Nejapa 2019.</w:t>
            </w:r>
          </w:p>
        </w:tc>
        <w:tc>
          <w:tcPr>
            <w:tcW w:w="2268" w:type="dxa"/>
            <w:tcBorders>
              <w:top w:val="nil"/>
              <w:left w:val="nil"/>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right"/>
              <w:rPr>
                <w:rFonts w:ascii="Arial" w:hAnsi="Arial" w:cs="Arial"/>
                <w:color w:val="000000"/>
                <w:sz w:val="20"/>
                <w:szCs w:val="20"/>
                <w:lang w:eastAsia="es-SV"/>
              </w:rPr>
            </w:pPr>
            <w:r w:rsidRPr="000623D4">
              <w:rPr>
                <w:rFonts w:ascii="Arial" w:hAnsi="Arial" w:cs="Arial"/>
                <w:color w:val="000000"/>
                <w:sz w:val="20"/>
                <w:szCs w:val="20"/>
                <w:lang w:eastAsia="es-SV"/>
              </w:rPr>
              <w:t>$130,154.50</w:t>
            </w:r>
          </w:p>
        </w:tc>
      </w:tr>
      <w:tr w:rsidR="00B71038" w:rsidRPr="000623D4" w:rsidTr="00551CAE">
        <w:trPr>
          <w:trHeight w:val="525"/>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B71038" w:rsidRPr="000623D4" w:rsidRDefault="00B71038" w:rsidP="00551CAE">
            <w:pPr>
              <w:spacing w:line="360" w:lineRule="auto"/>
              <w:jc w:val="center"/>
              <w:rPr>
                <w:rFonts w:ascii="Arial" w:hAnsi="Arial" w:cs="Arial"/>
                <w:b/>
                <w:bCs/>
                <w:color w:val="000000"/>
                <w:sz w:val="20"/>
                <w:szCs w:val="20"/>
                <w:lang w:eastAsia="es-SV"/>
              </w:rPr>
            </w:pPr>
            <w:r w:rsidRPr="000623D4">
              <w:rPr>
                <w:rFonts w:ascii="Arial" w:hAnsi="Arial" w:cs="Arial"/>
                <w:b/>
                <w:bCs/>
                <w:color w:val="000000"/>
                <w:sz w:val="20"/>
                <w:szCs w:val="20"/>
                <w:lang w:eastAsia="es-SV"/>
              </w:rPr>
              <w:t>0402-01</w:t>
            </w:r>
          </w:p>
        </w:tc>
        <w:tc>
          <w:tcPr>
            <w:tcW w:w="5528" w:type="dxa"/>
            <w:tcBorders>
              <w:top w:val="nil"/>
              <w:left w:val="nil"/>
              <w:bottom w:val="single" w:sz="4" w:space="0" w:color="auto"/>
              <w:right w:val="single" w:sz="4" w:space="0" w:color="auto"/>
            </w:tcBorders>
            <w:shd w:val="clear" w:color="auto" w:fill="auto"/>
            <w:vAlign w:val="bottom"/>
          </w:tcPr>
          <w:p w:rsidR="00B71038" w:rsidRPr="000623D4" w:rsidRDefault="00B71038" w:rsidP="00551CAE">
            <w:pPr>
              <w:spacing w:line="360" w:lineRule="auto"/>
              <w:rPr>
                <w:rFonts w:ascii="Arial" w:hAnsi="Arial" w:cs="Arial"/>
                <w:color w:val="000000"/>
                <w:sz w:val="20"/>
                <w:szCs w:val="20"/>
                <w:lang w:eastAsia="es-SV"/>
              </w:rPr>
            </w:pPr>
            <w:r w:rsidRPr="000623D4">
              <w:rPr>
                <w:rFonts w:ascii="Arial" w:hAnsi="Arial" w:cs="Arial"/>
                <w:color w:val="000000"/>
                <w:sz w:val="20"/>
                <w:szCs w:val="20"/>
                <w:lang w:eastAsia="es-SV"/>
              </w:rPr>
              <w:t>Desarrollo Económico Local Alternativo, en el Municipio de Nejapa</w:t>
            </w:r>
          </w:p>
        </w:tc>
        <w:tc>
          <w:tcPr>
            <w:tcW w:w="2268" w:type="dxa"/>
            <w:tcBorders>
              <w:top w:val="nil"/>
              <w:left w:val="nil"/>
              <w:bottom w:val="single" w:sz="4" w:space="0" w:color="auto"/>
              <w:right w:val="single" w:sz="4" w:space="0" w:color="auto"/>
            </w:tcBorders>
            <w:shd w:val="clear" w:color="auto" w:fill="auto"/>
            <w:vAlign w:val="bottom"/>
          </w:tcPr>
          <w:p w:rsidR="00B71038" w:rsidRPr="000623D4" w:rsidRDefault="00B71038" w:rsidP="00551CAE">
            <w:pPr>
              <w:spacing w:line="360" w:lineRule="auto"/>
              <w:jc w:val="right"/>
              <w:rPr>
                <w:rFonts w:ascii="Arial" w:hAnsi="Arial" w:cs="Arial"/>
                <w:color w:val="000000"/>
                <w:sz w:val="20"/>
                <w:szCs w:val="20"/>
                <w:lang w:eastAsia="es-SV"/>
              </w:rPr>
            </w:pPr>
            <w:r w:rsidRPr="000623D4">
              <w:rPr>
                <w:rFonts w:ascii="Arial" w:hAnsi="Arial" w:cs="Arial"/>
                <w:color w:val="000000"/>
                <w:sz w:val="20"/>
                <w:szCs w:val="20"/>
                <w:lang w:eastAsia="es-SV"/>
              </w:rPr>
              <w:t>$101,496.60</w:t>
            </w:r>
          </w:p>
        </w:tc>
      </w:tr>
    </w:tbl>
    <w:p w:rsidR="009040E5" w:rsidRDefault="009040E5" w:rsidP="00B71038">
      <w:pPr>
        <w:spacing w:line="360" w:lineRule="auto"/>
        <w:jc w:val="both"/>
        <w:rPr>
          <w:rFonts w:ascii="Arial" w:hAnsi="Arial" w:cs="Arial"/>
          <w:b/>
          <w:sz w:val="20"/>
          <w:szCs w:val="20"/>
          <w:u w:val="single"/>
        </w:rPr>
      </w:pPr>
    </w:p>
    <w:p w:rsidR="00B71038" w:rsidRPr="000623D4" w:rsidRDefault="00B71038" w:rsidP="00B71038">
      <w:pPr>
        <w:spacing w:line="360" w:lineRule="auto"/>
        <w:jc w:val="both"/>
        <w:rPr>
          <w:rFonts w:ascii="Arial" w:hAnsi="Arial" w:cs="Arial"/>
          <w:b/>
          <w:sz w:val="20"/>
          <w:szCs w:val="20"/>
        </w:rPr>
      </w:pPr>
      <w:r w:rsidRPr="000623D4">
        <w:rPr>
          <w:rFonts w:ascii="Arial" w:hAnsi="Arial" w:cs="Arial"/>
          <w:b/>
          <w:sz w:val="20"/>
          <w:szCs w:val="20"/>
          <w:u w:val="single"/>
        </w:rPr>
        <w:t>b)</w:t>
      </w:r>
      <w:r w:rsidRPr="000623D4">
        <w:rPr>
          <w:rFonts w:ascii="Arial" w:hAnsi="Arial" w:cs="Arial"/>
          <w:sz w:val="20"/>
          <w:szCs w:val="20"/>
        </w:rPr>
        <w:t xml:space="preserve"> Instrúyase a la Tesorera Municipal para que aperture las cuentas respectivas del FODES 75%.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sz w:val="20"/>
          <w:szCs w:val="20"/>
        </w:rPr>
        <w:t>ACUERDO NUMERO TRECE:</w:t>
      </w:r>
      <w:r w:rsidRPr="000623D4">
        <w:rPr>
          <w:rFonts w:ascii="Arial" w:hAnsi="Arial" w:cs="Arial"/>
          <w:sz w:val="20"/>
          <w:szCs w:val="20"/>
        </w:rPr>
        <w:t xml:space="preserve"> El Concejo Municipal, en usos de sus facultades que le confiere el </w:t>
      </w:r>
      <w:r w:rsidRPr="000623D4">
        <w:rPr>
          <w:rFonts w:ascii="Arial" w:hAnsi="Arial" w:cs="Arial"/>
          <w:b/>
          <w:bCs/>
          <w:sz w:val="20"/>
          <w:szCs w:val="20"/>
        </w:rPr>
        <w:t>Art. 91</w:t>
      </w:r>
      <w:r w:rsidRPr="000623D4">
        <w:rPr>
          <w:rFonts w:ascii="Arial" w:hAnsi="Arial" w:cs="Arial"/>
          <w:sz w:val="20"/>
          <w:szCs w:val="20"/>
        </w:rPr>
        <w:t> del Código Municipal, y de acuerdo a reforma al </w:t>
      </w:r>
      <w:r w:rsidRPr="000623D4">
        <w:rPr>
          <w:rFonts w:ascii="Arial" w:hAnsi="Arial" w:cs="Arial"/>
          <w:b/>
          <w:bCs/>
          <w:sz w:val="20"/>
          <w:szCs w:val="20"/>
        </w:rPr>
        <w:t>Art. 5</w:t>
      </w:r>
      <w:r w:rsidRPr="000623D4">
        <w:rPr>
          <w:rFonts w:ascii="Arial" w:hAnsi="Arial" w:cs="Arial"/>
          <w:sz w:val="20"/>
          <w:szCs w:val="20"/>
        </w:rPr>
        <w:t> de la Ley FODES mediante Decreto Legislativo </w:t>
      </w:r>
      <w:r w:rsidRPr="000623D4">
        <w:rPr>
          <w:rFonts w:ascii="Arial" w:hAnsi="Arial" w:cs="Arial"/>
          <w:b/>
          <w:bCs/>
          <w:sz w:val="20"/>
          <w:szCs w:val="20"/>
        </w:rPr>
        <w:t>No. 1079</w:t>
      </w:r>
      <w:r w:rsidRPr="000623D4">
        <w:rPr>
          <w:rFonts w:ascii="Arial" w:hAnsi="Arial" w:cs="Arial"/>
          <w:sz w:val="20"/>
          <w:szCs w:val="20"/>
        </w:rPr>
        <w:t>, publicado en el D.O. </w:t>
      </w:r>
      <w:r w:rsidRPr="000623D4">
        <w:rPr>
          <w:rFonts w:ascii="Arial" w:hAnsi="Arial" w:cs="Arial"/>
          <w:b/>
          <w:bCs/>
          <w:sz w:val="20"/>
          <w:szCs w:val="20"/>
        </w:rPr>
        <w:t>No. 86</w:t>
      </w:r>
      <w:r w:rsidRPr="000623D4">
        <w:rPr>
          <w:rFonts w:ascii="Arial" w:hAnsi="Arial" w:cs="Arial"/>
          <w:sz w:val="20"/>
          <w:szCs w:val="20"/>
        </w:rPr>
        <w:t>, Tomo </w:t>
      </w:r>
      <w:r w:rsidRPr="000623D4">
        <w:rPr>
          <w:rFonts w:ascii="Arial" w:hAnsi="Arial" w:cs="Arial"/>
          <w:b/>
          <w:bCs/>
          <w:sz w:val="20"/>
          <w:szCs w:val="20"/>
        </w:rPr>
        <w:t>No. 395</w:t>
      </w:r>
      <w:r w:rsidRPr="000623D4">
        <w:rPr>
          <w:rFonts w:ascii="Arial" w:hAnsi="Arial" w:cs="Arial"/>
          <w:sz w:val="20"/>
          <w:szCs w:val="20"/>
        </w:rPr>
        <w:t> del 14 de mayo de 2012, </w:t>
      </w:r>
      <w:r w:rsidRPr="000623D4">
        <w:rPr>
          <w:rFonts w:ascii="Arial" w:hAnsi="Arial" w:cs="Arial"/>
          <w:b/>
          <w:bCs/>
          <w:sz w:val="20"/>
          <w:szCs w:val="20"/>
        </w:rPr>
        <w:t>ACUERDA</w:t>
      </w:r>
      <w:r w:rsidRPr="000623D4">
        <w:rPr>
          <w:rFonts w:ascii="Arial" w:hAnsi="Arial" w:cs="Arial"/>
          <w:sz w:val="20"/>
          <w:szCs w:val="20"/>
        </w:rPr>
        <w:t xml:space="preserve">: </w:t>
      </w:r>
      <w:r w:rsidRPr="000623D4">
        <w:rPr>
          <w:rFonts w:ascii="Arial" w:hAnsi="Arial" w:cs="Arial"/>
          <w:b/>
          <w:sz w:val="20"/>
          <w:szCs w:val="20"/>
        </w:rPr>
        <w:t>a)</w:t>
      </w:r>
      <w:r w:rsidRPr="000623D4">
        <w:rPr>
          <w:rFonts w:ascii="Arial" w:hAnsi="Arial" w:cs="Arial"/>
          <w:sz w:val="20"/>
          <w:szCs w:val="20"/>
        </w:rPr>
        <w:t xml:space="preserve"> Autorizar al Instituto Salvadoreño de Desarrollo Municipal (ISDEM),  para que a partir del mes de enero del año dos mil diecinueve y para que el periodo de enero a diciembre del año dos mil diecinueve, descuente del total del fondo FODES que a este Municipio le otorga el Estado, la cantidad mensual de CUATROCIENTOS SESENTA Y UN DOLARES CON VEINTIUN CENTAVOS DE DÓLAR DE LOS ESTADOS UNIDOS DE AMERICA </w:t>
      </w:r>
      <w:r w:rsidRPr="000623D4">
        <w:rPr>
          <w:rFonts w:ascii="Arial" w:hAnsi="Arial" w:cs="Arial"/>
          <w:sz w:val="20"/>
          <w:szCs w:val="20"/>
        </w:rPr>
        <w:lastRenderedPageBreak/>
        <w:t>($461.21) en concepto de </w:t>
      </w:r>
      <w:r w:rsidRPr="000623D4">
        <w:rPr>
          <w:rFonts w:ascii="Arial" w:hAnsi="Arial" w:cs="Arial"/>
          <w:b/>
          <w:bCs/>
          <w:sz w:val="20"/>
          <w:szCs w:val="20"/>
        </w:rPr>
        <w:t>pago de cuota gremial</w:t>
      </w:r>
      <w:r w:rsidRPr="000623D4">
        <w:rPr>
          <w:rFonts w:ascii="Arial" w:hAnsi="Arial" w:cs="Arial"/>
          <w:sz w:val="20"/>
          <w:szCs w:val="20"/>
        </w:rPr>
        <w:t xml:space="preserve"> para la Asociación Corporación de Municipalidades de la República de El Salvador (COMURES), según la reforma al Art. 5 de la Ley FODES antes descrita.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sz w:val="20"/>
          <w:szCs w:val="20"/>
        </w:rPr>
        <w:t>ACUERDO NUMERO CATORCE:</w:t>
      </w:r>
      <w:r w:rsidRPr="000623D4">
        <w:rPr>
          <w:rFonts w:ascii="Arial" w:hAnsi="Arial" w:cs="Arial"/>
          <w:sz w:val="20"/>
          <w:szCs w:val="20"/>
        </w:rPr>
        <w:t xml:space="preserve"> El Concejo Municipal, en usos de sus facultades que le confiere el </w:t>
      </w:r>
      <w:r w:rsidRPr="000623D4">
        <w:rPr>
          <w:rFonts w:ascii="Arial" w:hAnsi="Arial" w:cs="Arial"/>
          <w:b/>
          <w:bCs/>
          <w:sz w:val="20"/>
          <w:szCs w:val="20"/>
        </w:rPr>
        <w:t>Art. 91</w:t>
      </w:r>
      <w:r w:rsidRPr="000623D4">
        <w:rPr>
          <w:rFonts w:ascii="Arial" w:hAnsi="Arial" w:cs="Arial"/>
          <w:sz w:val="20"/>
          <w:szCs w:val="20"/>
        </w:rPr>
        <w:t> del Código Municipal, y al </w:t>
      </w:r>
      <w:r w:rsidRPr="000623D4">
        <w:rPr>
          <w:rFonts w:ascii="Arial" w:hAnsi="Arial" w:cs="Arial"/>
          <w:b/>
          <w:bCs/>
          <w:sz w:val="20"/>
          <w:szCs w:val="20"/>
        </w:rPr>
        <w:t xml:space="preserve">Art. 10 inciso 3º </w:t>
      </w:r>
      <w:r w:rsidRPr="000623D4">
        <w:rPr>
          <w:rFonts w:ascii="Arial" w:hAnsi="Arial" w:cs="Arial"/>
          <w:sz w:val="20"/>
          <w:szCs w:val="20"/>
        </w:rPr>
        <w:t> del Reglamento de la Ley FODES, </w:t>
      </w:r>
      <w:r w:rsidRPr="000623D4">
        <w:rPr>
          <w:rFonts w:ascii="Arial" w:hAnsi="Arial" w:cs="Arial"/>
          <w:b/>
          <w:bCs/>
          <w:sz w:val="20"/>
          <w:szCs w:val="20"/>
        </w:rPr>
        <w:t>ACUERDA</w:t>
      </w:r>
      <w:r w:rsidRPr="000623D4">
        <w:rPr>
          <w:rFonts w:ascii="Arial" w:hAnsi="Arial" w:cs="Arial"/>
          <w:sz w:val="20"/>
          <w:szCs w:val="20"/>
        </w:rPr>
        <w:t xml:space="preserve">: </w:t>
      </w:r>
      <w:r w:rsidRPr="000623D4">
        <w:rPr>
          <w:rFonts w:ascii="Arial" w:hAnsi="Arial" w:cs="Arial"/>
          <w:b/>
          <w:sz w:val="20"/>
          <w:szCs w:val="20"/>
        </w:rPr>
        <w:t>a)</w:t>
      </w:r>
      <w:r w:rsidRPr="000623D4">
        <w:rPr>
          <w:rFonts w:ascii="Arial" w:hAnsi="Arial" w:cs="Arial"/>
          <w:sz w:val="20"/>
          <w:szCs w:val="20"/>
        </w:rPr>
        <w:t xml:space="preserve"> Autorizar al Instituto Salvadoreño de Desarrollo Municipal (ISDEM),  para que a partir del mes de enero del año dos mil diecinueve y para que el periodo de enero a diciembre del año dos mil diecinueve, descuente del total del fondo FODES que a este Municipio le otorga el Estado, la cantidad mensual de CIEN DOLARES DE LOS ESTADOS UNIDOS DE AMERICA ($100.00) en concepto de </w:t>
      </w:r>
      <w:r w:rsidRPr="000623D4">
        <w:rPr>
          <w:rFonts w:ascii="Arial" w:hAnsi="Arial" w:cs="Arial"/>
          <w:b/>
          <w:bCs/>
          <w:sz w:val="20"/>
          <w:szCs w:val="20"/>
        </w:rPr>
        <w:t>pago de cuota gremial</w:t>
      </w:r>
      <w:r w:rsidRPr="000623D4">
        <w:rPr>
          <w:rFonts w:ascii="Arial" w:hAnsi="Arial" w:cs="Arial"/>
          <w:sz w:val="20"/>
          <w:szCs w:val="20"/>
        </w:rPr>
        <w:t xml:space="preserve"> para la Asociación Nacional de Regidoras, Sindicas y Alcaldesas Salvadoreñas.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sz w:val="20"/>
          <w:szCs w:val="20"/>
        </w:rPr>
        <w:t>ACUERDO NUMERO QUINCE:</w:t>
      </w:r>
      <w:r w:rsidRPr="000623D4">
        <w:rPr>
          <w:rFonts w:ascii="Arial" w:hAnsi="Arial" w:cs="Arial"/>
          <w:sz w:val="20"/>
          <w:szCs w:val="20"/>
        </w:rPr>
        <w:t xml:space="preserve"> El Concejo Municipal en uso de la autonomía Municipal que deviene de lo dispuesto por los artículos 30 No 4, 31 No 1 y 91 del Código Municipal, y el Decreto No 519 de fecha 13 de junio de 1990 publicado en el Diario oficial No 155, tomo 307 de fecha 27 de junio de 1990; </w:t>
      </w:r>
      <w:r w:rsidRPr="000623D4">
        <w:rPr>
          <w:rFonts w:ascii="Arial" w:hAnsi="Arial" w:cs="Arial"/>
          <w:b/>
          <w:sz w:val="20"/>
          <w:szCs w:val="20"/>
        </w:rPr>
        <w:t>ACUERDA:</w:t>
      </w:r>
      <w:r w:rsidRPr="000623D4">
        <w:rPr>
          <w:rFonts w:ascii="Arial" w:hAnsi="Arial" w:cs="Arial"/>
          <w:sz w:val="20"/>
          <w:szCs w:val="20"/>
        </w:rPr>
        <w:t xml:space="preserve"> Autorizar al TESORERO 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periodo comprendido del uno de enero hasta el treinta y uno de diciembre del año dos mil diecinueve, en caso de no emitir nuevo acuerdo oportunamente al vencimiento del periodo fiscal antes mencionado, se solicita que continúen los descuentos aludidos en un periodo adicional de treinta días calendario fatales al vencimiento del año fiscal, mientras se tramite nueva autorización.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sz w:val="20"/>
          <w:szCs w:val="20"/>
        </w:rPr>
        <w:t xml:space="preserve">ACUERDO NUMERO DIECISEIS: </w:t>
      </w:r>
      <w:r w:rsidRPr="000623D4">
        <w:rPr>
          <w:rFonts w:ascii="Arial" w:hAnsi="Arial" w:cs="Arial"/>
          <w:sz w:val="20"/>
          <w:szCs w:val="20"/>
        </w:rPr>
        <w:t xml:space="preserve">En atención a requerimiento presentado por el Gerente General, Licenciado Felix Alfredo Medina Cerna, por medio de la cual solicita se autorice el desembolso inicial del Fondo Circulante de la Municipalidad por un monto de DOS MIL QUINIENTOS DOLARES DE LOS ESTADOS UNIDOS DE AMERICA ($2,500.00) y sus reintegros para el ejercicio fiscal dos mil diecinueve, tal como lo establece el Instructivo de Manejo de Fondo Circulante aprobado por este Concejo, así mismo solicita se nombre el/la funcionario que custodiará y manejará dicho fondo. Este Concejo Municipal, CONSIDERANDO: </w:t>
      </w:r>
      <w:r w:rsidRPr="000623D4">
        <w:rPr>
          <w:rFonts w:ascii="Arial" w:hAnsi="Arial" w:cs="Arial"/>
          <w:b/>
          <w:sz w:val="20"/>
          <w:szCs w:val="20"/>
        </w:rPr>
        <w:t xml:space="preserve">I. </w:t>
      </w:r>
      <w:r w:rsidRPr="000623D4">
        <w:rPr>
          <w:rFonts w:ascii="Arial" w:hAnsi="Arial" w:cs="Arial"/>
          <w:sz w:val="20"/>
          <w:szCs w:val="20"/>
        </w:rPr>
        <w:t xml:space="preserve">Que el artículo 93 del Código Municipal establece “Para atender gastos de menor cuantía o de carácter urgente se podrán crear fondos circulantes cuyo monto y procedimiento se establecerán en el presupuesto municipal. </w:t>
      </w:r>
      <w:r w:rsidRPr="000623D4">
        <w:rPr>
          <w:rFonts w:ascii="Arial" w:hAnsi="Arial" w:cs="Arial"/>
          <w:b/>
          <w:sz w:val="20"/>
          <w:szCs w:val="20"/>
        </w:rPr>
        <w:t>II.</w:t>
      </w:r>
      <w:r w:rsidRPr="000623D4">
        <w:rPr>
          <w:rFonts w:ascii="Arial" w:hAnsi="Arial" w:cs="Arial"/>
          <w:sz w:val="20"/>
          <w:szCs w:val="20"/>
        </w:rPr>
        <w:t xml:space="preserve"> Que de conformidad al artículo 50 de las Normas Técnicas de Control Interno Especificas aplicable al Municipio de Nejapa y aprobada por la Corte de Cuentas de la Republica, establece que el Concejo Municipal podrán crear fondos circulantes de monto fijo, de conformidad a lo establecido en el Instructivo de Manejo de Fondo Circulante. Por tanto </w:t>
      </w:r>
      <w:r w:rsidRPr="000623D4">
        <w:rPr>
          <w:rFonts w:ascii="Arial" w:hAnsi="Arial" w:cs="Arial"/>
          <w:b/>
          <w:sz w:val="20"/>
          <w:szCs w:val="20"/>
        </w:rPr>
        <w:t>ACUERDA: a)</w:t>
      </w:r>
      <w:r w:rsidRPr="000623D4">
        <w:rPr>
          <w:rFonts w:ascii="Arial" w:hAnsi="Arial" w:cs="Arial"/>
          <w:sz w:val="20"/>
          <w:szCs w:val="20"/>
        </w:rPr>
        <w:t xml:space="preserve"> Autorizar el desembolso inicial del Fondo Circulante de la Municipalidad por el monto de </w:t>
      </w:r>
      <w:r w:rsidRPr="000623D4">
        <w:rPr>
          <w:rFonts w:ascii="Arial" w:hAnsi="Arial" w:cs="Arial"/>
          <w:b/>
          <w:sz w:val="20"/>
          <w:szCs w:val="20"/>
        </w:rPr>
        <w:t>DOS MIL QUINIENTOS DOLARES DE LOS ESTADOS UNIDOS DE AMERICA ($2,500.00),</w:t>
      </w:r>
      <w:r w:rsidRPr="000623D4">
        <w:rPr>
          <w:rFonts w:ascii="Arial" w:hAnsi="Arial" w:cs="Arial"/>
          <w:sz w:val="20"/>
          <w:szCs w:val="20"/>
        </w:rPr>
        <w:t xml:space="preserve"> del Fondo Municipal, para atender gastos de menor cuantía o de carácter urgente de acuerdo a lo establecido en el Instructivo de Manejo del Fondo Circulante y las Disposiciones </w:t>
      </w:r>
      <w:r w:rsidRPr="000623D4">
        <w:rPr>
          <w:rFonts w:ascii="Arial" w:hAnsi="Arial" w:cs="Arial"/>
          <w:sz w:val="20"/>
          <w:szCs w:val="20"/>
        </w:rPr>
        <w:lastRenderedPageBreak/>
        <w:t xml:space="preserve">Generales del Presupuesto Municipal, </w:t>
      </w:r>
      <w:r w:rsidRPr="000623D4">
        <w:rPr>
          <w:rFonts w:ascii="Arial" w:hAnsi="Arial" w:cs="Arial"/>
          <w:b/>
          <w:sz w:val="20"/>
          <w:szCs w:val="20"/>
        </w:rPr>
        <w:t>b)</w:t>
      </w:r>
      <w:r w:rsidRPr="000623D4">
        <w:rPr>
          <w:rFonts w:ascii="Arial" w:hAnsi="Arial" w:cs="Arial"/>
          <w:sz w:val="20"/>
          <w:szCs w:val="20"/>
        </w:rPr>
        <w:t xml:space="preserve"> Nombrar a la señora Ana María Monge Flamenco, Auxiliar de la Unidad de Administración Tributaria Municipal, con carácter ad-honorem, para que custodie y maneje el Fondo Circulante de esta Municipalidad, por un periodo de dos meses, </w:t>
      </w:r>
      <w:r w:rsidRPr="000623D4">
        <w:rPr>
          <w:rFonts w:ascii="Arial" w:hAnsi="Arial" w:cs="Arial"/>
          <w:b/>
          <w:sz w:val="20"/>
          <w:szCs w:val="20"/>
        </w:rPr>
        <w:t>c)</w:t>
      </w:r>
      <w:r w:rsidRPr="000623D4">
        <w:rPr>
          <w:rFonts w:ascii="Arial" w:hAnsi="Arial" w:cs="Arial"/>
          <w:sz w:val="20"/>
          <w:szCs w:val="20"/>
        </w:rPr>
        <w:t xml:space="preserve"> Instrúyase a la Tesorera Municipal erogue dicho desembolso del Fondo Municipal y al Jefe de la Unidad de Adquisiciones y Contrataciones de esta Municipalidad para que realice el trámite de la fianza de fidelidad con cargo a la Municipalidad.  </w:t>
      </w:r>
      <w:r w:rsidRPr="000623D4">
        <w:rPr>
          <w:rFonts w:ascii="Arial" w:hAnsi="Arial" w:cs="Arial"/>
          <w:b/>
          <w:sz w:val="20"/>
          <w:szCs w:val="20"/>
          <w:u w:val="single"/>
        </w:rPr>
        <w:t>Votación Unánime.</w:t>
      </w:r>
      <w:r w:rsidRPr="000623D4">
        <w:rPr>
          <w:rFonts w:ascii="Arial" w:hAnsi="Arial" w:cs="Arial"/>
          <w:sz w:val="20"/>
          <w:szCs w:val="20"/>
        </w:rPr>
        <w:t xml:space="preserve"> Comuníquese””””””””””, </w:t>
      </w:r>
      <w:r w:rsidRPr="000623D4">
        <w:rPr>
          <w:rFonts w:ascii="Arial" w:hAnsi="Arial" w:cs="Arial"/>
          <w:b/>
          <w:sz w:val="20"/>
          <w:szCs w:val="20"/>
        </w:rPr>
        <w:t xml:space="preserve">ACUERDO NUMERO DIECISIETE: </w:t>
      </w:r>
      <w:r w:rsidRPr="000623D4">
        <w:rPr>
          <w:rFonts w:ascii="Arial" w:hAnsi="Arial" w:cs="Arial"/>
          <w:sz w:val="20"/>
          <w:szCs w:val="20"/>
        </w:rPr>
        <w:t xml:space="preserve">En atención a requerimiento presentado por el Gerente General, Licenciado Felix Alfredo Medina Cerna, por medio de la cual solicita se autorice el desembolso inicial del Fondo de Caja Chica  para el Polideportivo Vitoria Gasteiz, por un monto de UN MIL QUINIENTOS DOLARES DE LOS ESTADOS UNIDOS DE AMERICA ($1,500.00), para el ejercicio fiscal del año dos mil diecinueve, tal como lo establece la Ordenanza de Organización y Funcionamiento del Complejo Deportivo Vitoria Gasteiz y Hostal y Restaurante Los Ranchos, en el Municipio de Nejapa, departamento de San Salvador, así mismo solicita se nombre el/la funcionario que custodiará y manejará dicho Fondo de Caja Chica. Este Concejo Municipal, CONSIDERANDO: </w:t>
      </w:r>
      <w:r w:rsidRPr="000623D4">
        <w:rPr>
          <w:rFonts w:ascii="Arial" w:hAnsi="Arial" w:cs="Arial"/>
          <w:b/>
          <w:sz w:val="20"/>
          <w:szCs w:val="20"/>
        </w:rPr>
        <w:t xml:space="preserve">I. </w:t>
      </w:r>
      <w:r w:rsidRPr="000623D4">
        <w:rPr>
          <w:rFonts w:ascii="Arial" w:hAnsi="Arial" w:cs="Arial"/>
          <w:sz w:val="20"/>
          <w:szCs w:val="20"/>
        </w:rPr>
        <w:t xml:space="preserve">Que el artículo 93 del Código Municipal establece “Para atender gastos de menor cuantía o de carácter urgente se podrán crear fondos circulantes cuyo monto y procedimiento se establecerán en el presupuesto municipal. </w:t>
      </w:r>
      <w:r w:rsidRPr="000623D4">
        <w:rPr>
          <w:rFonts w:ascii="Arial" w:hAnsi="Arial" w:cs="Arial"/>
          <w:b/>
          <w:sz w:val="20"/>
          <w:szCs w:val="20"/>
        </w:rPr>
        <w:t>II.</w:t>
      </w:r>
      <w:r w:rsidRPr="000623D4">
        <w:rPr>
          <w:rFonts w:ascii="Arial" w:hAnsi="Arial" w:cs="Arial"/>
          <w:sz w:val="20"/>
          <w:szCs w:val="20"/>
        </w:rPr>
        <w:t xml:space="preserve"> Que de conformidad a lo establecido en el artículo 31 de la Ordenanza de Organización y Funcionamiento del Complejo Deportivo Vitoria Gasteiz y Hostal y Restaurante Los Ranchos, en el Municipio de Nejapa, departamento de San Salvador, que establece: “El control Interno Financiero, comprende el plan de organización, procedimientos y registros concernientes a la custodia de los recursos financieros, la verificación de la exactitud, confiabilidad, veracidad y oportunos registros e informes financieros, el cual deberá ejecutarse de conformidad a las siguientes actividades (…)  De las compras y Gastos (…) Se manejará una caja chica, para los gastos y/o compras de emergencia (compras del mercado), el monto será de acuerdo a evaluación de las necesidades y este debe ser autorizado por el Concejo Municipal,  Por tanto </w:t>
      </w:r>
      <w:r w:rsidRPr="000623D4">
        <w:rPr>
          <w:rFonts w:ascii="Arial" w:hAnsi="Arial" w:cs="Arial"/>
          <w:b/>
          <w:sz w:val="20"/>
          <w:szCs w:val="20"/>
        </w:rPr>
        <w:t>ACUERDA: a)</w:t>
      </w:r>
      <w:r w:rsidRPr="000623D4">
        <w:rPr>
          <w:rFonts w:ascii="Arial" w:hAnsi="Arial" w:cs="Arial"/>
          <w:sz w:val="20"/>
          <w:szCs w:val="20"/>
        </w:rPr>
        <w:t xml:space="preserve"> Autorizar el desembolso inicial del Fondo de la Caja Chica del Polideportivo Vitoria Gasteiz por el monto de </w:t>
      </w:r>
      <w:r w:rsidRPr="000623D4">
        <w:rPr>
          <w:rFonts w:ascii="Arial" w:hAnsi="Arial" w:cs="Arial"/>
          <w:b/>
          <w:sz w:val="20"/>
          <w:szCs w:val="20"/>
        </w:rPr>
        <w:t>UN MIL QUINIENTOS DOLARES DE LOS ESTADOS UNIDOS DE AMERICA ($1,500.00),</w:t>
      </w:r>
      <w:r w:rsidRPr="000623D4">
        <w:rPr>
          <w:rFonts w:ascii="Arial" w:hAnsi="Arial" w:cs="Arial"/>
          <w:sz w:val="20"/>
          <w:szCs w:val="20"/>
        </w:rPr>
        <w:t xml:space="preserve"> del Fondo Municipal, para atender gastos de menor cuantía o de carácter urgente de acuerdo a lo establecido en la Ordenanza de Organización y Funcionamiento del Complejo Deportivo Vitoria Gasteiz y Hostal y Restaurante Los Ranchos, en el Municipio de Nejapa, departamento de San Salvador, </w:t>
      </w:r>
      <w:r w:rsidRPr="000623D4">
        <w:rPr>
          <w:rFonts w:ascii="Arial" w:hAnsi="Arial" w:cs="Arial"/>
          <w:b/>
          <w:sz w:val="20"/>
          <w:szCs w:val="20"/>
        </w:rPr>
        <w:t>b)</w:t>
      </w:r>
      <w:r w:rsidRPr="000623D4">
        <w:rPr>
          <w:rFonts w:ascii="Arial" w:hAnsi="Arial" w:cs="Arial"/>
          <w:sz w:val="20"/>
          <w:szCs w:val="20"/>
        </w:rPr>
        <w:t xml:space="preserve"> Nombrar a la señora Johana Beatriz Henríquez Estrada, Secretaria del Polideportivo Vitoria Gasteiz y Hostal Los Ranchos, con carácter ad-honorem, para que custodie y maneje el Fondo de la Caja Chica, </w:t>
      </w:r>
      <w:r w:rsidRPr="000623D4">
        <w:rPr>
          <w:rFonts w:ascii="Arial" w:hAnsi="Arial" w:cs="Arial"/>
          <w:b/>
          <w:sz w:val="20"/>
          <w:szCs w:val="20"/>
        </w:rPr>
        <w:t>c)</w:t>
      </w:r>
      <w:r w:rsidRPr="000623D4">
        <w:rPr>
          <w:rFonts w:ascii="Arial" w:hAnsi="Arial" w:cs="Arial"/>
          <w:sz w:val="20"/>
          <w:szCs w:val="20"/>
        </w:rPr>
        <w:t xml:space="preserve"> Instrúyase a la Tesorera Municipal erogue dicho desembolso del Fondo Municipal y al Jefe de la Unidad de Adquisiciones y Contrataciones de esta Municipalidad para que realice el trámite de la fianza de fidelidad con cargo a la Municipalidad.  </w:t>
      </w:r>
      <w:r w:rsidRPr="000623D4">
        <w:rPr>
          <w:rFonts w:ascii="Arial" w:hAnsi="Arial" w:cs="Arial"/>
          <w:b/>
          <w:sz w:val="20"/>
          <w:szCs w:val="20"/>
          <w:u w:val="single"/>
        </w:rPr>
        <w:t>Votación Unánime.</w:t>
      </w:r>
      <w:r w:rsidRPr="000623D4">
        <w:rPr>
          <w:rFonts w:ascii="Arial" w:hAnsi="Arial" w:cs="Arial"/>
          <w:sz w:val="20"/>
          <w:szCs w:val="20"/>
        </w:rPr>
        <w:t xml:space="preserve"> Comuníquese</w:t>
      </w:r>
      <w:r w:rsidRPr="000623D4">
        <w:rPr>
          <w:rFonts w:ascii="Arial" w:hAnsi="Arial" w:cs="Arial"/>
          <w:bCs/>
          <w:sz w:val="20"/>
          <w:szCs w:val="20"/>
        </w:rPr>
        <w:t xml:space="preserve"> “””. B) El Regidor Rodríguez Flores, expone al pleno que la gente de las meses no tiene agua potable, que ya hicieron lo humanamente posible para que ANDA es instale el agua y no se ha podido, que él había pensado alguna forma de conectarles a SMARSA, seria de ver de dónde se hace las instalación esto vendría </w:t>
      </w:r>
      <w:r w:rsidRPr="000623D4">
        <w:rPr>
          <w:rFonts w:ascii="Arial" w:hAnsi="Arial" w:cs="Arial"/>
          <w:bCs/>
          <w:sz w:val="20"/>
          <w:szCs w:val="20"/>
        </w:rPr>
        <w:lastRenderedPageBreak/>
        <w:t>a fortalecer los ingresos de SMARSA y se le ayudaría a la gente de la comunidad.</w:t>
      </w:r>
      <w:r w:rsidRPr="000623D4">
        <w:rPr>
          <w:rFonts w:ascii="Arial" w:hAnsi="Arial" w:cs="Arial"/>
          <w:sz w:val="20"/>
          <w:szCs w:val="20"/>
        </w:rPr>
        <w:t xml:space="preserv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B71038" w:rsidRDefault="00B71038" w:rsidP="00B71038">
      <w:pPr>
        <w:spacing w:line="360" w:lineRule="auto"/>
        <w:jc w:val="both"/>
        <w:rPr>
          <w:rFonts w:ascii="Arial" w:hAnsi="Arial" w:cs="Arial"/>
          <w:b/>
          <w:sz w:val="22"/>
          <w:szCs w:val="22"/>
        </w:rPr>
      </w:pPr>
    </w:p>
    <w:p w:rsidR="00B71038" w:rsidRDefault="00B71038" w:rsidP="00B71038">
      <w:pPr>
        <w:spacing w:line="360" w:lineRule="auto"/>
        <w:jc w:val="both"/>
        <w:rPr>
          <w:rFonts w:ascii="Arial" w:hAnsi="Arial" w:cs="Arial"/>
          <w:b/>
          <w:sz w:val="22"/>
          <w:szCs w:val="22"/>
        </w:rPr>
      </w:pPr>
    </w:p>
    <w:p w:rsidR="009040E5"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9040E5" w:rsidRPr="00D62684" w:rsidRDefault="009040E5" w:rsidP="009040E5">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9040E5" w:rsidRPr="00D62684" w:rsidRDefault="009040E5" w:rsidP="009040E5">
      <w:pPr>
        <w:jc w:val="cente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9040E5" w:rsidRPr="00D62684" w:rsidRDefault="009040E5" w:rsidP="009040E5">
      <w:pPr>
        <w:jc w:val="cente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9040E5" w:rsidRPr="00D62684" w:rsidRDefault="009040E5" w:rsidP="009040E5">
      <w:pPr>
        <w:pStyle w:val="Textoindependiente"/>
        <w:spacing w:line="240" w:lineRule="auto"/>
        <w:rPr>
          <w:rFonts w:ascii="Arial" w:hAnsi="Arial" w:cs="Arial"/>
          <w:b/>
          <w:bCs/>
          <w:color w:val="000000" w:themeColor="text1"/>
          <w:szCs w:val="20"/>
        </w:rPr>
      </w:pPr>
    </w:p>
    <w:p w:rsidR="009040E5" w:rsidRDefault="009040E5" w:rsidP="009040E5">
      <w:pPr>
        <w:pStyle w:val="Textoindependiente"/>
        <w:spacing w:line="240" w:lineRule="auto"/>
        <w:rPr>
          <w:rFonts w:ascii="Arial" w:hAnsi="Arial" w:cs="Arial"/>
          <w:b/>
          <w:bCs/>
          <w:color w:val="000000" w:themeColor="text1"/>
          <w:szCs w:val="20"/>
        </w:rPr>
      </w:pPr>
    </w:p>
    <w:p w:rsidR="009040E5" w:rsidRPr="00D62684" w:rsidRDefault="009040E5" w:rsidP="009040E5">
      <w:pPr>
        <w:pStyle w:val="Textoindependiente"/>
        <w:spacing w:line="240" w:lineRule="auto"/>
        <w:rPr>
          <w:rFonts w:ascii="Arial" w:hAnsi="Arial" w:cs="Arial"/>
          <w:b/>
          <w:bCs/>
          <w:color w:val="000000" w:themeColor="text1"/>
          <w:szCs w:val="20"/>
        </w:rPr>
      </w:pPr>
    </w:p>
    <w:p w:rsidR="009040E5" w:rsidRDefault="009040E5" w:rsidP="009040E5">
      <w:pPr>
        <w:rPr>
          <w:rFonts w:ascii="Arial" w:hAnsi="Arial" w:cs="Arial"/>
          <w:b/>
          <w:bCs/>
          <w:color w:val="000000" w:themeColor="text1"/>
          <w:sz w:val="20"/>
          <w:szCs w:val="20"/>
        </w:rPr>
      </w:pPr>
    </w:p>
    <w:p w:rsidR="009040E5"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9040E5" w:rsidRPr="00D62684"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9040E5" w:rsidRPr="00D62684" w:rsidRDefault="009040E5" w:rsidP="009040E5">
      <w:pPr>
        <w:jc w:val="cente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9040E5" w:rsidRPr="00D62684"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lastRenderedPageBreak/>
        <w:t xml:space="preserve"> JOSE ARAMI PANIAGUA QUIJADA                           DELIA YANIRA CALDERON VELASQUEZ</w:t>
      </w:r>
    </w:p>
    <w:p w:rsidR="009040E5" w:rsidRPr="00D62684" w:rsidRDefault="009040E5" w:rsidP="009040E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9040E5" w:rsidRPr="00D62684" w:rsidRDefault="009040E5" w:rsidP="009040E5">
      <w:pPr>
        <w:rPr>
          <w:rFonts w:ascii="Arial" w:hAnsi="Arial" w:cs="Arial"/>
          <w:b/>
          <w:color w:val="000000" w:themeColor="text1"/>
          <w:sz w:val="20"/>
          <w:szCs w:val="20"/>
        </w:rPr>
      </w:pPr>
    </w:p>
    <w:p w:rsidR="009040E5" w:rsidRDefault="009040E5" w:rsidP="009040E5">
      <w:pPr>
        <w:jc w:val="center"/>
        <w:rPr>
          <w:rFonts w:ascii="Arial" w:hAnsi="Arial" w:cs="Arial"/>
          <w:b/>
          <w:color w:val="000000" w:themeColor="text1"/>
          <w:sz w:val="20"/>
          <w:szCs w:val="20"/>
        </w:rPr>
      </w:pPr>
    </w:p>
    <w:p w:rsidR="009040E5" w:rsidRDefault="009040E5" w:rsidP="009040E5">
      <w:pPr>
        <w:jc w:val="center"/>
        <w:rPr>
          <w:rFonts w:ascii="Arial" w:hAnsi="Arial" w:cs="Arial"/>
          <w:b/>
          <w:color w:val="000000" w:themeColor="text1"/>
          <w:sz w:val="20"/>
          <w:szCs w:val="20"/>
        </w:rPr>
      </w:pPr>
    </w:p>
    <w:p w:rsidR="009040E5" w:rsidRDefault="009040E5" w:rsidP="009040E5">
      <w:pPr>
        <w:jc w:val="center"/>
        <w:rPr>
          <w:rFonts w:ascii="Arial" w:hAnsi="Arial" w:cs="Arial"/>
          <w:b/>
          <w:color w:val="000000" w:themeColor="text1"/>
          <w:sz w:val="20"/>
          <w:szCs w:val="20"/>
        </w:rPr>
      </w:pPr>
    </w:p>
    <w:p w:rsidR="009040E5" w:rsidRDefault="009040E5" w:rsidP="009040E5">
      <w:pPr>
        <w:jc w:val="center"/>
        <w:rPr>
          <w:rFonts w:ascii="Arial" w:hAnsi="Arial" w:cs="Arial"/>
          <w:b/>
          <w:color w:val="000000" w:themeColor="text1"/>
          <w:sz w:val="20"/>
          <w:szCs w:val="20"/>
        </w:rPr>
      </w:pPr>
    </w:p>
    <w:p w:rsidR="009040E5" w:rsidRPr="00D62684" w:rsidRDefault="009040E5" w:rsidP="009040E5">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9040E5" w:rsidRPr="00D62684" w:rsidRDefault="009040E5" w:rsidP="009040E5">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B71038" w:rsidRDefault="00B71038" w:rsidP="00B71038">
      <w:pPr>
        <w:spacing w:line="360" w:lineRule="auto"/>
        <w:jc w:val="both"/>
        <w:rPr>
          <w:rFonts w:ascii="Arial" w:hAnsi="Arial" w:cs="Arial"/>
          <w:b/>
          <w:sz w:val="22"/>
          <w:szCs w:val="22"/>
        </w:rPr>
      </w:pPr>
    </w:p>
    <w:p w:rsidR="00B71038" w:rsidRDefault="00B71038" w:rsidP="00B71038">
      <w:pPr>
        <w:spacing w:line="360" w:lineRule="auto"/>
        <w:jc w:val="both"/>
        <w:rPr>
          <w:rFonts w:ascii="Arial" w:hAnsi="Arial" w:cs="Arial"/>
          <w:b/>
          <w:sz w:val="22"/>
          <w:szCs w:val="22"/>
        </w:rPr>
      </w:pPr>
    </w:p>
    <w:p w:rsidR="00B71038" w:rsidRDefault="00B71038" w:rsidP="00B71038">
      <w:pPr>
        <w:spacing w:line="360" w:lineRule="auto"/>
        <w:jc w:val="both"/>
        <w:rPr>
          <w:rFonts w:ascii="Arial" w:hAnsi="Arial" w:cs="Arial"/>
          <w:b/>
          <w:sz w:val="22"/>
          <w:szCs w:val="22"/>
        </w:rPr>
      </w:pPr>
    </w:p>
    <w:p w:rsidR="00B71038" w:rsidRDefault="00B71038" w:rsidP="00B71038">
      <w:pPr>
        <w:spacing w:line="360" w:lineRule="auto"/>
        <w:jc w:val="both"/>
        <w:rPr>
          <w:rFonts w:ascii="Arial" w:hAnsi="Arial" w:cs="Arial"/>
          <w:b/>
          <w:sz w:val="22"/>
          <w:szCs w:val="22"/>
        </w:rPr>
      </w:pPr>
    </w:p>
    <w:p w:rsidR="00B71038" w:rsidRDefault="00B71038" w:rsidP="00B71038">
      <w:pPr>
        <w:spacing w:line="360" w:lineRule="auto"/>
        <w:jc w:val="both"/>
        <w:rPr>
          <w:rFonts w:ascii="Arial" w:hAnsi="Arial" w:cs="Arial"/>
          <w:b/>
          <w:sz w:val="22"/>
          <w:szCs w:val="22"/>
        </w:rPr>
      </w:pPr>
    </w:p>
    <w:p w:rsidR="002F1B77" w:rsidRDefault="002F1B77"/>
    <w:sectPr w:rsidR="002F1B7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E4B" w:rsidRDefault="00074E4B" w:rsidP="00E52E04">
      <w:r>
        <w:separator/>
      </w:r>
    </w:p>
  </w:endnote>
  <w:endnote w:type="continuationSeparator" w:id="0">
    <w:p w:rsidR="00074E4B" w:rsidRDefault="00074E4B" w:rsidP="00E5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E4B" w:rsidRDefault="00074E4B" w:rsidP="00E52E04">
      <w:r>
        <w:separator/>
      </w:r>
    </w:p>
  </w:footnote>
  <w:footnote w:type="continuationSeparator" w:id="0">
    <w:p w:rsidR="00074E4B" w:rsidRDefault="00074E4B" w:rsidP="00E52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38"/>
    <w:rsid w:val="00074E4B"/>
    <w:rsid w:val="002F1B77"/>
    <w:rsid w:val="006456F4"/>
    <w:rsid w:val="006B30E7"/>
    <w:rsid w:val="008C7675"/>
    <w:rsid w:val="009040E5"/>
    <w:rsid w:val="00973319"/>
    <w:rsid w:val="00AE351E"/>
    <w:rsid w:val="00B71038"/>
    <w:rsid w:val="00BB4780"/>
    <w:rsid w:val="00E52E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F08E9-B5B9-4A07-9862-52500CC9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03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B71038"/>
    <w:pPr>
      <w:spacing w:line="360" w:lineRule="auto"/>
      <w:jc w:val="both"/>
    </w:pPr>
    <w:rPr>
      <w:sz w:val="20"/>
    </w:rPr>
  </w:style>
  <w:style w:type="character" w:customStyle="1" w:styleId="TextoindependienteCar">
    <w:name w:val="Texto independiente Car"/>
    <w:basedOn w:val="Fuentedeprrafopredeter"/>
    <w:link w:val="Textoindependiente"/>
    <w:rsid w:val="00B71038"/>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E52E04"/>
    <w:pPr>
      <w:tabs>
        <w:tab w:val="center" w:pos="4419"/>
        <w:tab w:val="right" w:pos="8838"/>
      </w:tabs>
    </w:pPr>
  </w:style>
  <w:style w:type="character" w:customStyle="1" w:styleId="EncabezadoCar">
    <w:name w:val="Encabezado Car"/>
    <w:basedOn w:val="Fuentedeprrafopredeter"/>
    <w:link w:val="Encabezado"/>
    <w:uiPriority w:val="99"/>
    <w:rsid w:val="00E52E0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52E04"/>
    <w:pPr>
      <w:tabs>
        <w:tab w:val="center" w:pos="4419"/>
        <w:tab w:val="right" w:pos="8838"/>
      </w:tabs>
    </w:pPr>
  </w:style>
  <w:style w:type="character" w:customStyle="1" w:styleId="PiedepginaCar">
    <w:name w:val="Pie de página Car"/>
    <w:basedOn w:val="Fuentedeprrafopredeter"/>
    <w:link w:val="Piedepgina"/>
    <w:uiPriority w:val="99"/>
    <w:rsid w:val="00E52E0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52E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2E0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10325</Words>
  <Characters>56790</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2019-04-15T15:22:00Z</cp:lastPrinted>
  <dcterms:created xsi:type="dcterms:W3CDTF">2019-04-15T15:22:00Z</dcterms:created>
  <dcterms:modified xsi:type="dcterms:W3CDTF">2019-04-15T15:22:00Z</dcterms:modified>
</cp:coreProperties>
</file>