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0A" w:rsidRDefault="00AA1F0A"/>
    <w:p w:rsidR="00EA1EDC" w:rsidRDefault="00EA1EDC"/>
    <w:p w:rsidR="00EA1EDC" w:rsidRDefault="00EA1EDC" w:rsidP="00EA1EDC">
      <w:pPr>
        <w:rPr>
          <w:b/>
          <w:sz w:val="52"/>
          <w:szCs w:val="52"/>
        </w:rPr>
      </w:pPr>
    </w:p>
    <w:p w:rsidR="00EA1EDC" w:rsidRDefault="00EA1EDC" w:rsidP="00EA1EDC">
      <w:pPr>
        <w:rPr>
          <w:b/>
          <w:sz w:val="52"/>
          <w:szCs w:val="52"/>
        </w:rPr>
      </w:pPr>
    </w:p>
    <w:p w:rsidR="00EA1EDC" w:rsidRDefault="00EA1EDC" w:rsidP="00EA1EDC">
      <w:pPr>
        <w:rPr>
          <w:b/>
          <w:sz w:val="52"/>
          <w:szCs w:val="52"/>
        </w:rPr>
      </w:pPr>
    </w:p>
    <w:p w:rsidR="00EA1EDC" w:rsidRDefault="00EA1EDC" w:rsidP="00761FED">
      <w:pPr>
        <w:jc w:val="center"/>
        <w:rPr>
          <w:b/>
          <w:sz w:val="52"/>
          <w:szCs w:val="52"/>
        </w:rPr>
      </w:pPr>
      <w:r w:rsidRPr="00CE0640">
        <w:rPr>
          <w:b/>
          <w:sz w:val="52"/>
          <w:szCs w:val="52"/>
        </w:rPr>
        <w:t>ALCALDIA MUNICIPAL</w:t>
      </w:r>
      <w:r>
        <w:rPr>
          <w:b/>
          <w:sz w:val="52"/>
          <w:szCs w:val="52"/>
        </w:rPr>
        <w:t xml:space="preserve"> DE GUATAJIAGUA, DEPARTAMENTO</w:t>
      </w:r>
    </w:p>
    <w:p w:rsidR="00EA1EDC" w:rsidRPr="00CE0640" w:rsidRDefault="00EA1EDC" w:rsidP="00761FE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DE MORAZAN</w:t>
      </w:r>
      <w:r w:rsidR="00761FED">
        <w:rPr>
          <w:b/>
          <w:sz w:val="52"/>
          <w:szCs w:val="52"/>
        </w:rPr>
        <w:t>, CODIGO: 9309</w:t>
      </w:r>
      <w:r>
        <w:rPr>
          <w:b/>
          <w:sz w:val="52"/>
          <w:szCs w:val="52"/>
        </w:rPr>
        <w:t>.</w:t>
      </w:r>
    </w:p>
    <w:p w:rsidR="00EA1EDC" w:rsidRPr="00CE0640" w:rsidRDefault="00EA1EDC" w:rsidP="00EA1EDC">
      <w:pPr>
        <w:jc w:val="center"/>
        <w:rPr>
          <w:b/>
          <w:sz w:val="52"/>
          <w:szCs w:val="52"/>
        </w:rPr>
      </w:pPr>
    </w:p>
    <w:p w:rsidR="00EA1EDC" w:rsidRPr="00CE0640" w:rsidRDefault="00EA1EDC" w:rsidP="00EA1EDC">
      <w:pPr>
        <w:jc w:val="center"/>
        <w:rPr>
          <w:b/>
          <w:sz w:val="52"/>
          <w:szCs w:val="52"/>
        </w:rPr>
      </w:pPr>
    </w:p>
    <w:p w:rsidR="00EA1EDC" w:rsidRPr="00CE0640" w:rsidRDefault="00EA1EDC" w:rsidP="00EA1EDC">
      <w:pPr>
        <w:jc w:val="center"/>
        <w:rPr>
          <w:b/>
          <w:sz w:val="52"/>
          <w:szCs w:val="52"/>
        </w:rPr>
      </w:pPr>
    </w:p>
    <w:p w:rsidR="00EA1EDC" w:rsidRPr="00CE0640" w:rsidRDefault="00EA1EDC" w:rsidP="00EA1EDC">
      <w:pPr>
        <w:jc w:val="center"/>
        <w:rPr>
          <w:b/>
          <w:sz w:val="52"/>
          <w:szCs w:val="52"/>
        </w:rPr>
      </w:pPr>
      <w:r w:rsidRPr="00CE0640">
        <w:rPr>
          <w:b/>
          <w:sz w:val="52"/>
          <w:szCs w:val="52"/>
        </w:rPr>
        <w:t>NOTAS</w:t>
      </w:r>
    </w:p>
    <w:p w:rsidR="00EA1EDC" w:rsidRPr="00CE0640" w:rsidRDefault="00EA1EDC" w:rsidP="00EA1EDC">
      <w:pPr>
        <w:jc w:val="center"/>
        <w:rPr>
          <w:b/>
          <w:sz w:val="52"/>
          <w:szCs w:val="52"/>
        </w:rPr>
      </w:pPr>
      <w:r w:rsidRPr="00CE0640">
        <w:rPr>
          <w:b/>
          <w:sz w:val="52"/>
          <w:szCs w:val="52"/>
        </w:rPr>
        <w:t>EXPLICATIVAS</w:t>
      </w:r>
    </w:p>
    <w:p w:rsidR="00EA1EDC" w:rsidRDefault="00EA1EDC" w:rsidP="00EA1EDC">
      <w:pPr>
        <w:jc w:val="center"/>
        <w:rPr>
          <w:b/>
          <w:sz w:val="52"/>
          <w:szCs w:val="52"/>
        </w:rPr>
      </w:pPr>
      <w:r w:rsidRPr="00CE0640">
        <w:rPr>
          <w:b/>
          <w:sz w:val="52"/>
          <w:szCs w:val="52"/>
        </w:rPr>
        <w:t>A</w:t>
      </w:r>
      <w:r>
        <w:rPr>
          <w:b/>
          <w:sz w:val="52"/>
          <w:szCs w:val="52"/>
        </w:rPr>
        <w:t>L 3</w:t>
      </w:r>
      <w:r w:rsidR="005D7643">
        <w:rPr>
          <w:b/>
          <w:sz w:val="52"/>
          <w:szCs w:val="52"/>
        </w:rPr>
        <w:t>0</w:t>
      </w:r>
      <w:r w:rsidRPr="00CE0640">
        <w:rPr>
          <w:b/>
          <w:sz w:val="52"/>
          <w:szCs w:val="52"/>
        </w:rPr>
        <w:t xml:space="preserve"> DE</w:t>
      </w:r>
      <w:r>
        <w:rPr>
          <w:b/>
          <w:sz w:val="52"/>
          <w:szCs w:val="52"/>
        </w:rPr>
        <w:t xml:space="preserve"> </w:t>
      </w:r>
      <w:r w:rsidR="005D7643">
        <w:rPr>
          <w:b/>
          <w:sz w:val="52"/>
          <w:szCs w:val="52"/>
        </w:rPr>
        <w:t>JUNI</w:t>
      </w:r>
      <w:r w:rsidR="003632D3">
        <w:rPr>
          <w:b/>
          <w:sz w:val="52"/>
          <w:szCs w:val="52"/>
        </w:rPr>
        <w:t>O</w:t>
      </w:r>
      <w:r>
        <w:rPr>
          <w:b/>
          <w:sz w:val="52"/>
          <w:szCs w:val="52"/>
        </w:rPr>
        <w:t xml:space="preserve"> DE</w:t>
      </w:r>
      <w:r w:rsidR="00603C31">
        <w:rPr>
          <w:b/>
          <w:sz w:val="52"/>
          <w:szCs w:val="52"/>
        </w:rPr>
        <w:t>L</w:t>
      </w:r>
      <w:r>
        <w:rPr>
          <w:b/>
          <w:sz w:val="52"/>
          <w:szCs w:val="52"/>
        </w:rPr>
        <w:t xml:space="preserve">  20</w:t>
      </w:r>
      <w:r w:rsidR="003632D3">
        <w:rPr>
          <w:b/>
          <w:sz w:val="52"/>
          <w:szCs w:val="52"/>
        </w:rPr>
        <w:t>20</w:t>
      </w:r>
    </w:p>
    <w:p w:rsidR="00EA1EDC" w:rsidRDefault="00EA1EDC"/>
    <w:p w:rsidR="00761FED" w:rsidRDefault="00761FED"/>
    <w:p w:rsidR="00761FED" w:rsidRDefault="00761FED"/>
    <w:p w:rsidR="00761FED" w:rsidRDefault="00761FED"/>
    <w:p w:rsidR="00761FED" w:rsidRDefault="00761FED"/>
    <w:p w:rsidR="00761FED" w:rsidRDefault="00761FED"/>
    <w:p w:rsidR="00761FED" w:rsidRDefault="00761FED"/>
    <w:p w:rsidR="00761FED" w:rsidRDefault="00761FED"/>
    <w:p w:rsidR="00761FED" w:rsidRDefault="00761FED"/>
    <w:p w:rsidR="00761FED" w:rsidRDefault="00761FED"/>
    <w:p w:rsidR="00761FED" w:rsidRDefault="00761FED"/>
    <w:p w:rsidR="00761FED" w:rsidRDefault="00761FED"/>
    <w:p w:rsidR="00761FED" w:rsidRDefault="00761FED"/>
    <w:p w:rsidR="00761FED" w:rsidRDefault="00761FED"/>
    <w:p w:rsidR="00761FED" w:rsidRDefault="00761FED"/>
    <w:p w:rsidR="00761FED" w:rsidRDefault="00761FED"/>
    <w:p w:rsidR="00761FED" w:rsidRDefault="00761FED"/>
    <w:p w:rsidR="00761FED" w:rsidRDefault="00761FED"/>
    <w:p w:rsidR="00761FED" w:rsidRDefault="00761FED"/>
    <w:p w:rsidR="00761FED" w:rsidRDefault="00761FED" w:rsidP="00761FED">
      <w:pPr>
        <w:jc w:val="both"/>
        <w:rPr>
          <w:b/>
        </w:rPr>
      </w:pPr>
      <w:r>
        <w:rPr>
          <w:b/>
        </w:rPr>
        <w:t>Nota 1. Operaciones</w:t>
      </w:r>
    </w:p>
    <w:p w:rsidR="00761FED" w:rsidRDefault="00761FED" w:rsidP="00761FED">
      <w:pPr>
        <w:jc w:val="both"/>
      </w:pPr>
    </w:p>
    <w:p w:rsidR="00761FED" w:rsidRPr="00894ACE" w:rsidRDefault="00761FED" w:rsidP="00761FED">
      <w:pPr>
        <w:jc w:val="both"/>
        <w:rPr>
          <w:i/>
        </w:rPr>
      </w:pPr>
      <w:r w:rsidRPr="00894ACE">
        <w:rPr>
          <w:i/>
        </w:rPr>
        <w:t xml:space="preserve">La Alcaldía Municipal </w:t>
      </w:r>
      <w:r>
        <w:rPr>
          <w:i/>
        </w:rPr>
        <w:t xml:space="preserve">de </w:t>
      </w:r>
      <w:proofErr w:type="spellStart"/>
      <w:r>
        <w:rPr>
          <w:i/>
        </w:rPr>
        <w:t>Guatajiagua</w:t>
      </w:r>
      <w:proofErr w:type="spellEnd"/>
      <w:r w:rsidRPr="00894ACE">
        <w:rPr>
          <w:i/>
        </w:rPr>
        <w:t xml:space="preserve">, es una institución de Gobierno </w:t>
      </w:r>
      <w:r>
        <w:rPr>
          <w:i/>
        </w:rPr>
        <w:t xml:space="preserve">Local </w:t>
      </w:r>
      <w:r w:rsidRPr="00894ACE">
        <w:rPr>
          <w:i/>
        </w:rPr>
        <w:t>que tiene por objeto la administración de los fondos provenientes de la Gestión Municipal, del Gobierno Central y de Comunidades Extranjeras, para la realización de obras que conlleven al desarrollo local.</w:t>
      </w:r>
    </w:p>
    <w:p w:rsidR="00761FED" w:rsidRDefault="00761FED" w:rsidP="00761FED">
      <w:pPr>
        <w:jc w:val="both"/>
        <w:rPr>
          <w:i/>
        </w:rPr>
      </w:pPr>
    </w:p>
    <w:p w:rsidR="00761FED" w:rsidRPr="00894ACE" w:rsidRDefault="00761FED" w:rsidP="00761FED">
      <w:pPr>
        <w:jc w:val="both"/>
        <w:rPr>
          <w:i/>
        </w:rPr>
      </w:pPr>
      <w:r w:rsidRPr="00894ACE">
        <w:rPr>
          <w:i/>
        </w:rPr>
        <w:t xml:space="preserve">Las cifras de los </w:t>
      </w:r>
      <w:r>
        <w:rPr>
          <w:i/>
        </w:rPr>
        <w:t>E</w:t>
      </w:r>
      <w:r w:rsidRPr="00894ACE">
        <w:rPr>
          <w:i/>
        </w:rPr>
        <w:t>stados Financieros se reflejan en dólares de los Estados Unidos</w:t>
      </w:r>
      <w:r>
        <w:rPr>
          <w:i/>
        </w:rPr>
        <w:t xml:space="preserve"> de América</w:t>
      </w:r>
      <w:r w:rsidRPr="00894ACE">
        <w:rPr>
          <w:i/>
        </w:rPr>
        <w:t>.</w:t>
      </w:r>
    </w:p>
    <w:p w:rsidR="00761FED" w:rsidRDefault="00761FED" w:rsidP="00761FED">
      <w:pPr>
        <w:jc w:val="both"/>
      </w:pPr>
    </w:p>
    <w:p w:rsidR="00761FED" w:rsidRDefault="00761FED" w:rsidP="00761FED">
      <w:pPr>
        <w:jc w:val="both"/>
        <w:rPr>
          <w:b/>
        </w:rPr>
      </w:pPr>
      <w:r>
        <w:rPr>
          <w:b/>
        </w:rPr>
        <w:t>Nota 2. Principales políticas contables</w:t>
      </w:r>
    </w:p>
    <w:p w:rsidR="00761FED" w:rsidRDefault="00761FED" w:rsidP="00761FED">
      <w:pPr>
        <w:jc w:val="both"/>
        <w:rPr>
          <w:b/>
        </w:rPr>
      </w:pPr>
      <w:r>
        <w:t xml:space="preserve">         </w:t>
      </w:r>
      <w:r>
        <w:rPr>
          <w:b/>
        </w:rPr>
        <w:t>2.1 Normas técnicas y principios de contabilidad</w:t>
      </w:r>
    </w:p>
    <w:p w:rsidR="00761FED" w:rsidRDefault="00761FED" w:rsidP="00761FED">
      <w:pPr>
        <w:ind w:firstLine="540"/>
        <w:jc w:val="both"/>
      </w:pPr>
      <w:r>
        <w:t xml:space="preserve">Los presentes estados financieros han sido preparados por </w:t>
      </w:r>
      <w:smartTag w:uri="urn:schemas-microsoft-com:office:smarttags" w:element="PersonName">
        <w:smartTagPr>
          <w:attr w:name="ProductID" w:val="la Alcald￭a Municipal"/>
        </w:smartTagPr>
        <w:r>
          <w:t>la Alcaldía Municipal</w:t>
        </w:r>
      </w:smartTag>
      <w:r>
        <w:t xml:space="preserve"> de</w:t>
      </w:r>
    </w:p>
    <w:p w:rsidR="00761FED" w:rsidRDefault="00761FED" w:rsidP="00761FED">
      <w:pPr>
        <w:ind w:left="540"/>
        <w:jc w:val="both"/>
      </w:pPr>
      <w:proofErr w:type="spellStart"/>
      <w:r>
        <w:t>Guatajiagua</w:t>
      </w:r>
      <w:proofErr w:type="spellEnd"/>
      <w:r>
        <w:t xml:space="preserve"> con base a las Normas y Principios de Contabilidad Gubernamental.</w:t>
      </w:r>
    </w:p>
    <w:p w:rsidR="00761FED" w:rsidRDefault="00761FED" w:rsidP="00761FED">
      <w:pPr>
        <w:ind w:left="540"/>
        <w:jc w:val="both"/>
      </w:pPr>
    </w:p>
    <w:p w:rsidR="00761FED" w:rsidRDefault="00761FED" w:rsidP="00761FED">
      <w:pPr>
        <w:ind w:firstLine="540"/>
        <w:jc w:val="both"/>
        <w:rPr>
          <w:b/>
        </w:rPr>
      </w:pPr>
      <w:r>
        <w:rPr>
          <w:b/>
        </w:rPr>
        <w:t>2.2 Inversiones Intangibles</w:t>
      </w:r>
    </w:p>
    <w:p w:rsidR="00761FED" w:rsidRDefault="00761FED" w:rsidP="00761FED">
      <w:pPr>
        <w:ind w:left="540"/>
        <w:jc w:val="both"/>
      </w:pPr>
      <w:r>
        <w:t>La vida útil de los activos intangibles que ha adquirido la municipalidad se ha estimado en años, su amortización se realiza utilizando el método indirecto, es decir con cargos sistemáticos a gastos y abono acumulable a la amortización.</w:t>
      </w:r>
    </w:p>
    <w:p w:rsidR="00761FED" w:rsidRDefault="00761FED" w:rsidP="00761FED">
      <w:pPr>
        <w:ind w:left="540"/>
        <w:jc w:val="both"/>
      </w:pPr>
    </w:p>
    <w:p w:rsidR="00761FED" w:rsidRDefault="00761FED" w:rsidP="00761FED">
      <w:pPr>
        <w:jc w:val="both"/>
        <w:rPr>
          <w:b/>
        </w:rPr>
      </w:pPr>
      <w:r>
        <w:rPr>
          <w:b/>
        </w:rPr>
        <w:t>2.3 Inversiones en Existencias</w:t>
      </w:r>
    </w:p>
    <w:p w:rsidR="00761FED" w:rsidRDefault="00761FED" w:rsidP="00761FED">
      <w:pPr>
        <w:ind w:left="540"/>
        <w:jc w:val="both"/>
      </w:pPr>
      <w:r>
        <w:t>Las existencias de consumo que son adquiridos a través de ISDEM, se registran al costo de adquisición.</w:t>
      </w:r>
    </w:p>
    <w:p w:rsidR="00761FED" w:rsidRDefault="00761FED" w:rsidP="00761FED">
      <w:pPr>
        <w:ind w:left="540"/>
        <w:jc w:val="both"/>
      </w:pPr>
    </w:p>
    <w:p w:rsidR="00761FED" w:rsidRDefault="00761FED" w:rsidP="00761FED">
      <w:pPr>
        <w:jc w:val="both"/>
        <w:rPr>
          <w:b/>
        </w:rPr>
      </w:pPr>
      <w:r>
        <w:rPr>
          <w:b/>
        </w:rPr>
        <w:t>2.4 Inversiones en Bienes de Uso</w:t>
      </w:r>
    </w:p>
    <w:p w:rsidR="00761FED" w:rsidRDefault="00761FED" w:rsidP="00761FED">
      <w:pPr>
        <w:numPr>
          <w:ilvl w:val="0"/>
          <w:numId w:val="1"/>
        </w:numPr>
        <w:jc w:val="both"/>
      </w:pPr>
      <w:r>
        <w:t>Los inmuebles y muebles se registran a su valor de costo de adquisición o de construcción.</w:t>
      </w:r>
    </w:p>
    <w:p w:rsidR="00761FED" w:rsidRDefault="00761FED" w:rsidP="00761FED">
      <w:pPr>
        <w:numPr>
          <w:ilvl w:val="0"/>
          <w:numId w:val="1"/>
        </w:numPr>
        <w:jc w:val="both"/>
      </w:pPr>
      <w:r>
        <w:t>El importe de los revalúo se acredita al Patrimonio Municipal.</w:t>
      </w:r>
    </w:p>
    <w:p w:rsidR="00761FED" w:rsidRDefault="00761FED" w:rsidP="00761FED">
      <w:pPr>
        <w:numPr>
          <w:ilvl w:val="0"/>
          <w:numId w:val="1"/>
        </w:numPr>
        <w:jc w:val="both"/>
      </w:pPr>
      <w:r>
        <w:t>El Método de cálculo de la depreciación es por el método de la línea recta.</w:t>
      </w:r>
    </w:p>
    <w:p w:rsidR="00761FED" w:rsidRDefault="00761FED" w:rsidP="00761FED">
      <w:pPr>
        <w:numPr>
          <w:ilvl w:val="0"/>
          <w:numId w:val="1"/>
        </w:numPr>
        <w:jc w:val="both"/>
      </w:pPr>
      <w:r>
        <w:t>Las reparaciones, las adiciones y mejoras que aumentan el valor del bien o que prolonguen su vida útil son consideradas como parte de los Bienes Depreciables.</w:t>
      </w:r>
    </w:p>
    <w:p w:rsidR="00761FED" w:rsidRDefault="00761FED" w:rsidP="00761FED">
      <w:pPr>
        <w:numPr>
          <w:ilvl w:val="0"/>
          <w:numId w:val="1"/>
        </w:numPr>
        <w:jc w:val="both"/>
      </w:pPr>
      <w:r>
        <w:t>Son considerados como bienes de larga duración (depreciables), aquellos cuyo valor de adquisición individual es igual o mayor  a    $ 600.00</w:t>
      </w:r>
    </w:p>
    <w:p w:rsidR="00761FED" w:rsidRDefault="00761FED" w:rsidP="00761FED">
      <w:pPr>
        <w:numPr>
          <w:ilvl w:val="0"/>
          <w:numId w:val="1"/>
        </w:numPr>
        <w:jc w:val="both"/>
      </w:pPr>
      <w:r>
        <w:t>La ganancia o pérdida provenientes del retiro o venta se incluyen en los resultados, así como los gastos por reparaciones y mantenimiento que no extienden la vida útil de los bienes.</w:t>
      </w:r>
    </w:p>
    <w:p w:rsidR="00761FED" w:rsidRDefault="00761FED" w:rsidP="00761FED">
      <w:pPr>
        <w:jc w:val="both"/>
        <w:rPr>
          <w:b/>
        </w:rPr>
      </w:pPr>
      <w:r>
        <w:rPr>
          <w:b/>
        </w:rPr>
        <w:t>2.5 Ingresos</w:t>
      </w:r>
    </w:p>
    <w:p w:rsidR="00761FED" w:rsidRDefault="00761FED" w:rsidP="00761FED">
      <w:pPr>
        <w:ind w:left="540"/>
        <w:jc w:val="both"/>
      </w:pPr>
      <w:r>
        <w:t>Los ingresos que obtiene la municipalidad son reconocidos por el principio del devengamiento; entre los cuales podemos mencionar los siguientes:</w:t>
      </w:r>
    </w:p>
    <w:p w:rsidR="00761FED" w:rsidRDefault="00761FED" w:rsidP="00761FED">
      <w:pPr>
        <w:numPr>
          <w:ilvl w:val="0"/>
          <w:numId w:val="2"/>
        </w:numPr>
        <w:jc w:val="both"/>
      </w:pPr>
      <w:r>
        <w:t>Ingresos por Transferencias Corrientes del Sector Publico (FODES</w:t>
      </w:r>
      <w:r w:rsidR="00FF5EAF">
        <w:t xml:space="preserve"> 25%</w:t>
      </w:r>
      <w:r>
        <w:t>)</w:t>
      </w:r>
    </w:p>
    <w:p w:rsidR="00761FED" w:rsidRDefault="00761FED" w:rsidP="00761FED">
      <w:pPr>
        <w:numPr>
          <w:ilvl w:val="0"/>
          <w:numId w:val="2"/>
        </w:numPr>
        <w:jc w:val="both"/>
      </w:pPr>
      <w:r>
        <w:t>Ingresos por Transferencias de Capital del Sector Publico (FODES</w:t>
      </w:r>
      <w:r w:rsidR="00FF5EAF">
        <w:t xml:space="preserve"> 75%</w:t>
      </w:r>
      <w:r>
        <w:t xml:space="preserve">   y FISDL)</w:t>
      </w:r>
    </w:p>
    <w:p w:rsidR="00761FED" w:rsidRDefault="00761FED" w:rsidP="00761FED">
      <w:pPr>
        <w:numPr>
          <w:ilvl w:val="0"/>
          <w:numId w:val="2"/>
        </w:numPr>
        <w:jc w:val="both"/>
      </w:pPr>
      <w:r>
        <w:t>OTROS</w:t>
      </w:r>
    </w:p>
    <w:p w:rsidR="00761FED" w:rsidRDefault="00761FED" w:rsidP="00761FED">
      <w:pPr>
        <w:jc w:val="both"/>
      </w:pPr>
    </w:p>
    <w:p w:rsidR="00761FED" w:rsidRDefault="00761FED" w:rsidP="00761FED">
      <w:pPr>
        <w:jc w:val="both"/>
      </w:pPr>
    </w:p>
    <w:p w:rsidR="00761FED" w:rsidRDefault="00761FED" w:rsidP="00761FED">
      <w:pPr>
        <w:jc w:val="both"/>
        <w:rPr>
          <w:b/>
        </w:rPr>
      </w:pPr>
      <w:r>
        <w:rPr>
          <w:b/>
        </w:rPr>
        <w:t>2.6 Gastos</w:t>
      </w:r>
    </w:p>
    <w:p w:rsidR="00761FED" w:rsidRDefault="00761FED" w:rsidP="00761FED">
      <w:pPr>
        <w:jc w:val="both"/>
      </w:pPr>
      <w:r>
        <w:t xml:space="preserve">         Los gastos que genera la municipalidad son reconocidos por el principio del devengamiento.</w:t>
      </w:r>
    </w:p>
    <w:p w:rsidR="00FF5EAF" w:rsidRDefault="00FF5EAF" w:rsidP="00761FED">
      <w:pPr>
        <w:jc w:val="both"/>
      </w:pPr>
    </w:p>
    <w:p w:rsidR="00761FED" w:rsidRDefault="00761FED" w:rsidP="00761FED">
      <w:pPr>
        <w:jc w:val="both"/>
        <w:rPr>
          <w:b/>
        </w:rPr>
      </w:pPr>
      <w:r>
        <w:rPr>
          <w:b/>
        </w:rPr>
        <w:t>Nota 3. Caja y Bancos</w:t>
      </w:r>
    </w:p>
    <w:p w:rsidR="00761FED" w:rsidRDefault="00761FED" w:rsidP="00761FED">
      <w:pPr>
        <w:jc w:val="both"/>
        <w:rPr>
          <w:b/>
        </w:rPr>
      </w:pPr>
    </w:p>
    <w:p w:rsidR="00761FED" w:rsidRDefault="00761FED" w:rsidP="00761FED">
      <w:pPr>
        <w:jc w:val="both"/>
      </w:pPr>
      <w:r>
        <w:t xml:space="preserve">        Este grupo está compuesto por el efectivo disp</w:t>
      </w:r>
      <w:r w:rsidR="00822948">
        <w:t xml:space="preserve">onible en moneda de curso legal, </w:t>
      </w:r>
      <w:r w:rsidR="00822948" w:rsidRPr="005D7643">
        <w:rPr>
          <w:b/>
          <w:i/>
        </w:rPr>
        <w:t>al 3</w:t>
      </w:r>
      <w:r w:rsidR="005D7643" w:rsidRPr="005D7643">
        <w:rPr>
          <w:b/>
          <w:i/>
        </w:rPr>
        <w:t>0</w:t>
      </w:r>
      <w:r w:rsidR="00822948" w:rsidRPr="005D7643">
        <w:rPr>
          <w:b/>
          <w:i/>
        </w:rPr>
        <w:t xml:space="preserve"> de </w:t>
      </w:r>
      <w:r w:rsidR="005D7643" w:rsidRPr="005D7643">
        <w:rPr>
          <w:b/>
          <w:i/>
        </w:rPr>
        <w:t>Juni</w:t>
      </w:r>
      <w:r w:rsidR="003632D3" w:rsidRPr="005D7643">
        <w:rPr>
          <w:b/>
          <w:i/>
        </w:rPr>
        <w:t>o</w:t>
      </w:r>
      <w:r w:rsidR="00822948" w:rsidRPr="005D7643">
        <w:rPr>
          <w:b/>
          <w:i/>
        </w:rPr>
        <w:t xml:space="preserve"> del 20</w:t>
      </w:r>
      <w:r w:rsidR="003632D3" w:rsidRPr="005D7643">
        <w:rPr>
          <w:b/>
          <w:i/>
        </w:rPr>
        <w:t>20</w:t>
      </w:r>
      <w:r>
        <w:t xml:space="preserve"> asciende a </w:t>
      </w:r>
      <w:r w:rsidRPr="005D7643">
        <w:rPr>
          <w:b/>
        </w:rPr>
        <w:t xml:space="preserve">$ </w:t>
      </w:r>
      <w:r w:rsidR="00942926" w:rsidRPr="005D7643">
        <w:rPr>
          <w:b/>
          <w:u w:val="single"/>
        </w:rPr>
        <w:t>8</w:t>
      </w:r>
      <w:r w:rsidR="005D7643" w:rsidRPr="005D7643">
        <w:rPr>
          <w:b/>
          <w:u w:val="single"/>
        </w:rPr>
        <w:t>71,265</w:t>
      </w:r>
      <w:r w:rsidRPr="005D7643">
        <w:rPr>
          <w:b/>
          <w:u w:val="single"/>
        </w:rPr>
        <w:t>.</w:t>
      </w:r>
      <w:r w:rsidR="00942926" w:rsidRPr="005D7643">
        <w:rPr>
          <w:b/>
          <w:u w:val="single"/>
        </w:rPr>
        <w:t>0</w:t>
      </w:r>
      <w:r w:rsidR="005D7643" w:rsidRPr="005D7643">
        <w:rPr>
          <w:b/>
          <w:u w:val="single"/>
        </w:rPr>
        <w:t>7</w:t>
      </w:r>
      <w:r w:rsidRPr="002E3F80">
        <w:t xml:space="preserve"> </w:t>
      </w:r>
      <w:r w:rsidR="00822948">
        <w:t>y</w:t>
      </w:r>
      <w:r>
        <w:t xml:space="preserve"> se compone de la siguiente manera:</w:t>
      </w:r>
    </w:p>
    <w:p w:rsidR="00761FED" w:rsidRDefault="00761FED" w:rsidP="00761FED">
      <w:pPr>
        <w:jc w:val="both"/>
      </w:pPr>
    </w:p>
    <w:p w:rsidR="00761FED" w:rsidRDefault="00761FED" w:rsidP="00761FED">
      <w:pPr>
        <w:jc w:val="both"/>
      </w:pPr>
      <w:r>
        <w:t xml:space="preserve">                                                                                                      </w:t>
      </w:r>
    </w:p>
    <w:bookmarkStart w:id="0" w:name="_MON_1148301478"/>
    <w:bookmarkStart w:id="1" w:name="_MON_1315661872"/>
    <w:bookmarkStart w:id="2" w:name="_MON_1315662017"/>
    <w:bookmarkStart w:id="3" w:name="_MON_1315805309"/>
    <w:bookmarkStart w:id="4" w:name="_MON_1315805409"/>
    <w:bookmarkStart w:id="5" w:name="_MON_1315805455"/>
    <w:bookmarkStart w:id="6" w:name="_MON_1315805474"/>
    <w:bookmarkStart w:id="7" w:name="_MON_1315805494"/>
    <w:bookmarkStart w:id="8" w:name="_MON_1315807269"/>
    <w:bookmarkStart w:id="9" w:name="_MON_1147861528"/>
    <w:bookmarkStart w:id="10" w:name="_MON_1147861537"/>
    <w:bookmarkStart w:id="11" w:name="_MON_1147861547"/>
    <w:bookmarkStart w:id="12" w:name="_MON_1147861553"/>
    <w:bookmarkStart w:id="13" w:name="_MON_1147861629"/>
    <w:bookmarkStart w:id="14" w:name="_MON_1147861635"/>
    <w:bookmarkStart w:id="15" w:name="_MON_1147861650"/>
    <w:bookmarkStart w:id="16" w:name="_MON_1147861664"/>
    <w:bookmarkStart w:id="17" w:name="_MON_1147861679"/>
    <w:bookmarkStart w:id="18" w:name="_MON_1147861710"/>
    <w:bookmarkStart w:id="19" w:name="_MON_1147861721"/>
    <w:bookmarkStart w:id="20" w:name="_MON_1147861727"/>
    <w:bookmarkStart w:id="21" w:name="_MON_1147861746"/>
    <w:bookmarkStart w:id="22" w:name="_MON_1147861817"/>
    <w:bookmarkStart w:id="23" w:name="_MON_1147861826"/>
    <w:bookmarkStart w:id="24" w:name="_MON_1147861899"/>
    <w:bookmarkStart w:id="25" w:name="_MON_1147862380"/>
    <w:bookmarkStart w:id="26" w:name="_MON_1147862547"/>
    <w:bookmarkStart w:id="27" w:name="_MON_1147863541"/>
    <w:bookmarkStart w:id="28" w:name="_MON_1148201059"/>
    <w:bookmarkStart w:id="29" w:name="_MON_114820114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:rsidR="00761FED" w:rsidRDefault="005D7643" w:rsidP="00761FED">
      <w:pPr>
        <w:jc w:val="both"/>
      </w:pPr>
      <w:r>
        <w:object w:dxaOrig="9268" w:dyaOrig="1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77.25pt" o:ole="">
            <v:imagedata r:id="rId8" o:title=""/>
          </v:shape>
          <o:OLEObject Type="Embed" ProgID="Excel.Sheet.12" ShapeID="_x0000_i1025" DrawAspect="Content" ObjectID="_1661852020" r:id="rId9"/>
        </w:object>
      </w:r>
    </w:p>
    <w:p w:rsidR="00761FED" w:rsidRDefault="00761FED" w:rsidP="00761FED">
      <w:pPr>
        <w:jc w:val="both"/>
        <w:rPr>
          <w:b/>
        </w:rPr>
      </w:pPr>
    </w:p>
    <w:p w:rsidR="00761FED" w:rsidRDefault="00761FED" w:rsidP="00761FED">
      <w:pPr>
        <w:jc w:val="both"/>
      </w:pPr>
      <w:r>
        <w:rPr>
          <w:b/>
        </w:rPr>
        <w:t>Nota 4. Anticipo de Fondos</w:t>
      </w:r>
    </w:p>
    <w:p w:rsidR="00761FED" w:rsidRDefault="00761FED" w:rsidP="00761FED">
      <w:pPr>
        <w:jc w:val="both"/>
      </w:pPr>
      <w:r>
        <w:t>Este grupo representa al 3</w:t>
      </w:r>
      <w:r w:rsidR="005D7643">
        <w:t>0</w:t>
      </w:r>
      <w:r>
        <w:t xml:space="preserve"> de </w:t>
      </w:r>
      <w:r w:rsidR="005D7643">
        <w:t>Junio</w:t>
      </w:r>
      <w:r>
        <w:t xml:space="preserve"> de</w:t>
      </w:r>
      <w:r w:rsidR="0063672F">
        <w:t>l</w:t>
      </w:r>
      <w:r>
        <w:t xml:space="preserve"> 20</w:t>
      </w:r>
      <w:r w:rsidR="00C121C8">
        <w:t>20</w:t>
      </w:r>
      <w:r>
        <w:t xml:space="preserve">, el saldo de los adelantos de dinero en efectivo otorgados por la municipalidad en el </w:t>
      </w:r>
      <w:r w:rsidR="0063672F">
        <w:t xml:space="preserve">presente </w:t>
      </w:r>
      <w:r>
        <w:t xml:space="preserve">ejercicio </w:t>
      </w:r>
      <w:r w:rsidR="0063672F">
        <w:t>a empleados de esta alcaldía en concepto de salarios</w:t>
      </w:r>
      <w:r>
        <w:t>.</w:t>
      </w:r>
    </w:p>
    <w:p w:rsidR="00761FED" w:rsidRDefault="005D7643" w:rsidP="00761FED">
      <w:pPr>
        <w:jc w:val="both"/>
      </w:pPr>
      <w:r>
        <w:object w:dxaOrig="9268" w:dyaOrig="1845">
          <v:shape id="_x0000_i1026" type="#_x0000_t75" style="width:463.5pt;height:112.5pt" o:ole="">
            <v:imagedata r:id="rId10" o:title=""/>
          </v:shape>
          <o:OLEObject Type="Embed" ProgID="Excel.Sheet.12" ShapeID="_x0000_i1026" DrawAspect="Content" ObjectID="_1661852021" r:id="rId11"/>
        </w:object>
      </w:r>
    </w:p>
    <w:p w:rsidR="00761FED" w:rsidRDefault="00761FED" w:rsidP="00761FED">
      <w:pPr>
        <w:jc w:val="both"/>
        <w:rPr>
          <w:b/>
        </w:rPr>
      </w:pPr>
      <w:bookmarkStart w:id="30" w:name="_MON_1147863874"/>
      <w:bookmarkStart w:id="31" w:name="_MON_1147863897"/>
      <w:bookmarkStart w:id="32" w:name="_MON_1147864518"/>
      <w:bookmarkStart w:id="33" w:name="_MON_1147864541"/>
      <w:bookmarkStart w:id="34" w:name="_MON_1148200947"/>
      <w:bookmarkStart w:id="35" w:name="_MON_1148201028"/>
      <w:bookmarkStart w:id="36" w:name="_MON_1148301500"/>
      <w:bookmarkStart w:id="37" w:name="_MON_1315661975"/>
      <w:bookmarkStart w:id="38" w:name="_MON_1315662027"/>
      <w:bookmarkStart w:id="39" w:name="_MON_1315663561"/>
      <w:bookmarkStart w:id="40" w:name="_MON_1315805908"/>
      <w:bookmarkStart w:id="41" w:name="_MON_1315806603"/>
      <w:bookmarkStart w:id="42" w:name="_MON_1315808029"/>
      <w:bookmarkStart w:id="43" w:name="_MON_1147862395"/>
      <w:bookmarkStart w:id="44" w:name="_MON_1147862502"/>
      <w:bookmarkStart w:id="45" w:name="_MON_1147862521"/>
      <w:bookmarkStart w:id="46" w:name="_MON_1147862534"/>
      <w:bookmarkStart w:id="47" w:name="_MON_1147862567"/>
      <w:bookmarkStart w:id="48" w:name="_MON_1147862582"/>
      <w:bookmarkStart w:id="49" w:name="_MON_1147863325"/>
      <w:bookmarkStart w:id="50" w:name="_MON_114786350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761FED" w:rsidRPr="00385F80" w:rsidRDefault="00761FED" w:rsidP="00761FED">
      <w:pPr>
        <w:jc w:val="both"/>
        <w:rPr>
          <w:b/>
        </w:rPr>
      </w:pPr>
      <w:r w:rsidRPr="00385F80">
        <w:rPr>
          <w:b/>
        </w:rPr>
        <w:t>Nota 5. Deudores Monetarios</w:t>
      </w:r>
    </w:p>
    <w:p w:rsidR="00761FED" w:rsidRDefault="00761FED" w:rsidP="00761FED">
      <w:pPr>
        <w:jc w:val="both"/>
      </w:pPr>
      <w:r w:rsidRPr="00385F80">
        <w:t>Este grupo comprende todos los movimientos de las cuentas que</w:t>
      </w:r>
      <w:r w:rsidR="00B82F01">
        <w:t xml:space="preserve"> rigen y</w:t>
      </w:r>
      <w:r w:rsidRPr="00385F80">
        <w:t xml:space="preserve"> controlan los deudores por convenios o derechos pendientes de percepción, al 3</w:t>
      </w:r>
      <w:r w:rsidR="005D7643">
        <w:t>0</w:t>
      </w:r>
      <w:r w:rsidRPr="00385F80">
        <w:t xml:space="preserve"> de </w:t>
      </w:r>
      <w:r w:rsidR="005D7643">
        <w:t>juni</w:t>
      </w:r>
      <w:r w:rsidR="00C121C8">
        <w:t>o</w:t>
      </w:r>
      <w:r w:rsidR="00700D44">
        <w:t xml:space="preserve"> </w:t>
      </w:r>
      <w:r w:rsidRPr="00385F80">
        <w:t>de</w:t>
      </w:r>
      <w:r w:rsidR="00700D44">
        <w:t>l</w:t>
      </w:r>
      <w:r w:rsidRPr="00385F80">
        <w:t xml:space="preserve"> 20</w:t>
      </w:r>
      <w:r w:rsidR="00C121C8">
        <w:t>20</w:t>
      </w:r>
      <w:r w:rsidRPr="00385F80">
        <w:t>, se detalla así:</w:t>
      </w:r>
    </w:p>
    <w:p w:rsidR="00FF5EAF" w:rsidRDefault="00FF5EAF" w:rsidP="00761FED">
      <w:pPr>
        <w:jc w:val="both"/>
      </w:pPr>
    </w:p>
    <w:p w:rsidR="00FF5EAF" w:rsidRDefault="005D7643" w:rsidP="00761FED">
      <w:pPr>
        <w:jc w:val="both"/>
      </w:pPr>
      <w:r>
        <w:object w:dxaOrig="9268" w:dyaOrig="1541">
          <v:shape id="_x0000_i1027" type="#_x0000_t75" style="width:463.5pt;height:77.25pt" o:ole="">
            <v:imagedata r:id="rId12" o:title=""/>
          </v:shape>
          <o:OLEObject Type="Embed" ProgID="Excel.Sheet.12" ShapeID="_x0000_i1027" DrawAspect="Content" ObjectID="_1661852022" r:id="rId13"/>
        </w:object>
      </w:r>
    </w:p>
    <w:p w:rsidR="00FF5EAF" w:rsidRDefault="00FF5EAF" w:rsidP="00761FED">
      <w:pPr>
        <w:jc w:val="both"/>
      </w:pPr>
    </w:p>
    <w:p w:rsidR="00761FED" w:rsidRDefault="00761FED" w:rsidP="00761FED">
      <w:pPr>
        <w:jc w:val="both"/>
        <w:rPr>
          <w:b/>
        </w:rPr>
      </w:pPr>
      <w:bookmarkStart w:id="51" w:name="_MON_1520664654"/>
      <w:bookmarkEnd w:id="51"/>
      <w:r>
        <w:rPr>
          <w:b/>
        </w:rPr>
        <w:t>Nota 6. Inversiones Financieras</w:t>
      </w:r>
    </w:p>
    <w:p w:rsidR="00761FED" w:rsidRDefault="00761FED" w:rsidP="00761FED">
      <w:pPr>
        <w:jc w:val="both"/>
      </w:pPr>
      <w:r>
        <w:t>Al 3</w:t>
      </w:r>
      <w:r w:rsidR="005D7643">
        <w:t>0</w:t>
      </w:r>
      <w:r w:rsidR="0063672F">
        <w:t xml:space="preserve"> </w:t>
      </w:r>
      <w:r>
        <w:t xml:space="preserve">de </w:t>
      </w:r>
      <w:r w:rsidR="005D7643">
        <w:t>Juni</w:t>
      </w:r>
      <w:r w:rsidR="004D2959">
        <w:t>o</w:t>
      </w:r>
      <w:r>
        <w:t xml:space="preserve"> de</w:t>
      </w:r>
      <w:r w:rsidR="0063672F">
        <w:t>l</w:t>
      </w:r>
      <w:r>
        <w:t xml:space="preserve"> 20</w:t>
      </w:r>
      <w:r w:rsidR="004D2959">
        <w:t>20</w:t>
      </w:r>
      <w:r>
        <w:t xml:space="preserve"> el total de las existencias es por $ </w:t>
      </w:r>
      <w:r w:rsidR="005D7643">
        <w:rPr>
          <w:b/>
          <w:u w:val="single"/>
        </w:rPr>
        <w:t>188</w:t>
      </w:r>
      <w:r>
        <w:rPr>
          <w:b/>
          <w:u w:val="single"/>
        </w:rPr>
        <w:t>,</w:t>
      </w:r>
      <w:r w:rsidR="005D7643">
        <w:rPr>
          <w:b/>
          <w:u w:val="single"/>
        </w:rPr>
        <w:t>009</w:t>
      </w:r>
      <w:r>
        <w:rPr>
          <w:b/>
          <w:u w:val="single"/>
        </w:rPr>
        <w:t>.</w:t>
      </w:r>
      <w:r w:rsidR="005D7643">
        <w:rPr>
          <w:b/>
          <w:u w:val="single"/>
        </w:rPr>
        <w:t>30</w:t>
      </w:r>
      <w:r>
        <w:t xml:space="preserve">   el detalle es como sigue:</w:t>
      </w:r>
    </w:p>
    <w:p w:rsidR="00761FED" w:rsidRDefault="00761FED" w:rsidP="00761FED">
      <w:pPr>
        <w:jc w:val="both"/>
      </w:pPr>
    </w:p>
    <w:bookmarkStart w:id="52" w:name="_MON_1622022591"/>
    <w:bookmarkEnd w:id="52"/>
    <w:p w:rsidR="00761FED" w:rsidRPr="004519B9" w:rsidRDefault="005D7643" w:rsidP="00761FED">
      <w:r>
        <w:object w:dxaOrig="9268" w:dyaOrig="1222">
          <v:shape id="_x0000_i1028" type="#_x0000_t75" style="width:441.75pt;height:68.25pt" o:ole="">
            <v:imagedata r:id="rId14" o:title=""/>
          </v:shape>
          <o:OLEObject Type="Embed" ProgID="Excel.Sheet.12" ShapeID="_x0000_i1028" DrawAspect="Content" ObjectID="_1661852023" r:id="rId15"/>
        </w:object>
      </w:r>
    </w:p>
    <w:p w:rsidR="00761FED" w:rsidRDefault="00761FED" w:rsidP="00761FED">
      <w:pPr>
        <w:jc w:val="both"/>
      </w:pPr>
      <w:r>
        <w:t xml:space="preserve"> </w:t>
      </w:r>
      <w:bookmarkStart w:id="53" w:name="_MON_1315822050"/>
      <w:bookmarkStart w:id="54" w:name="_MON_1147866611"/>
      <w:bookmarkStart w:id="55" w:name="_MON_1147866821"/>
      <w:bookmarkStart w:id="56" w:name="_MON_1147866827"/>
      <w:bookmarkStart w:id="57" w:name="_MON_1147866886"/>
      <w:bookmarkStart w:id="58" w:name="_MON_1147868841"/>
      <w:bookmarkStart w:id="59" w:name="_MON_1147868896"/>
      <w:bookmarkStart w:id="60" w:name="_MON_1147868968"/>
      <w:bookmarkStart w:id="61" w:name="_MON_1147868987"/>
      <w:bookmarkStart w:id="62" w:name="_MON_1147869002"/>
      <w:bookmarkStart w:id="63" w:name="_MON_1147869114"/>
      <w:bookmarkStart w:id="64" w:name="_MON_1148210254"/>
      <w:bookmarkStart w:id="65" w:name="_MON_1315662314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603C31" w:rsidRDefault="00761FED" w:rsidP="00761FED">
      <w:pPr>
        <w:jc w:val="both"/>
        <w:rPr>
          <w:b/>
        </w:rPr>
      </w:pPr>
      <w:r>
        <w:rPr>
          <w:b/>
        </w:rPr>
        <w:t>Nota 7. Inversiones en Bienes de Uso.</w:t>
      </w:r>
    </w:p>
    <w:p w:rsidR="00761FED" w:rsidRPr="00603C31" w:rsidRDefault="00603C31" w:rsidP="00761FED">
      <w:pPr>
        <w:jc w:val="both"/>
        <w:rPr>
          <w:b/>
        </w:rPr>
      </w:pPr>
      <w:r>
        <w:t>Al 3</w:t>
      </w:r>
      <w:r w:rsidR="005D7643">
        <w:t>0</w:t>
      </w:r>
      <w:r w:rsidR="00761FED">
        <w:t xml:space="preserve"> de </w:t>
      </w:r>
      <w:r w:rsidR="005D7643">
        <w:t>Juni</w:t>
      </w:r>
      <w:r w:rsidR="004D2959">
        <w:t>o</w:t>
      </w:r>
      <w:r>
        <w:t xml:space="preserve"> </w:t>
      </w:r>
      <w:r w:rsidR="00761FED">
        <w:t>de</w:t>
      </w:r>
      <w:r>
        <w:t>l</w:t>
      </w:r>
      <w:r w:rsidR="00761FED">
        <w:t xml:space="preserve"> 20</w:t>
      </w:r>
      <w:r w:rsidR="004D2959">
        <w:t>20</w:t>
      </w:r>
      <w:r w:rsidR="00761FED">
        <w:t xml:space="preserve">, el monto neto de los bienes de Uso asciende a </w:t>
      </w:r>
      <w:r w:rsidR="00761FED" w:rsidRPr="00B5247C">
        <w:rPr>
          <w:b/>
        </w:rPr>
        <w:t xml:space="preserve">$ </w:t>
      </w:r>
      <w:r w:rsidR="00524A44">
        <w:rPr>
          <w:b/>
          <w:u w:val="single"/>
        </w:rPr>
        <w:t>2</w:t>
      </w:r>
      <w:proofErr w:type="gramStart"/>
      <w:r w:rsidR="00524A44">
        <w:rPr>
          <w:b/>
          <w:u w:val="single"/>
        </w:rPr>
        <w:t>,</w:t>
      </w:r>
      <w:r w:rsidR="007454DA">
        <w:rPr>
          <w:b/>
          <w:u w:val="single"/>
        </w:rPr>
        <w:t>8</w:t>
      </w:r>
      <w:r w:rsidR="00524A44">
        <w:rPr>
          <w:b/>
          <w:u w:val="single"/>
        </w:rPr>
        <w:t>57</w:t>
      </w:r>
      <w:r w:rsidR="00761FED" w:rsidRPr="00B5247C">
        <w:rPr>
          <w:b/>
          <w:u w:val="single"/>
        </w:rPr>
        <w:t>,</w:t>
      </w:r>
      <w:r w:rsidR="007454DA">
        <w:rPr>
          <w:b/>
          <w:u w:val="single"/>
        </w:rPr>
        <w:t>4</w:t>
      </w:r>
      <w:r w:rsidR="00524A44">
        <w:rPr>
          <w:b/>
          <w:u w:val="single"/>
        </w:rPr>
        <w:t>96</w:t>
      </w:r>
      <w:r w:rsidR="00761FED" w:rsidRPr="00B5247C">
        <w:rPr>
          <w:b/>
          <w:u w:val="single"/>
        </w:rPr>
        <w:t>.</w:t>
      </w:r>
      <w:r w:rsidR="007454DA">
        <w:rPr>
          <w:b/>
          <w:u w:val="single"/>
        </w:rPr>
        <w:t>6</w:t>
      </w:r>
      <w:r w:rsidR="00524A44">
        <w:rPr>
          <w:b/>
          <w:u w:val="single"/>
        </w:rPr>
        <w:t>9</w:t>
      </w:r>
      <w:proofErr w:type="gramEnd"/>
    </w:p>
    <w:p w:rsidR="00761FED" w:rsidRDefault="00B5247C" w:rsidP="00761FED">
      <w:pPr>
        <w:jc w:val="both"/>
      </w:pPr>
      <w:r>
        <w:t>Según detalle</w:t>
      </w:r>
      <w:r w:rsidR="00761FED">
        <w:t>:</w:t>
      </w:r>
    </w:p>
    <w:p w:rsidR="00761FED" w:rsidRDefault="00761FED" w:rsidP="00761FED">
      <w:pPr>
        <w:jc w:val="both"/>
      </w:pPr>
    </w:p>
    <w:bookmarkStart w:id="66" w:name="_MON_1315662517"/>
    <w:bookmarkStart w:id="67" w:name="_MON_1315810215"/>
    <w:bookmarkStart w:id="68" w:name="_MON_1315810708"/>
    <w:bookmarkStart w:id="69" w:name="_MON_1315813569"/>
    <w:bookmarkStart w:id="70" w:name="_MON_1315815089"/>
    <w:bookmarkStart w:id="71" w:name="_MON_1315815187"/>
    <w:bookmarkStart w:id="72" w:name="_MON_1315822110"/>
    <w:bookmarkStart w:id="73" w:name="_MON_1315822209"/>
    <w:bookmarkStart w:id="74" w:name="_MON_1316159272"/>
    <w:bookmarkStart w:id="75" w:name="_MON_1147870367"/>
    <w:bookmarkStart w:id="76" w:name="_MON_1147870936"/>
    <w:bookmarkStart w:id="77" w:name="_MON_1147870990"/>
    <w:bookmarkStart w:id="78" w:name="_MON_1147871049"/>
    <w:bookmarkStart w:id="79" w:name="_MON_1147871084"/>
    <w:bookmarkStart w:id="80" w:name="_MON_1148099478"/>
    <w:bookmarkStart w:id="81" w:name="_MON_1148099710"/>
    <w:bookmarkStart w:id="82" w:name="_MON_1148099717"/>
    <w:bookmarkStart w:id="83" w:name="_MON_1148099730"/>
    <w:bookmarkStart w:id="84" w:name="_MON_1148099739"/>
    <w:bookmarkStart w:id="85" w:name="_MON_114809977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p w:rsidR="00761FED" w:rsidRDefault="00524A44" w:rsidP="00761FED">
      <w:pPr>
        <w:jc w:val="both"/>
      </w:pPr>
      <w:r>
        <w:object w:dxaOrig="9268" w:dyaOrig="3671">
          <v:shape id="_x0000_i1029" type="#_x0000_t75" style="width:441.75pt;height:174.75pt" o:ole="">
            <v:imagedata r:id="rId16" o:title=""/>
          </v:shape>
          <o:OLEObject Type="Embed" ProgID="Excel.Sheet.12" ShapeID="_x0000_i1029" DrawAspect="Content" ObjectID="_1661852024" r:id="rId17"/>
        </w:object>
      </w:r>
    </w:p>
    <w:p w:rsidR="00761FED" w:rsidRDefault="00761FED" w:rsidP="00761FED">
      <w:pPr>
        <w:jc w:val="both"/>
      </w:pPr>
    </w:p>
    <w:p w:rsidR="00761FED" w:rsidRDefault="00761FED" w:rsidP="00761FED">
      <w:pPr>
        <w:jc w:val="both"/>
        <w:rPr>
          <w:b/>
        </w:rPr>
      </w:pPr>
      <w:r>
        <w:rPr>
          <w:b/>
        </w:rPr>
        <w:t>Nota</w:t>
      </w:r>
      <w:r w:rsidRPr="001025F9">
        <w:rPr>
          <w:b/>
        </w:rPr>
        <w:t xml:space="preserve"> </w:t>
      </w:r>
      <w:r>
        <w:rPr>
          <w:b/>
        </w:rPr>
        <w:t xml:space="preserve">8. Inversiones en Proyectos </w:t>
      </w:r>
      <w:proofErr w:type="gramStart"/>
      <w:r>
        <w:rPr>
          <w:b/>
        </w:rPr>
        <w:t>Y …</w:t>
      </w:r>
      <w:proofErr w:type="gramEnd"/>
    </w:p>
    <w:p w:rsidR="00761FED" w:rsidRPr="00524A44" w:rsidRDefault="00761FED" w:rsidP="00761FED">
      <w:pPr>
        <w:jc w:val="both"/>
        <w:rPr>
          <w:b/>
        </w:rPr>
      </w:pPr>
      <w:r>
        <w:t xml:space="preserve">     Al 3</w:t>
      </w:r>
      <w:r w:rsidR="00524A44">
        <w:t>0</w:t>
      </w:r>
      <w:r>
        <w:t xml:space="preserve"> de </w:t>
      </w:r>
      <w:r w:rsidR="00524A44">
        <w:t>Junio</w:t>
      </w:r>
      <w:r w:rsidR="004A72D2">
        <w:t xml:space="preserve"> </w:t>
      </w:r>
      <w:r>
        <w:t>de</w:t>
      </w:r>
      <w:r w:rsidR="004A72D2">
        <w:t>l</w:t>
      </w:r>
      <w:r>
        <w:t xml:space="preserve"> 20</w:t>
      </w:r>
      <w:r w:rsidR="007454DA">
        <w:t>20</w:t>
      </w:r>
      <w:r>
        <w:t xml:space="preserve">, el saldo de proyectos y programas es por   </w:t>
      </w:r>
      <w:r w:rsidRPr="00524A44">
        <w:rPr>
          <w:b/>
        </w:rPr>
        <w:t xml:space="preserve">$ </w:t>
      </w:r>
      <w:r w:rsidR="00AE3DE9" w:rsidRPr="00524A44">
        <w:rPr>
          <w:b/>
          <w:u w:val="single"/>
        </w:rPr>
        <w:t>93</w:t>
      </w:r>
      <w:r w:rsidRPr="00524A44">
        <w:rPr>
          <w:b/>
          <w:u w:val="single"/>
        </w:rPr>
        <w:t>,</w:t>
      </w:r>
      <w:r w:rsidR="00524A44">
        <w:rPr>
          <w:b/>
          <w:u w:val="single"/>
        </w:rPr>
        <w:t>274</w:t>
      </w:r>
      <w:r w:rsidRPr="00524A44">
        <w:rPr>
          <w:b/>
          <w:u w:val="single"/>
        </w:rPr>
        <w:t>.</w:t>
      </w:r>
      <w:r w:rsidR="00524A44">
        <w:rPr>
          <w:b/>
          <w:u w:val="single"/>
        </w:rPr>
        <w:t>99</w:t>
      </w:r>
    </w:p>
    <w:p w:rsidR="00761FED" w:rsidRDefault="00761FED" w:rsidP="00761FED">
      <w:pPr>
        <w:jc w:val="both"/>
      </w:pPr>
    </w:p>
    <w:p w:rsidR="00761FED" w:rsidRDefault="00761FED" w:rsidP="00761FED">
      <w:pPr>
        <w:jc w:val="both"/>
      </w:pPr>
    </w:p>
    <w:p w:rsidR="00761FED" w:rsidRDefault="00761FED" w:rsidP="00761FED">
      <w:pPr>
        <w:jc w:val="both"/>
        <w:rPr>
          <w:b/>
        </w:rPr>
      </w:pPr>
      <w:r>
        <w:rPr>
          <w:b/>
        </w:rPr>
        <w:t>Nota 9. Depósitos de Terceros.</w:t>
      </w:r>
    </w:p>
    <w:p w:rsidR="00761FED" w:rsidRDefault="00761FED" w:rsidP="00761FED">
      <w:pPr>
        <w:jc w:val="both"/>
      </w:pPr>
      <w:r>
        <w:t xml:space="preserve">     Al 3</w:t>
      </w:r>
      <w:r w:rsidR="00524A44">
        <w:t>0</w:t>
      </w:r>
      <w:r>
        <w:t xml:space="preserve"> de </w:t>
      </w:r>
      <w:r w:rsidR="00524A44">
        <w:t>Junio</w:t>
      </w:r>
      <w:r>
        <w:t xml:space="preserve"> de</w:t>
      </w:r>
      <w:r w:rsidR="004A72D2">
        <w:t>l</w:t>
      </w:r>
      <w:r>
        <w:t xml:space="preserve"> 20</w:t>
      </w:r>
      <w:r w:rsidR="007454DA">
        <w:t>20</w:t>
      </w:r>
      <w:r>
        <w:t xml:space="preserve">, la municipalidad mantiene como Depósitos de Terceros un total de </w:t>
      </w:r>
      <w:r w:rsidRPr="00821BD0">
        <w:rPr>
          <w:u w:val="single"/>
        </w:rPr>
        <w:t>$</w:t>
      </w:r>
      <w:r>
        <w:rPr>
          <w:u w:val="single"/>
        </w:rPr>
        <w:t xml:space="preserve"> </w:t>
      </w:r>
      <w:r w:rsidR="007454DA">
        <w:rPr>
          <w:u w:val="single"/>
        </w:rPr>
        <w:t>2,528.96</w:t>
      </w:r>
      <w:r>
        <w:t xml:space="preserve"> el cual se detalla de la siguiente manera:</w:t>
      </w:r>
    </w:p>
    <w:p w:rsidR="00761FED" w:rsidRDefault="00761FED" w:rsidP="00761FED">
      <w:pPr>
        <w:tabs>
          <w:tab w:val="center" w:pos="4702"/>
        </w:tabs>
        <w:jc w:val="both"/>
        <w:rPr>
          <w:b/>
        </w:rPr>
      </w:pPr>
      <w:bookmarkStart w:id="86" w:name="_MON_1148301800"/>
      <w:bookmarkStart w:id="87" w:name="_MON_1315662792"/>
      <w:bookmarkStart w:id="88" w:name="_MON_1316159549"/>
      <w:bookmarkStart w:id="89" w:name="_MON_1148100933"/>
      <w:bookmarkStart w:id="90" w:name="_MON_1148210690"/>
      <w:bookmarkEnd w:id="86"/>
      <w:bookmarkEnd w:id="87"/>
      <w:bookmarkEnd w:id="88"/>
      <w:bookmarkEnd w:id="89"/>
      <w:bookmarkEnd w:id="90"/>
    </w:p>
    <w:p w:rsidR="00761FED" w:rsidRDefault="00537517" w:rsidP="00761FED">
      <w:pPr>
        <w:tabs>
          <w:tab w:val="center" w:pos="4702"/>
        </w:tabs>
        <w:jc w:val="both"/>
        <w:rPr>
          <w:b/>
        </w:rPr>
      </w:pPr>
      <w:r>
        <w:object w:dxaOrig="9268" w:dyaOrig="1237">
          <v:shape id="_x0000_i1030" type="#_x0000_t75" style="width:441.75pt;height:59.25pt" o:ole="">
            <v:imagedata r:id="rId18" o:title=""/>
          </v:shape>
          <o:OLEObject Type="Embed" ProgID="Excel.Sheet.12" ShapeID="_x0000_i1030" DrawAspect="Content" ObjectID="_1661852025" r:id="rId19"/>
        </w:object>
      </w:r>
    </w:p>
    <w:p w:rsidR="00761FED" w:rsidRPr="00A60FEB" w:rsidRDefault="00761FED" w:rsidP="00761FED">
      <w:pPr>
        <w:jc w:val="both"/>
        <w:rPr>
          <w:color w:val="FF0000"/>
        </w:rPr>
      </w:pPr>
    </w:p>
    <w:p w:rsidR="0086320A" w:rsidRDefault="00761FED" w:rsidP="00761FED">
      <w:pPr>
        <w:jc w:val="both"/>
        <w:rPr>
          <w:b/>
        </w:rPr>
      </w:pPr>
      <w:r>
        <w:rPr>
          <w:b/>
        </w:rPr>
        <w:t xml:space="preserve"> </w:t>
      </w:r>
    </w:p>
    <w:p w:rsidR="0086320A" w:rsidRDefault="0086320A" w:rsidP="00761FED">
      <w:pPr>
        <w:jc w:val="both"/>
        <w:rPr>
          <w:b/>
        </w:rPr>
      </w:pPr>
    </w:p>
    <w:p w:rsidR="0086320A" w:rsidRDefault="0086320A" w:rsidP="00761FED">
      <w:pPr>
        <w:jc w:val="both"/>
        <w:rPr>
          <w:b/>
        </w:rPr>
      </w:pPr>
    </w:p>
    <w:p w:rsidR="0086320A" w:rsidRDefault="0086320A" w:rsidP="00761FED">
      <w:pPr>
        <w:jc w:val="both"/>
        <w:rPr>
          <w:b/>
        </w:rPr>
      </w:pPr>
    </w:p>
    <w:p w:rsidR="0086320A" w:rsidRDefault="0086320A" w:rsidP="00761FED">
      <w:pPr>
        <w:jc w:val="both"/>
        <w:rPr>
          <w:b/>
        </w:rPr>
      </w:pPr>
    </w:p>
    <w:p w:rsidR="0086320A" w:rsidRDefault="0086320A" w:rsidP="00761FED">
      <w:pPr>
        <w:jc w:val="both"/>
        <w:rPr>
          <w:b/>
        </w:rPr>
      </w:pPr>
    </w:p>
    <w:p w:rsidR="00761FED" w:rsidRPr="00981274" w:rsidRDefault="00761FED" w:rsidP="00981274">
      <w:pPr>
        <w:shd w:val="clear" w:color="auto" w:fill="FFFFFF" w:themeFill="background1"/>
        <w:jc w:val="both"/>
        <w:rPr>
          <w:b/>
        </w:rPr>
      </w:pPr>
      <w:r w:rsidRPr="00981274">
        <w:rPr>
          <w:b/>
        </w:rPr>
        <w:t>Nota 10. Endeudamiento Interno.</w:t>
      </w:r>
    </w:p>
    <w:p w:rsidR="00761FED" w:rsidRDefault="00761FED" w:rsidP="00981274">
      <w:pPr>
        <w:shd w:val="clear" w:color="auto" w:fill="FFFFFF" w:themeFill="background1"/>
        <w:jc w:val="both"/>
      </w:pPr>
      <w:r w:rsidRPr="00981274">
        <w:t>Al 3</w:t>
      </w:r>
      <w:r w:rsidR="00537517">
        <w:t>0</w:t>
      </w:r>
      <w:r w:rsidRPr="00981274">
        <w:t xml:space="preserve"> de </w:t>
      </w:r>
      <w:r w:rsidR="00537517">
        <w:t>Junio</w:t>
      </w:r>
      <w:r w:rsidRPr="00981274">
        <w:t xml:space="preserve"> de 20</w:t>
      </w:r>
      <w:r w:rsidR="006E7020">
        <w:t>20</w:t>
      </w:r>
      <w:r w:rsidRPr="00981274">
        <w:t xml:space="preserve">, la municipalidad mantiene como Endeudamiento Interno un total de   </w:t>
      </w:r>
      <w:r w:rsidRPr="00981274">
        <w:rPr>
          <w:u w:val="single"/>
        </w:rPr>
        <w:t xml:space="preserve">$ </w:t>
      </w:r>
      <w:r w:rsidR="009943CB">
        <w:rPr>
          <w:u w:val="single"/>
        </w:rPr>
        <w:t>1</w:t>
      </w:r>
      <w:proofErr w:type="gramStart"/>
      <w:r w:rsidR="009943CB">
        <w:rPr>
          <w:u w:val="single"/>
        </w:rPr>
        <w:t>,9</w:t>
      </w:r>
      <w:r w:rsidR="00537517">
        <w:rPr>
          <w:u w:val="single"/>
        </w:rPr>
        <w:t>13</w:t>
      </w:r>
      <w:r w:rsidR="009943CB">
        <w:rPr>
          <w:u w:val="single"/>
        </w:rPr>
        <w:t>,</w:t>
      </w:r>
      <w:r w:rsidR="00537517">
        <w:rPr>
          <w:u w:val="single"/>
        </w:rPr>
        <w:t>460</w:t>
      </w:r>
      <w:r w:rsidR="009943CB">
        <w:rPr>
          <w:u w:val="single"/>
        </w:rPr>
        <w:t>.</w:t>
      </w:r>
      <w:r w:rsidR="006E7020">
        <w:rPr>
          <w:u w:val="single"/>
        </w:rPr>
        <w:t>0</w:t>
      </w:r>
      <w:r w:rsidR="00537517">
        <w:rPr>
          <w:u w:val="single"/>
        </w:rPr>
        <w:t>8</w:t>
      </w:r>
      <w:proofErr w:type="gramEnd"/>
      <w:r w:rsidRPr="00981274">
        <w:t xml:space="preserve"> el cual se detalla de la siguiente manera:</w:t>
      </w:r>
    </w:p>
    <w:p w:rsidR="00761FED" w:rsidRDefault="00761FED" w:rsidP="00761FED">
      <w:pPr>
        <w:jc w:val="both"/>
      </w:pPr>
    </w:p>
    <w:p w:rsidR="00761FED" w:rsidRDefault="00761FED" w:rsidP="00761FED">
      <w:pPr>
        <w:jc w:val="both"/>
      </w:pPr>
      <w:bookmarkStart w:id="91" w:name="_MON_1148210719"/>
      <w:bookmarkStart w:id="92" w:name="_MON_1148301817"/>
      <w:bookmarkStart w:id="93" w:name="_MON_1315662893"/>
      <w:bookmarkStart w:id="94" w:name="_MON_1315662935"/>
      <w:bookmarkStart w:id="95" w:name="_MON_1315822517"/>
      <w:bookmarkStart w:id="96" w:name="_MON_1148101174"/>
      <w:bookmarkStart w:id="97" w:name="_MON_1148129127"/>
      <w:bookmarkEnd w:id="91"/>
      <w:bookmarkEnd w:id="92"/>
      <w:bookmarkEnd w:id="93"/>
      <w:bookmarkEnd w:id="94"/>
      <w:bookmarkEnd w:id="95"/>
      <w:bookmarkEnd w:id="96"/>
      <w:bookmarkEnd w:id="97"/>
    </w:p>
    <w:p w:rsidR="00761FED" w:rsidRDefault="00537517" w:rsidP="00761FED">
      <w:pPr>
        <w:jc w:val="both"/>
        <w:rPr>
          <w:b/>
          <w:i/>
        </w:rPr>
      </w:pPr>
      <w:r>
        <w:object w:dxaOrig="9268" w:dyaOrig="2758">
          <v:shape id="_x0000_i1031" type="#_x0000_t75" style="width:441.75pt;height:132pt" o:ole="">
            <v:imagedata r:id="rId20" o:title=""/>
          </v:shape>
          <o:OLEObject Type="Embed" ProgID="Excel.Sheet.12" ShapeID="_x0000_i1031" DrawAspect="Content" ObjectID="_1661852026" r:id="rId21"/>
        </w:object>
      </w:r>
    </w:p>
    <w:p w:rsidR="0044596B" w:rsidRDefault="0044596B" w:rsidP="00761FED">
      <w:pPr>
        <w:jc w:val="both"/>
        <w:rPr>
          <w:b/>
          <w:i/>
        </w:rPr>
      </w:pPr>
    </w:p>
    <w:p w:rsidR="00761FED" w:rsidRDefault="001F2A8B" w:rsidP="00761FED">
      <w:pPr>
        <w:jc w:val="both"/>
        <w:rPr>
          <w:i/>
        </w:rPr>
      </w:pPr>
      <w:r>
        <w:rPr>
          <w:b/>
          <w:i/>
        </w:rPr>
        <w:t>Primer B</w:t>
      </w:r>
      <w:r w:rsidR="00761FED">
        <w:rPr>
          <w:b/>
          <w:i/>
        </w:rPr>
        <w:t xml:space="preserve">anco </w:t>
      </w:r>
      <w:r>
        <w:rPr>
          <w:b/>
          <w:i/>
        </w:rPr>
        <w:t>de Los Trabajadores</w:t>
      </w:r>
      <w:r w:rsidR="00761FED">
        <w:rPr>
          <w:i/>
        </w:rPr>
        <w:t xml:space="preserve">, sus especificaciones son las siguientes: </w:t>
      </w:r>
    </w:p>
    <w:p w:rsidR="00761FED" w:rsidRPr="00C901CE" w:rsidRDefault="00761FED" w:rsidP="00761FED">
      <w:pPr>
        <w:numPr>
          <w:ilvl w:val="0"/>
          <w:numId w:val="3"/>
        </w:numPr>
        <w:jc w:val="both"/>
        <w:rPr>
          <w:i/>
        </w:rPr>
      </w:pPr>
      <w:r w:rsidRPr="00894ACE">
        <w:rPr>
          <w:i/>
        </w:rPr>
        <w:t>El monto del préstamo es de:</w:t>
      </w:r>
      <w:r>
        <w:rPr>
          <w:i/>
        </w:rPr>
        <w:t xml:space="preserve">  </w:t>
      </w:r>
      <w:r w:rsidRPr="00894ACE">
        <w:rPr>
          <w:i/>
        </w:rPr>
        <w:t xml:space="preserve"> </w:t>
      </w:r>
      <w:r w:rsidRPr="00AF5625">
        <w:rPr>
          <w:i/>
          <w:u w:val="single"/>
        </w:rPr>
        <w:t>$ 5</w:t>
      </w:r>
      <w:r w:rsidR="0010601F">
        <w:rPr>
          <w:i/>
          <w:u w:val="single"/>
        </w:rPr>
        <w:t>00</w:t>
      </w:r>
      <w:r w:rsidRPr="00AF5625">
        <w:rPr>
          <w:i/>
          <w:u w:val="single"/>
        </w:rPr>
        <w:t>,000.00</w:t>
      </w:r>
    </w:p>
    <w:p w:rsidR="00761FED" w:rsidRPr="00894ACE" w:rsidRDefault="00761FED" w:rsidP="00761FED">
      <w:pPr>
        <w:numPr>
          <w:ilvl w:val="0"/>
          <w:numId w:val="3"/>
        </w:numPr>
        <w:jc w:val="both"/>
        <w:rPr>
          <w:i/>
        </w:rPr>
      </w:pPr>
      <w:r w:rsidRPr="00894ACE">
        <w:rPr>
          <w:i/>
        </w:rPr>
        <w:t>La tasa de interés es de</w:t>
      </w:r>
      <w:r w:rsidRPr="00ED53B0">
        <w:rPr>
          <w:i/>
        </w:rPr>
        <w:t>:</w:t>
      </w:r>
      <w:r w:rsidRPr="00BB1F3B">
        <w:rPr>
          <w:i/>
          <w:color w:val="FF0000"/>
        </w:rPr>
        <w:t xml:space="preserve">   </w:t>
      </w:r>
      <w:r w:rsidR="0010601F">
        <w:rPr>
          <w:i/>
          <w:u w:val="single"/>
        </w:rPr>
        <w:t>12</w:t>
      </w:r>
      <w:r w:rsidRPr="00ED53B0">
        <w:rPr>
          <w:i/>
        </w:rPr>
        <w:t xml:space="preserve"> </w:t>
      </w:r>
      <w:r w:rsidRPr="00894ACE">
        <w:rPr>
          <w:i/>
        </w:rPr>
        <w:t>%</w:t>
      </w:r>
      <w:r>
        <w:rPr>
          <w:i/>
        </w:rPr>
        <w:t xml:space="preserve">  </w:t>
      </w:r>
      <w:r w:rsidRPr="00894ACE">
        <w:rPr>
          <w:i/>
        </w:rPr>
        <w:t xml:space="preserve"> sobre saldos</w:t>
      </w:r>
    </w:p>
    <w:p w:rsidR="00761FED" w:rsidRDefault="00761FED" w:rsidP="00761FED">
      <w:pPr>
        <w:numPr>
          <w:ilvl w:val="0"/>
          <w:numId w:val="3"/>
        </w:numPr>
        <w:jc w:val="both"/>
        <w:rPr>
          <w:i/>
        </w:rPr>
      </w:pPr>
      <w:r w:rsidRPr="00894ACE">
        <w:rPr>
          <w:i/>
        </w:rPr>
        <w:t>El tiempo es de:</w:t>
      </w:r>
      <w:r>
        <w:rPr>
          <w:i/>
        </w:rPr>
        <w:t xml:space="preserve">  </w:t>
      </w:r>
      <w:r w:rsidRPr="00AF5625">
        <w:rPr>
          <w:i/>
          <w:u w:val="single"/>
        </w:rPr>
        <w:t xml:space="preserve"> 1</w:t>
      </w:r>
      <w:r w:rsidR="0010601F">
        <w:rPr>
          <w:i/>
          <w:u w:val="single"/>
        </w:rPr>
        <w:t>8</w:t>
      </w:r>
      <w:r w:rsidRPr="00AF5625">
        <w:rPr>
          <w:i/>
          <w:u w:val="single"/>
        </w:rPr>
        <w:t>0</w:t>
      </w:r>
      <w:r>
        <w:rPr>
          <w:i/>
        </w:rPr>
        <w:t xml:space="preserve">   Meses</w:t>
      </w:r>
    </w:p>
    <w:p w:rsidR="00761FED" w:rsidRDefault="00761FED" w:rsidP="00761FED">
      <w:pPr>
        <w:numPr>
          <w:ilvl w:val="0"/>
          <w:numId w:val="3"/>
        </w:numPr>
        <w:jc w:val="both"/>
        <w:rPr>
          <w:i/>
          <w:u w:val="single"/>
        </w:rPr>
      </w:pPr>
      <w:r>
        <w:rPr>
          <w:i/>
        </w:rPr>
        <w:t xml:space="preserve">Fecha de vencimiento:    </w:t>
      </w:r>
      <w:r w:rsidR="0010601F">
        <w:rPr>
          <w:i/>
          <w:u w:val="single"/>
        </w:rPr>
        <w:t>30/</w:t>
      </w:r>
      <w:r w:rsidRPr="00AF5625">
        <w:rPr>
          <w:i/>
          <w:u w:val="single"/>
        </w:rPr>
        <w:t xml:space="preserve"> </w:t>
      </w:r>
      <w:r w:rsidR="0010601F">
        <w:rPr>
          <w:i/>
          <w:u w:val="single"/>
        </w:rPr>
        <w:t>06/</w:t>
      </w:r>
      <w:r w:rsidRPr="00AF5625">
        <w:rPr>
          <w:i/>
          <w:u w:val="single"/>
        </w:rPr>
        <w:t>20</w:t>
      </w:r>
      <w:r w:rsidR="0010601F">
        <w:rPr>
          <w:i/>
          <w:u w:val="single"/>
        </w:rPr>
        <w:t>30</w:t>
      </w:r>
    </w:p>
    <w:p w:rsidR="00761FED" w:rsidRDefault="00761FED" w:rsidP="00761FED">
      <w:pPr>
        <w:jc w:val="both"/>
        <w:rPr>
          <w:b/>
        </w:rPr>
      </w:pPr>
    </w:p>
    <w:p w:rsidR="00761FED" w:rsidRDefault="00761FED" w:rsidP="00761FED">
      <w:pPr>
        <w:jc w:val="both"/>
        <w:rPr>
          <w:b/>
        </w:rPr>
      </w:pPr>
    </w:p>
    <w:p w:rsidR="0010601F" w:rsidRDefault="0010601F" w:rsidP="0010601F">
      <w:pPr>
        <w:jc w:val="both"/>
        <w:rPr>
          <w:i/>
        </w:rPr>
      </w:pPr>
      <w:r>
        <w:rPr>
          <w:b/>
          <w:i/>
        </w:rPr>
        <w:t>Caja de Crédito Metropolitana</w:t>
      </w:r>
      <w:r>
        <w:rPr>
          <w:i/>
        </w:rPr>
        <w:t xml:space="preserve">, sus especificaciones son las siguientes: </w:t>
      </w:r>
    </w:p>
    <w:p w:rsidR="0010601F" w:rsidRPr="00C901CE" w:rsidRDefault="0010601F" w:rsidP="0010601F">
      <w:pPr>
        <w:numPr>
          <w:ilvl w:val="0"/>
          <w:numId w:val="4"/>
        </w:numPr>
        <w:jc w:val="both"/>
        <w:rPr>
          <w:i/>
        </w:rPr>
      </w:pPr>
      <w:r w:rsidRPr="00894ACE">
        <w:rPr>
          <w:i/>
        </w:rPr>
        <w:t>El monto del préstamo es de:</w:t>
      </w:r>
      <w:r>
        <w:rPr>
          <w:i/>
        </w:rPr>
        <w:t xml:space="preserve">  </w:t>
      </w:r>
      <w:r w:rsidRPr="00894ACE">
        <w:rPr>
          <w:i/>
        </w:rPr>
        <w:t xml:space="preserve"> </w:t>
      </w:r>
      <w:r w:rsidRPr="00AF5625">
        <w:rPr>
          <w:i/>
          <w:u w:val="single"/>
        </w:rPr>
        <w:t xml:space="preserve">$ </w:t>
      </w:r>
      <w:r>
        <w:rPr>
          <w:i/>
          <w:u w:val="single"/>
        </w:rPr>
        <w:t>460</w:t>
      </w:r>
      <w:r w:rsidRPr="00AF5625">
        <w:rPr>
          <w:i/>
          <w:u w:val="single"/>
        </w:rPr>
        <w:t>,000.00</w:t>
      </w:r>
    </w:p>
    <w:p w:rsidR="0010601F" w:rsidRPr="00894ACE" w:rsidRDefault="0010601F" w:rsidP="0010601F">
      <w:pPr>
        <w:numPr>
          <w:ilvl w:val="0"/>
          <w:numId w:val="4"/>
        </w:numPr>
        <w:jc w:val="both"/>
        <w:rPr>
          <w:i/>
        </w:rPr>
      </w:pPr>
      <w:r w:rsidRPr="00894ACE">
        <w:rPr>
          <w:i/>
        </w:rPr>
        <w:t>La tasa de interés es de</w:t>
      </w:r>
      <w:r w:rsidRPr="00ED53B0">
        <w:rPr>
          <w:i/>
        </w:rPr>
        <w:t>:</w:t>
      </w:r>
      <w:r w:rsidRPr="00BB1F3B">
        <w:rPr>
          <w:i/>
          <w:color w:val="FF0000"/>
        </w:rPr>
        <w:t xml:space="preserve">   </w:t>
      </w:r>
      <w:r>
        <w:rPr>
          <w:i/>
          <w:u w:val="single"/>
        </w:rPr>
        <w:t>12</w:t>
      </w:r>
      <w:r w:rsidRPr="00ED53B0">
        <w:rPr>
          <w:i/>
        </w:rPr>
        <w:t xml:space="preserve"> </w:t>
      </w:r>
      <w:r w:rsidRPr="00894ACE">
        <w:rPr>
          <w:i/>
        </w:rPr>
        <w:t>%</w:t>
      </w:r>
      <w:r>
        <w:rPr>
          <w:i/>
        </w:rPr>
        <w:t xml:space="preserve">  </w:t>
      </w:r>
      <w:r w:rsidRPr="00894ACE">
        <w:rPr>
          <w:i/>
        </w:rPr>
        <w:t xml:space="preserve"> sobre saldos</w:t>
      </w:r>
    </w:p>
    <w:p w:rsidR="0010601F" w:rsidRDefault="0010601F" w:rsidP="0010601F">
      <w:pPr>
        <w:numPr>
          <w:ilvl w:val="0"/>
          <w:numId w:val="4"/>
        </w:numPr>
        <w:jc w:val="both"/>
        <w:rPr>
          <w:i/>
        </w:rPr>
      </w:pPr>
      <w:r w:rsidRPr="00894ACE">
        <w:rPr>
          <w:i/>
        </w:rPr>
        <w:t>El tiempo es de:</w:t>
      </w:r>
      <w:r>
        <w:rPr>
          <w:i/>
        </w:rPr>
        <w:t xml:space="preserve">  </w:t>
      </w:r>
      <w:r w:rsidRPr="00AF5625">
        <w:rPr>
          <w:i/>
          <w:u w:val="single"/>
        </w:rPr>
        <w:t xml:space="preserve"> 1</w:t>
      </w:r>
      <w:r>
        <w:rPr>
          <w:i/>
          <w:u w:val="single"/>
        </w:rPr>
        <w:t>8</w:t>
      </w:r>
      <w:r w:rsidRPr="00AF5625">
        <w:rPr>
          <w:i/>
          <w:u w:val="single"/>
        </w:rPr>
        <w:t>0</w:t>
      </w:r>
      <w:r>
        <w:rPr>
          <w:i/>
        </w:rPr>
        <w:t xml:space="preserve">   Meses</w:t>
      </w:r>
    </w:p>
    <w:p w:rsidR="0010601F" w:rsidRDefault="0010601F" w:rsidP="0010601F">
      <w:pPr>
        <w:numPr>
          <w:ilvl w:val="0"/>
          <w:numId w:val="4"/>
        </w:numPr>
        <w:jc w:val="both"/>
        <w:rPr>
          <w:i/>
          <w:u w:val="single"/>
        </w:rPr>
      </w:pPr>
      <w:r>
        <w:rPr>
          <w:i/>
        </w:rPr>
        <w:t xml:space="preserve">Fecha de vencimiento:    </w:t>
      </w:r>
      <w:r>
        <w:rPr>
          <w:i/>
          <w:u w:val="single"/>
        </w:rPr>
        <w:t>25/</w:t>
      </w:r>
      <w:r w:rsidRPr="00AF5625">
        <w:rPr>
          <w:i/>
          <w:u w:val="single"/>
        </w:rPr>
        <w:t xml:space="preserve"> </w:t>
      </w:r>
      <w:r>
        <w:rPr>
          <w:i/>
          <w:u w:val="single"/>
        </w:rPr>
        <w:t>06/</w:t>
      </w:r>
      <w:r w:rsidRPr="00AF5625">
        <w:rPr>
          <w:i/>
          <w:u w:val="single"/>
        </w:rPr>
        <w:t>20</w:t>
      </w:r>
      <w:r>
        <w:rPr>
          <w:i/>
          <w:u w:val="single"/>
        </w:rPr>
        <w:t>30</w:t>
      </w:r>
    </w:p>
    <w:p w:rsidR="0010601F" w:rsidRDefault="0010601F" w:rsidP="00761FED">
      <w:pPr>
        <w:jc w:val="both"/>
        <w:rPr>
          <w:b/>
        </w:rPr>
      </w:pPr>
    </w:p>
    <w:p w:rsidR="00AC459B" w:rsidRDefault="00AC459B" w:rsidP="00AC459B">
      <w:pPr>
        <w:jc w:val="both"/>
        <w:rPr>
          <w:i/>
        </w:rPr>
      </w:pPr>
      <w:r>
        <w:rPr>
          <w:b/>
          <w:i/>
        </w:rPr>
        <w:t xml:space="preserve">Caja de Crédito de San Pedro </w:t>
      </w:r>
      <w:proofErr w:type="spellStart"/>
      <w:r>
        <w:rPr>
          <w:b/>
          <w:i/>
        </w:rPr>
        <w:t>Nonualco</w:t>
      </w:r>
      <w:proofErr w:type="spellEnd"/>
      <w:r>
        <w:rPr>
          <w:i/>
        </w:rPr>
        <w:t xml:space="preserve">, sus especificaciones son las siguientes: </w:t>
      </w:r>
    </w:p>
    <w:p w:rsidR="00AC459B" w:rsidRPr="00C901CE" w:rsidRDefault="00AC459B" w:rsidP="00AC459B">
      <w:pPr>
        <w:numPr>
          <w:ilvl w:val="0"/>
          <w:numId w:val="5"/>
        </w:numPr>
        <w:jc w:val="both"/>
        <w:rPr>
          <w:i/>
        </w:rPr>
      </w:pPr>
      <w:r w:rsidRPr="00894ACE">
        <w:rPr>
          <w:i/>
        </w:rPr>
        <w:t>El monto del préstamo es de:</w:t>
      </w:r>
      <w:r>
        <w:rPr>
          <w:i/>
        </w:rPr>
        <w:t xml:space="preserve">  </w:t>
      </w:r>
      <w:r w:rsidRPr="00894ACE">
        <w:rPr>
          <w:i/>
        </w:rPr>
        <w:t xml:space="preserve"> </w:t>
      </w:r>
      <w:r w:rsidRPr="00AF5625">
        <w:rPr>
          <w:i/>
          <w:u w:val="single"/>
        </w:rPr>
        <w:t xml:space="preserve">$ </w:t>
      </w:r>
      <w:r>
        <w:rPr>
          <w:i/>
          <w:u w:val="single"/>
        </w:rPr>
        <w:t>220</w:t>
      </w:r>
      <w:r w:rsidRPr="00AF5625">
        <w:rPr>
          <w:i/>
          <w:u w:val="single"/>
        </w:rPr>
        <w:t>,000.00</w:t>
      </w:r>
    </w:p>
    <w:p w:rsidR="00AC459B" w:rsidRPr="00894ACE" w:rsidRDefault="00AC459B" w:rsidP="00AC459B">
      <w:pPr>
        <w:numPr>
          <w:ilvl w:val="0"/>
          <w:numId w:val="5"/>
        </w:numPr>
        <w:jc w:val="both"/>
        <w:rPr>
          <w:i/>
        </w:rPr>
      </w:pPr>
      <w:r w:rsidRPr="00894ACE">
        <w:rPr>
          <w:i/>
        </w:rPr>
        <w:t>La tasa de interés es de</w:t>
      </w:r>
      <w:r w:rsidRPr="00ED53B0">
        <w:rPr>
          <w:i/>
        </w:rPr>
        <w:t>:</w:t>
      </w:r>
      <w:r w:rsidRPr="00BB1F3B">
        <w:rPr>
          <w:i/>
          <w:color w:val="FF0000"/>
        </w:rPr>
        <w:t xml:space="preserve">   </w:t>
      </w:r>
      <w:r>
        <w:rPr>
          <w:i/>
          <w:u w:val="single"/>
        </w:rPr>
        <w:t>12</w:t>
      </w:r>
      <w:r w:rsidRPr="00ED53B0">
        <w:rPr>
          <w:i/>
        </w:rPr>
        <w:t xml:space="preserve"> </w:t>
      </w:r>
      <w:r w:rsidRPr="00894ACE">
        <w:rPr>
          <w:i/>
        </w:rPr>
        <w:t>%</w:t>
      </w:r>
      <w:r>
        <w:rPr>
          <w:i/>
        </w:rPr>
        <w:t xml:space="preserve">  </w:t>
      </w:r>
      <w:r w:rsidRPr="00894ACE">
        <w:rPr>
          <w:i/>
        </w:rPr>
        <w:t xml:space="preserve"> sobre saldos</w:t>
      </w:r>
    </w:p>
    <w:p w:rsidR="00AC459B" w:rsidRDefault="00AC459B" w:rsidP="00AC459B">
      <w:pPr>
        <w:numPr>
          <w:ilvl w:val="0"/>
          <w:numId w:val="5"/>
        </w:numPr>
        <w:jc w:val="both"/>
        <w:rPr>
          <w:i/>
        </w:rPr>
      </w:pPr>
      <w:r w:rsidRPr="00894ACE">
        <w:rPr>
          <w:i/>
        </w:rPr>
        <w:t>El tiempo es de:</w:t>
      </w:r>
      <w:r>
        <w:rPr>
          <w:i/>
        </w:rPr>
        <w:t xml:space="preserve">  </w:t>
      </w:r>
      <w:r w:rsidRPr="00AF5625">
        <w:rPr>
          <w:i/>
          <w:u w:val="single"/>
        </w:rPr>
        <w:t xml:space="preserve"> 1</w:t>
      </w:r>
      <w:r>
        <w:rPr>
          <w:i/>
          <w:u w:val="single"/>
        </w:rPr>
        <w:t>8</w:t>
      </w:r>
      <w:r w:rsidRPr="00AF5625">
        <w:rPr>
          <w:i/>
          <w:u w:val="single"/>
        </w:rPr>
        <w:t>0</w:t>
      </w:r>
      <w:r>
        <w:rPr>
          <w:i/>
        </w:rPr>
        <w:t xml:space="preserve">   Meses</w:t>
      </w:r>
    </w:p>
    <w:p w:rsidR="00AC459B" w:rsidRDefault="00AC459B" w:rsidP="00AC459B">
      <w:pPr>
        <w:numPr>
          <w:ilvl w:val="0"/>
          <w:numId w:val="5"/>
        </w:numPr>
        <w:jc w:val="both"/>
        <w:rPr>
          <w:i/>
          <w:u w:val="single"/>
        </w:rPr>
      </w:pPr>
      <w:r>
        <w:rPr>
          <w:i/>
        </w:rPr>
        <w:t xml:space="preserve">Fecha de vencimiento:    </w:t>
      </w:r>
      <w:r>
        <w:rPr>
          <w:i/>
          <w:u w:val="single"/>
        </w:rPr>
        <w:t>25/</w:t>
      </w:r>
      <w:r w:rsidRPr="00AF5625">
        <w:rPr>
          <w:i/>
          <w:u w:val="single"/>
        </w:rPr>
        <w:t xml:space="preserve"> </w:t>
      </w:r>
      <w:r>
        <w:rPr>
          <w:i/>
          <w:u w:val="single"/>
        </w:rPr>
        <w:t>06/</w:t>
      </w:r>
      <w:r w:rsidRPr="00AF5625">
        <w:rPr>
          <w:i/>
          <w:u w:val="single"/>
        </w:rPr>
        <w:t>20</w:t>
      </w:r>
      <w:r>
        <w:rPr>
          <w:i/>
          <w:u w:val="single"/>
        </w:rPr>
        <w:t>29</w:t>
      </w:r>
    </w:p>
    <w:p w:rsidR="00AC459B" w:rsidRDefault="00AC459B" w:rsidP="00AC459B">
      <w:pPr>
        <w:jc w:val="both"/>
        <w:rPr>
          <w:i/>
          <w:u w:val="single"/>
        </w:rPr>
      </w:pPr>
    </w:p>
    <w:p w:rsidR="00AC459B" w:rsidRDefault="00AC459B" w:rsidP="00AC459B">
      <w:pPr>
        <w:jc w:val="both"/>
        <w:rPr>
          <w:i/>
        </w:rPr>
      </w:pPr>
      <w:r>
        <w:rPr>
          <w:b/>
          <w:i/>
        </w:rPr>
        <w:t>Caja de Crédito de Santa Ana</w:t>
      </w:r>
      <w:r>
        <w:rPr>
          <w:i/>
        </w:rPr>
        <w:t xml:space="preserve">, sus especificaciones son las siguientes: </w:t>
      </w:r>
    </w:p>
    <w:p w:rsidR="00AC459B" w:rsidRPr="00C901CE" w:rsidRDefault="00AC459B" w:rsidP="00AC459B">
      <w:pPr>
        <w:numPr>
          <w:ilvl w:val="0"/>
          <w:numId w:val="6"/>
        </w:numPr>
        <w:jc w:val="both"/>
        <w:rPr>
          <w:i/>
        </w:rPr>
      </w:pPr>
      <w:r w:rsidRPr="00894ACE">
        <w:rPr>
          <w:i/>
        </w:rPr>
        <w:t>El monto del préstamo es de:</w:t>
      </w:r>
      <w:r>
        <w:rPr>
          <w:i/>
        </w:rPr>
        <w:t xml:space="preserve">  </w:t>
      </w:r>
      <w:r w:rsidRPr="00894ACE">
        <w:rPr>
          <w:i/>
        </w:rPr>
        <w:t xml:space="preserve"> </w:t>
      </w:r>
      <w:r w:rsidRPr="00AF5625">
        <w:rPr>
          <w:i/>
          <w:u w:val="single"/>
        </w:rPr>
        <w:t xml:space="preserve">$ </w:t>
      </w:r>
      <w:r>
        <w:rPr>
          <w:i/>
          <w:u w:val="single"/>
        </w:rPr>
        <w:t>400</w:t>
      </w:r>
      <w:r w:rsidRPr="00AF5625">
        <w:rPr>
          <w:i/>
          <w:u w:val="single"/>
        </w:rPr>
        <w:t>,000.00</w:t>
      </w:r>
    </w:p>
    <w:p w:rsidR="00AC459B" w:rsidRPr="00894ACE" w:rsidRDefault="00AC459B" w:rsidP="00AC459B">
      <w:pPr>
        <w:numPr>
          <w:ilvl w:val="0"/>
          <w:numId w:val="6"/>
        </w:numPr>
        <w:jc w:val="both"/>
        <w:rPr>
          <w:i/>
        </w:rPr>
      </w:pPr>
      <w:r w:rsidRPr="00894ACE">
        <w:rPr>
          <w:i/>
        </w:rPr>
        <w:t>La tasa de interés es de</w:t>
      </w:r>
      <w:r w:rsidRPr="00ED53B0">
        <w:rPr>
          <w:i/>
        </w:rPr>
        <w:t>:</w:t>
      </w:r>
      <w:r w:rsidRPr="00BB1F3B">
        <w:rPr>
          <w:i/>
          <w:color w:val="FF0000"/>
        </w:rPr>
        <w:t xml:space="preserve">   </w:t>
      </w:r>
      <w:r>
        <w:rPr>
          <w:i/>
          <w:u w:val="single"/>
        </w:rPr>
        <w:t>12</w:t>
      </w:r>
      <w:r w:rsidRPr="00ED53B0">
        <w:rPr>
          <w:i/>
        </w:rPr>
        <w:t xml:space="preserve"> </w:t>
      </w:r>
      <w:r w:rsidRPr="00894ACE">
        <w:rPr>
          <w:i/>
        </w:rPr>
        <w:t>%</w:t>
      </w:r>
      <w:r>
        <w:rPr>
          <w:i/>
        </w:rPr>
        <w:t xml:space="preserve">  </w:t>
      </w:r>
      <w:r w:rsidRPr="00894ACE">
        <w:rPr>
          <w:i/>
        </w:rPr>
        <w:t xml:space="preserve"> sobre saldos</w:t>
      </w:r>
    </w:p>
    <w:p w:rsidR="00AC459B" w:rsidRDefault="00AC459B" w:rsidP="00AC459B">
      <w:pPr>
        <w:numPr>
          <w:ilvl w:val="0"/>
          <w:numId w:val="6"/>
        </w:numPr>
        <w:jc w:val="both"/>
        <w:rPr>
          <w:i/>
        </w:rPr>
      </w:pPr>
      <w:r w:rsidRPr="00894ACE">
        <w:rPr>
          <w:i/>
        </w:rPr>
        <w:t>El tiempo es de:</w:t>
      </w:r>
      <w:r>
        <w:rPr>
          <w:i/>
        </w:rPr>
        <w:t xml:space="preserve">  </w:t>
      </w:r>
      <w:r w:rsidRPr="00AF5625">
        <w:rPr>
          <w:i/>
          <w:u w:val="single"/>
        </w:rPr>
        <w:t xml:space="preserve"> 1</w:t>
      </w:r>
      <w:r>
        <w:rPr>
          <w:i/>
          <w:u w:val="single"/>
        </w:rPr>
        <w:t>8</w:t>
      </w:r>
      <w:r w:rsidRPr="00AF5625">
        <w:rPr>
          <w:i/>
          <w:u w:val="single"/>
        </w:rPr>
        <w:t>0</w:t>
      </w:r>
      <w:r>
        <w:rPr>
          <w:i/>
        </w:rPr>
        <w:t xml:space="preserve">   Meses</w:t>
      </w:r>
    </w:p>
    <w:p w:rsidR="00AC459B" w:rsidRDefault="00AC459B" w:rsidP="00AC459B">
      <w:pPr>
        <w:numPr>
          <w:ilvl w:val="0"/>
          <w:numId w:val="6"/>
        </w:numPr>
        <w:jc w:val="both"/>
        <w:rPr>
          <w:i/>
          <w:u w:val="single"/>
        </w:rPr>
      </w:pPr>
      <w:r>
        <w:rPr>
          <w:i/>
        </w:rPr>
        <w:t xml:space="preserve">Fecha de vencimiento:    </w:t>
      </w:r>
      <w:r>
        <w:rPr>
          <w:i/>
          <w:u w:val="single"/>
        </w:rPr>
        <w:t>30/</w:t>
      </w:r>
      <w:r w:rsidRPr="00AF5625">
        <w:rPr>
          <w:i/>
          <w:u w:val="single"/>
        </w:rPr>
        <w:t xml:space="preserve"> </w:t>
      </w:r>
      <w:r>
        <w:rPr>
          <w:i/>
          <w:u w:val="single"/>
        </w:rPr>
        <w:t>06/</w:t>
      </w:r>
      <w:r w:rsidRPr="00AF5625">
        <w:rPr>
          <w:i/>
          <w:u w:val="single"/>
        </w:rPr>
        <w:t>20</w:t>
      </w:r>
      <w:r>
        <w:rPr>
          <w:i/>
          <w:u w:val="single"/>
        </w:rPr>
        <w:t>30</w:t>
      </w:r>
    </w:p>
    <w:p w:rsidR="00AC459B" w:rsidRDefault="00AC459B" w:rsidP="00AC459B">
      <w:pPr>
        <w:jc w:val="both"/>
        <w:rPr>
          <w:i/>
          <w:u w:val="single"/>
        </w:rPr>
      </w:pPr>
    </w:p>
    <w:p w:rsidR="0010601F" w:rsidRDefault="0010601F" w:rsidP="00761FED">
      <w:pPr>
        <w:jc w:val="both"/>
        <w:rPr>
          <w:b/>
        </w:rPr>
      </w:pPr>
    </w:p>
    <w:p w:rsidR="0010601F" w:rsidRDefault="0010601F" w:rsidP="00761FED">
      <w:pPr>
        <w:jc w:val="both"/>
        <w:rPr>
          <w:b/>
        </w:rPr>
      </w:pPr>
    </w:p>
    <w:p w:rsidR="00AC459B" w:rsidRDefault="00AC459B" w:rsidP="00761FED">
      <w:pPr>
        <w:jc w:val="both"/>
        <w:rPr>
          <w:b/>
        </w:rPr>
      </w:pPr>
    </w:p>
    <w:p w:rsidR="00AC459B" w:rsidRDefault="00AC459B" w:rsidP="00AC459B">
      <w:pPr>
        <w:jc w:val="both"/>
        <w:rPr>
          <w:i/>
        </w:rPr>
      </w:pPr>
      <w:r>
        <w:rPr>
          <w:b/>
          <w:i/>
        </w:rPr>
        <w:t xml:space="preserve">Caja de Crédito de </w:t>
      </w:r>
      <w:proofErr w:type="spellStart"/>
      <w:r>
        <w:rPr>
          <w:b/>
          <w:i/>
        </w:rPr>
        <w:t>Tonacatepeque</w:t>
      </w:r>
      <w:proofErr w:type="spellEnd"/>
      <w:r>
        <w:rPr>
          <w:i/>
        </w:rPr>
        <w:t xml:space="preserve">, sus especificaciones son las siguientes: </w:t>
      </w:r>
    </w:p>
    <w:p w:rsidR="00AC459B" w:rsidRPr="00C901CE" w:rsidRDefault="00AC459B" w:rsidP="00AC459B">
      <w:pPr>
        <w:numPr>
          <w:ilvl w:val="0"/>
          <w:numId w:val="7"/>
        </w:numPr>
        <w:jc w:val="both"/>
        <w:rPr>
          <w:i/>
        </w:rPr>
      </w:pPr>
      <w:r w:rsidRPr="00894ACE">
        <w:rPr>
          <w:i/>
        </w:rPr>
        <w:t>El monto del préstamo es de:</w:t>
      </w:r>
      <w:r>
        <w:rPr>
          <w:i/>
        </w:rPr>
        <w:t xml:space="preserve">  </w:t>
      </w:r>
      <w:r w:rsidRPr="00894ACE">
        <w:rPr>
          <w:i/>
        </w:rPr>
        <w:t xml:space="preserve"> </w:t>
      </w:r>
      <w:r w:rsidRPr="00AF5625">
        <w:rPr>
          <w:i/>
          <w:u w:val="single"/>
        </w:rPr>
        <w:t xml:space="preserve">$ </w:t>
      </w:r>
      <w:r>
        <w:rPr>
          <w:i/>
          <w:u w:val="single"/>
        </w:rPr>
        <w:t>600</w:t>
      </w:r>
      <w:r w:rsidRPr="00AF5625">
        <w:rPr>
          <w:i/>
          <w:u w:val="single"/>
        </w:rPr>
        <w:t>,000.00</w:t>
      </w:r>
    </w:p>
    <w:p w:rsidR="00AC459B" w:rsidRPr="00894ACE" w:rsidRDefault="00AC459B" w:rsidP="00AC459B">
      <w:pPr>
        <w:numPr>
          <w:ilvl w:val="0"/>
          <w:numId w:val="7"/>
        </w:numPr>
        <w:jc w:val="both"/>
        <w:rPr>
          <w:i/>
        </w:rPr>
      </w:pPr>
      <w:r w:rsidRPr="00894ACE">
        <w:rPr>
          <w:i/>
        </w:rPr>
        <w:t>La tasa de interés es de</w:t>
      </w:r>
      <w:r w:rsidRPr="00ED53B0">
        <w:rPr>
          <w:i/>
        </w:rPr>
        <w:t>:</w:t>
      </w:r>
      <w:r w:rsidRPr="00BB1F3B">
        <w:rPr>
          <w:i/>
          <w:color w:val="FF0000"/>
        </w:rPr>
        <w:t xml:space="preserve">   </w:t>
      </w:r>
      <w:r>
        <w:rPr>
          <w:i/>
          <w:u w:val="single"/>
        </w:rPr>
        <w:t>12</w:t>
      </w:r>
      <w:r w:rsidRPr="00ED53B0">
        <w:rPr>
          <w:i/>
        </w:rPr>
        <w:t xml:space="preserve"> </w:t>
      </w:r>
      <w:r w:rsidRPr="00894ACE">
        <w:rPr>
          <w:i/>
        </w:rPr>
        <w:t>%</w:t>
      </w:r>
      <w:r>
        <w:rPr>
          <w:i/>
        </w:rPr>
        <w:t xml:space="preserve">  </w:t>
      </w:r>
      <w:r w:rsidRPr="00894ACE">
        <w:rPr>
          <w:i/>
        </w:rPr>
        <w:t xml:space="preserve"> sobre saldos</w:t>
      </w:r>
    </w:p>
    <w:p w:rsidR="00AC459B" w:rsidRDefault="00AC459B" w:rsidP="00AC459B">
      <w:pPr>
        <w:numPr>
          <w:ilvl w:val="0"/>
          <w:numId w:val="7"/>
        </w:numPr>
        <w:jc w:val="both"/>
        <w:rPr>
          <w:i/>
        </w:rPr>
      </w:pPr>
      <w:r w:rsidRPr="00894ACE">
        <w:rPr>
          <w:i/>
        </w:rPr>
        <w:t>El tiempo es de:</w:t>
      </w:r>
      <w:r>
        <w:rPr>
          <w:i/>
        </w:rPr>
        <w:t xml:space="preserve">  </w:t>
      </w:r>
      <w:r w:rsidRPr="00AF5625">
        <w:rPr>
          <w:i/>
          <w:u w:val="single"/>
        </w:rPr>
        <w:t xml:space="preserve"> 1</w:t>
      </w:r>
      <w:r>
        <w:rPr>
          <w:i/>
          <w:u w:val="single"/>
        </w:rPr>
        <w:t>8</w:t>
      </w:r>
      <w:r w:rsidRPr="00AF5625">
        <w:rPr>
          <w:i/>
          <w:u w:val="single"/>
        </w:rPr>
        <w:t>0</w:t>
      </w:r>
      <w:r>
        <w:rPr>
          <w:i/>
        </w:rPr>
        <w:t xml:space="preserve">   Meses</w:t>
      </w:r>
    </w:p>
    <w:p w:rsidR="00AC459B" w:rsidRDefault="00AC459B" w:rsidP="00AC459B">
      <w:pPr>
        <w:numPr>
          <w:ilvl w:val="0"/>
          <w:numId w:val="7"/>
        </w:numPr>
        <w:jc w:val="both"/>
        <w:rPr>
          <w:i/>
          <w:u w:val="single"/>
        </w:rPr>
      </w:pPr>
      <w:r>
        <w:rPr>
          <w:i/>
        </w:rPr>
        <w:t xml:space="preserve">Fecha de vencimiento:    </w:t>
      </w:r>
      <w:r>
        <w:rPr>
          <w:i/>
          <w:u w:val="single"/>
        </w:rPr>
        <w:t>26/</w:t>
      </w:r>
      <w:r w:rsidRPr="00AF5625">
        <w:rPr>
          <w:i/>
          <w:u w:val="single"/>
        </w:rPr>
        <w:t xml:space="preserve"> </w:t>
      </w:r>
      <w:r>
        <w:rPr>
          <w:i/>
          <w:u w:val="single"/>
        </w:rPr>
        <w:t>06/</w:t>
      </w:r>
      <w:r w:rsidRPr="00AF5625">
        <w:rPr>
          <w:i/>
          <w:u w:val="single"/>
        </w:rPr>
        <w:t>20</w:t>
      </w:r>
      <w:r>
        <w:rPr>
          <w:i/>
          <w:u w:val="single"/>
        </w:rPr>
        <w:t>29</w:t>
      </w:r>
    </w:p>
    <w:p w:rsidR="00AC459B" w:rsidRDefault="00AC459B" w:rsidP="00AC459B">
      <w:pPr>
        <w:jc w:val="both"/>
        <w:rPr>
          <w:i/>
          <w:u w:val="single"/>
        </w:rPr>
      </w:pPr>
    </w:p>
    <w:p w:rsidR="00AC459B" w:rsidRDefault="00AC459B" w:rsidP="00AC459B">
      <w:pPr>
        <w:jc w:val="both"/>
        <w:rPr>
          <w:i/>
        </w:rPr>
      </w:pPr>
      <w:r>
        <w:rPr>
          <w:b/>
          <w:i/>
        </w:rPr>
        <w:t>Caja de Crédito de Ciudad Arce</w:t>
      </w:r>
      <w:r>
        <w:rPr>
          <w:i/>
        </w:rPr>
        <w:t xml:space="preserve">, sus especificaciones son las siguientes: </w:t>
      </w:r>
    </w:p>
    <w:p w:rsidR="00AC459B" w:rsidRPr="00C901CE" w:rsidRDefault="00AC459B" w:rsidP="00AC459B">
      <w:pPr>
        <w:numPr>
          <w:ilvl w:val="0"/>
          <w:numId w:val="8"/>
        </w:numPr>
        <w:jc w:val="both"/>
        <w:rPr>
          <w:i/>
        </w:rPr>
      </w:pPr>
      <w:r w:rsidRPr="00894ACE">
        <w:rPr>
          <w:i/>
        </w:rPr>
        <w:t>El monto del préstamo es de:</w:t>
      </w:r>
      <w:r>
        <w:rPr>
          <w:i/>
        </w:rPr>
        <w:t xml:space="preserve">  </w:t>
      </w:r>
      <w:r w:rsidRPr="00894ACE">
        <w:rPr>
          <w:i/>
        </w:rPr>
        <w:t xml:space="preserve"> </w:t>
      </w:r>
      <w:r w:rsidRPr="00AF5625">
        <w:rPr>
          <w:i/>
          <w:u w:val="single"/>
        </w:rPr>
        <w:t xml:space="preserve">$ </w:t>
      </w:r>
      <w:r w:rsidR="00FB3A6F">
        <w:rPr>
          <w:i/>
          <w:u w:val="single"/>
        </w:rPr>
        <w:t>167,217</w:t>
      </w:r>
      <w:r w:rsidRPr="00AF5625">
        <w:rPr>
          <w:i/>
          <w:u w:val="single"/>
        </w:rPr>
        <w:t>.</w:t>
      </w:r>
      <w:r w:rsidR="00FB3A6F">
        <w:rPr>
          <w:i/>
          <w:u w:val="single"/>
        </w:rPr>
        <w:t>53</w:t>
      </w:r>
    </w:p>
    <w:p w:rsidR="00AC459B" w:rsidRPr="00894ACE" w:rsidRDefault="00AC459B" w:rsidP="00AC459B">
      <w:pPr>
        <w:numPr>
          <w:ilvl w:val="0"/>
          <w:numId w:val="8"/>
        </w:numPr>
        <w:jc w:val="both"/>
        <w:rPr>
          <w:i/>
        </w:rPr>
      </w:pPr>
      <w:r w:rsidRPr="00894ACE">
        <w:rPr>
          <w:i/>
        </w:rPr>
        <w:t>La tasa de interés es de</w:t>
      </w:r>
      <w:r w:rsidRPr="00ED53B0">
        <w:rPr>
          <w:i/>
        </w:rPr>
        <w:t>:</w:t>
      </w:r>
      <w:r w:rsidRPr="00BB1F3B">
        <w:rPr>
          <w:i/>
          <w:color w:val="FF0000"/>
        </w:rPr>
        <w:t xml:space="preserve">   </w:t>
      </w:r>
      <w:r>
        <w:rPr>
          <w:i/>
          <w:u w:val="single"/>
        </w:rPr>
        <w:t>12</w:t>
      </w:r>
      <w:r w:rsidRPr="00ED53B0">
        <w:rPr>
          <w:i/>
        </w:rPr>
        <w:t xml:space="preserve"> </w:t>
      </w:r>
      <w:r w:rsidRPr="00894ACE">
        <w:rPr>
          <w:i/>
        </w:rPr>
        <w:t>%</w:t>
      </w:r>
      <w:r>
        <w:rPr>
          <w:i/>
        </w:rPr>
        <w:t xml:space="preserve">  </w:t>
      </w:r>
      <w:r w:rsidRPr="00894ACE">
        <w:rPr>
          <w:i/>
        </w:rPr>
        <w:t xml:space="preserve"> sobre saldos</w:t>
      </w:r>
    </w:p>
    <w:p w:rsidR="00AC459B" w:rsidRDefault="00AC459B" w:rsidP="00AC459B">
      <w:pPr>
        <w:numPr>
          <w:ilvl w:val="0"/>
          <w:numId w:val="8"/>
        </w:numPr>
        <w:jc w:val="both"/>
        <w:rPr>
          <w:i/>
        </w:rPr>
      </w:pPr>
      <w:r w:rsidRPr="00894ACE">
        <w:rPr>
          <w:i/>
        </w:rPr>
        <w:t>El tiempo es de:</w:t>
      </w:r>
      <w:r>
        <w:rPr>
          <w:i/>
        </w:rPr>
        <w:t xml:space="preserve">  </w:t>
      </w:r>
      <w:r w:rsidRPr="00AF5625">
        <w:rPr>
          <w:i/>
          <w:u w:val="single"/>
        </w:rPr>
        <w:t xml:space="preserve"> 1</w:t>
      </w:r>
      <w:r>
        <w:rPr>
          <w:i/>
          <w:u w:val="single"/>
        </w:rPr>
        <w:t>8</w:t>
      </w:r>
      <w:r w:rsidRPr="00AF5625">
        <w:rPr>
          <w:i/>
          <w:u w:val="single"/>
        </w:rPr>
        <w:t>0</w:t>
      </w:r>
      <w:r>
        <w:rPr>
          <w:i/>
        </w:rPr>
        <w:t xml:space="preserve">   Meses</w:t>
      </w:r>
    </w:p>
    <w:p w:rsidR="00AC459B" w:rsidRDefault="00AC459B" w:rsidP="00AC459B">
      <w:pPr>
        <w:numPr>
          <w:ilvl w:val="0"/>
          <w:numId w:val="8"/>
        </w:numPr>
        <w:jc w:val="both"/>
        <w:rPr>
          <w:i/>
          <w:u w:val="single"/>
        </w:rPr>
      </w:pPr>
      <w:r>
        <w:rPr>
          <w:i/>
        </w:rPr>
        <w:t xml:space="preserve">Fecha de vencimiento:    </w:t>
      </w:r>
      <w:r>
        <w:rPr>
          <w:i/>
          <w:u w:val="single"/>
        </w:rPr>
        <w:t>26/</w:t>
      </w:r>
      <w:r w:rsidRPr="00AF5625">
        <w:rPr>
          <w:i/>
          <w:u w:val="single"/>
        </w:rPr>
        <w:t xml:space="preserve"> </w:t>
      </w:r>
      <w:r>
        <w:rPr>
          <w:i/>
          <w:u w:val="single"/>
        </w:rPr>
        <w:t>06/</w:t>
      </w:r>
      <w:r w:rsidRPr="00AF5625">
        <w:rPr>
          <w:i/>
          <w:u w:val="single"/>
        </w:rPr>
        <w:t>20</w:t>
      </w:r>
      <w:r>
        <w:rPr>
          <w:i/>
          <w:u w:val="single"/>
        </w:rPr>
        <w:t>29</w:t>
      </w:r>
    </w:p>
    <w:p w:rsidR="00AC459B" w:rsidRDefault="00AC459B" w:rsidP="00AC459B">
      <w:pPr>
        <w:jc w:val="both"/>
        <w:rPr>
          <w:i/>
          <w:u w:val="single"/>
        </w:rPr>
      </w:pPr>
    </w:p>
    <w:p w:rsidR="00AC459B" w:rsidRDefault="00AC459B" w:rsidP="00761FED">
      <w:pPr>
        <w:jc w:val="both"/>
        <w:rPr>
          <w:b/>
        </w:rPr>
      </w:pPr>
    </w:p>
    <w:p w:rsidR="00761FED" w:rsidRDefault="00761FED" w:rsidP="00761FED">
      <w:pPr>
        <w:jc w:val="both"/>
        <w:rPr>
          <w:b/>
        </w:rPr>
      </w:pPr>
      <w:r>
        <w:rPr>
          <w:b/>
        </w:rPr>
        <w:t>Nota 11. Acreedores Financieros.</w:t>
      </w:r>
    </w:p>
    <w:p w:rsidR="00761FED" w:rsidRDefault="00761FED" w:rsidP="00761FED">
      <w:pPr>
        <w:jc w:val="both"/>
        <w:rPr>
          <w:u w:val="single"/>
        </w:rPr>
      </w:pPr>
      <w:r>
        <w:t xml:space="preserve">     Este grupo comprende todos los movimientos de las cuentas que controlan los deudores por convenios o derechos pendientes de percepción, en la subcuenta acreedores monetarios por pagar que, al 3</w:t>
      </w:r>
      <w:r w:rsidR="00537517">
        <w:t>0</w:t>
      </w:r>
      <w:r>
        <w:t xml:space="preserve"> de </w:t>
      </w:r>
      <w:r w:rsidR="00537517">
        <w:t>Junio</w:t>
      </w:r>
      <w:r>
        <w:t xml:space="preserve"> de 20</w:t>
      </w:r>
      <w:r w:rsidR="006E7020">
        <w:t>20</w:t>
      </w:r>
      <w:r>
        <w:t xml:space="preserve">, presenta un saldo de $ </w:t>
      </w:r>
      <w:r w:rsidR="00DB7401">
        <w:rPr>
          <w:u w:val="single"/>
        </w:rPr>
        <w:t>11</w:t>
      </w:r>
      <w:r w:rsidR="006E7020">
        <w:rPr>
          <w:u w:val="single"/>
        </w:rPr>
        <w:t>,2</w:t>
      </w:r>
      <w:r w:rsidR="00DB7401">
        <w:rPr>
          <w:u w:val="single"/>
        </w:rPr>
        <w:t>34</w:t>
      </w:r>
      <w:r w:rsidR="006E7020">
        <w:rPr>
          <w:u w:val="single"/>
        </w:rPr>
        <w:t>.0</w:t>
      </w:r>
      <w:r w:rsidR="00DB7401">
        <w:rPr>
          <w:u w:val="single"/>
        </w:rPr>
        <w:t>5</w:t>
      </w:r>
    </w:p>
    <w:p w:rsidR="00761FED" w:rsidRDefault="00761FED" w:rsidP="00761FED">
      <w:pPr>
        <w:jc w:val="both"/>
      </w:pPr>
    </w:p>
    <w:bookmarkStart w:id="98" w:name="_MON_1148301833"/>
    <w:bookmarkStart w:id="99" w:name="_MON_1315662969"/>
    <w:bookmarkStart w:id="100" w:name="_MON_1315822914"/>
    <w:bookmarkStart w:id="101" w:name="_MON_1148110962"/>
    <w:bookmarkStart w:id="102" w:name="_MON_1148129097"/>
    <w:bookmarkStart w:id="103" w:name="_MON_1148129103"/>
    <w:bookmarkStart w:id="104" w:name="_MON_1148129111"/>
    <w:bookmarkStart w:id="105" w:name="_MON_1148129133"/>
    <w:bookmarkStart w:id="106" w:name="_MON_1148210783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p w:rsidR="006E7020" w:rsidRDefault="00DB7401" w:rsidP="00761FED">
      <w:pPr>
        <w:jc w:val="both"/>
      </w:pPr>
      <w:r>
        <w:object w:dxaOrig="9268" w:dyaOrig="1541">
          <v:shape id="_x0000_i1032" type="#_x0000_t75" style="width:441.75pt;height:73.5pt" o:ole="">
            <v:imagedata r:id="rId22" o:title=""/>
          </v:shape>
          <o:OLEObject Type="Embed" ProgID="Excel.Sheet.12" ShapeID="_x0000_i1032" DrawAspect="Content" ObjectID="_1661852027" r:id="rId23"/>
        </w:object>
      </w:r>
    </w:p>
    <w:p w:rsidR="003D5290" w:rsidRDefault="003D5290" w:rsidP="00761FED">
      <w:pPr>
        <w:jc w:val="both"/>
        <w:rPr>
          <w:b/>
        </w:rPr>
      </w:pPr>
    </w:p>
    <w:p w:rsidR="00761FED" w:rsidRPr="0029599C" w:rsidRDefault="00761FED" w:rsidP="00761FED">
      <w:pPr>
        <w:jc w:val="both"/>
        <w:rPr>
          <w:b/>
        </w:rPr>
      </w:pPr>
      <w:r w:rsidRPr="0029599C">
        <w:rPr>
          <w:b/>
        </w:rPr>
        <w:t>Nota 1</w:t>
      </w:r>
      <w:r>
        <w:rPr>
          <w:b/>
        </w:rPr>
        <w:t>2</w:t>
      </w:r>
      <w:r w:rsidRPr="0029599C">
        <w:rPr>
          <w:b/>
        </w:rPr>
        <w:t>. Gastos de Gestión.</w:t>
      </w:r>
    </w:p>
    <w:p w:rsidR="00761FED" w:rsidRDefault="00761FED" w:rsidP="00761FED">
      <w:pPr>
        <w:jc w:val="both"/>
      </w:pPr>
      <w:r w:rsidRPr="0029599C">
        <w:t xml:space="preserve">     Comprende los gastos de gestión municipal durante el ejercicio corr</w:t>
      </w:r>
      <w:r w:rsidR="003D5290">
        <w:t>iente, al 3</w:t>
      </w:r>
      <w:r w:rsidR="00DB7401">
        <w:t>0</w:t>
      </w:r>
      <w:r w:rsidR="003D5290">
        <w:t xml:space="preserve"> de </w:t>
      </w:r>
      <w:r w:rsidR="00DB7401">
        <w:t>Juni</w:t>
      </w:r>
      <w:r w:rsidR="003D5290">
        <w:t>o</w:t>
      </w:r>
      <w:r w:rsidR="004A02FC">
        <w:t xml:space="preserve"> de </w:t>
      </w:r>
      <w:r w:rsidRPr="0029599C">
        <w:t>20</w:t>
      </w:r>
      <w:r w:rsidR="003D5290">
        <w:t>20</w:t>
      </w:r>
      <w:r w:rsidRPr="0029599C">
        <w:t xml:space="preserve">   los cuales se detallan a continuación:</w:t>
      </w:r>
    </w:p>
    <w:p w:rsidR="003D5290" w:rsidRDefault="003D5290" w:rsidP="00761FED">
      <w:pPr>
        <w:jc w:val="both"/>
      </w:pPr>
    </w:p>
    <w:bookmarkStart w:id="107" w:name="_MON_1186826269"/>
    <w:bookmarkStart w:id="108" w:name="_MON_1206893212"/>
    <w:bookmarkStart w:id="109" w:name="_MON_1206893542"/>
    <w:bookmarkStart w:id="110" w:name="_MON_1217852679"/>
    <w:bookmarkStart w:id="111" w:name="_MON_1234100069"/>
    <w:bookmarkStart w:id="112" w:name="_MON_1234100166"/>
    <w:bookmarkStart w:id="113" w:name="_MON_1246772223"/>
    <w:bookmarkStart w:id="114" w:name="_MON_1279693137"/>
    <w:bookmarkStart w:id="115" w:name="_MON_1313567005"/>
    <w:bookmarkStart w:id="116" w:name="_MON_1313567137"/>
    <w:bookmarkStart w:id="117" w:name="_MON_1313567195"/>
    <w:bookmarkStart w:id="118" w:name="_MON_1316160388"/>
    <w:bookmarkStart w:id="119" w:name="_MON_1148129002"/>
    <w:bookmarkStart w:id="120" w:name="_MON_1148129043"/>
    <w:bookmarkStart w:id="121" w:name="_MON_1148129057"/>
    <w:bookmarkStart w:id="122" w:name="_MON_1148129067"/>
    <w:bookmarkStart w:id="123" w:name="_MON_1148129147"/>
    <w:bookmarkStart w:id="124" w:name="_MON_1148210983"/>
    <w:bookmarkStart w:id="125" w:name="_MON_1174114003"/>
    <w:bookmarkStart w:id="126" w:name="_MON_1174114197"/>
    <w:bookmarkStart w:id="127" w:name="_MON_1174114214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p w:rsidR="00761FED" w:rsidRDefault="00DB7401" w:rsidP="00761FED">
      <w:pPr>
        <w:jc w:val="both"/>
        <w:rPr>
          <w:b/>
        </w:rPr>
      </w:pPr>
      <w:r>
        <w:object w:dxaOrig="9268" w:dyaOrig="2758">
          <v:shape id="_x0000_i1033" type="#_x0000_t75" style="width:441.75pt;height:132pt" o:ole="">
            <v:imagedata r:id="rId24" o:title=""/>
          </v:shape>
          <o:OLEObject Type="Embed" ProgID="Excel.Sheet.12" ShapeID="_x0000_i1033" DrawAspect="Content" ObjectID="_1661852028" r:id="rId25"/>
        </w:object>
      </w:r>
    </w:p>
    <w:p w:rsidR="005B5CD2" w:rsidRDefault="005B5CD2" w:rsidP="00761FED">
      <w:pPr>
        <w:jc w:val="both"/>
        <w:rPr>
          <w:b/>
        </w:rPr>
      </w:pPr>
    </w:p>
    <w:p w:rsidR="005B5CD2" w:rsidRDefault="005B5CD2" w:rsidP="00761FED">
      <w:pPr>
        <w:jc w:val="both"/>
        <w:rPr>
          <w:b/>
        </w:rPr>
      </w:pPr>
    </w:p>
    <w:p w:rsidR="005B5CD2" w:rsidRDefault="005B5CD2" w:rsidP="00761FED">
      <w:pPr>
        <w:jc w:val="both"/>
        <w:rPr>
          <w:b/>
        </w:rPr>
      </w:pPr>
    </w:p>
    <w:p w:rsidR="005B5CD2" w:rsidRDefault="005B5CD2" w:rsidP="00761FED">
      <w:pPr>
        <w:jc w:val="both"/>
        <w:rPr>
          <w:b/>
        </w:rPr>
      </w:pPr>
    </w:p>
    <w:p w:rsidR="005B5CD2" w:rsidRDefault="005B5CD2" w:rsidP="00761FED">
      <w:pPr>
        <w:jc w:val="both"/>
        <w:rPr>
          <w:b/>
        </w:rPr>
      </w:pPr>
    </w:p>
    <w:p w:rsidR="005B5CD2" w:rsidRDefault="005B5CD2" w:rsidP="00761FED">
      <w:pPr>
        <w:jc w:val="both"/>
        <w:rPr>
          <w:b/>
        </w:rPr>
      </w:pPr>
    </w:p>
    <w:p w:rsidR="005B5CD2" w:rsidRDefault="005B5CD2" w:rsidP="00761FED">
      <w:pPr>
        <w:jc w:val="both"/>
        <w:rPr>
          <w:b/>
        </w:rPr>
      </w:pPr>
    </w:p>
    <w:p w:rsidR="00761FED" w:rsidRPr="0029599C" w:rsidRDefault="00761FED" w:rsidP="00761FED">
      <w:pPr>
        <w:jc w:val="both"/>
        <w:rPr>
          <w:b/>
        </w:rPr>
      </w:pPr>
      <w:r w:rsidRPr="0029599C">
        <w:rPr>
          <w:b/>
        </w:rPr>
        <w:t>Nota 1</w:t>
      </w:r>
      <w:r>
        <w:rPr>
          <w:b/>
        </w:rPr>
        <w:t>3</w:t>
      </w:r>
      <w:r w:rsidRPr="0029599C">
        <w:rPr>
          <w:b/>
        </w:rPr>
        <w:t>. Ingresos de Gestión.</w:t>
      </w:r>
    </w:p>
    <w:p w:rsidR="00761FED" w:rsidRPr="0029599C" w:rsidRDefault="00761FED" w:rsidP="00761FED">
      <w:pPr>
        <w:jc w:val="both"/>
      </w:pPr>
      <w:r w:rsidRPr="0029599C">
        <w:t xml:space="preserve">     Comprende los ingresos de gestión municipal durante el ejercicio corriente, al 3</w:t>
      </w:r>
      <w:r w:rsidR="00DB7401">
        <w:t>0</w:t>
      </w:r>
      <w:r w:rsidRPr="0029599C">
        <w:t xml:space="preserve"> de </w:t>
      </w:r>
      <w:r w:rsidR="00DB7401">
        <w:t>Junio</w:t>
      </w:r>
      <w:r w:rsidRPr="0029599C">
        <w:t xml:space="preserve"> de 20</w:t>
      </w:r>
      <w:r w:rsidR="005B5CD2">
        <w:t>20</w:t>
      </w:r>
      <w:r w:rsidRPr="0029599C">
        <w:t>, los cuales se detallan a continuación:</w:t>
      </w:r>
      <w:bookmarkStart w:id="128" w:name="_GoBack"/>
      <w:bookmarkEnd w:id="128"/>
    </w:p>
    <w:p w:rsidR="00761FED" w:rsidRPr="0029599C" w:rsidRDefault="00761FED" w:rsidP="00761FED">
      <w:pPr>
        <w:jc w:val="both"/>
      </w:pPr>
    </w:p>
    <w:p w:rsidR="00761FED" w:rsidRPr="008B4EC3" w:rsidRDefault="00761FED" w:rsidP="00761FED">
      <w:pPr>
        <w:jc w:val="both"/>
        <w:rPr>
          <w:color w:val="FF0000"/>
        </w:rPr>
      </w:pPr>
    </w:p>
    <w:p w:rsidR="00761FED" w:rsidRPr="008B4EC3" w:rsidRDefault="00761FED" w:rsidP="00761FED">
      <w:pPr>
        <w:jc w:val="both"/>
        <w:rPr>
          <w:i/>
          <w:color w:val="FF0000"/>
        </w:rPr>
      </w:pPr>
      <w:bookmarkStart w:id="129" w:name="_MON_1148129151"/>
      <w:bookmarkStart w:id="130" w:name="_MON_1148129157"/>
      <w:bookmarkStart w:id="131" w:name="_MON_1148129528"/>
      <w:bookmarkStart w:id="132" w:name="_MON_1148129544"/>
      <w:bookmarkStart w:id="133" w:name="_MON_1148211024"/>
      <w:bookmarkStart w:id="134" w:name="_MON_1174114254"/>
      <w:bookmarkStart w:id="135" w:name="_MON_1174114412"/>
      <w:bookmarkStart w:id="136" w:name="_MON_1174114426"/>
      <w:bookmarkStart w:id="137" w:name="_MON_1174114443"/>
      <w:bookmarkStart w:id="138" w:name="_MON_1174114455"/>
      <w:bookmarkStart w:id="139" w:name="_MON_1174114602"/>
      <w:bookmarkStart w:id="140" w:name="_MON_1186826393"/>
      <w:bookmarkStart w:id="141" w:name="_MON_1206893571"/>
      <w:bookmarkStart w:id="142" w:name="_MON_1206893577"/>
      <w:bookmarkStart w:id="143" w:name="_MON_1206893668"/>
      <w:bookmarkStart w:id="144" w:name="_MON_1217852963"/>
      <w:bookmarkStart w:id="145" w:name="_MON_1234100198"/>
      <w:bookmarkStart w:id="146" w:name="_MON_1234100246"/>
      <w:bookmarkStart w:id="147" w:name="_MON_1234100267"/>
      <w:bookmarkStart w:id="148" w:name="_MON_1246775555"/>
      <w:bookmarkStart w:id="149" w:name="_MON_1279693211"/>
      <w:bookmarkStart w:id="150" w:name="_MON_1313567235"/>
      <w:bookmarkStart w:id="151" w:name="_MON_1316160495"/>
      <w:bookmarkStart w:id="152" w:name="_MON_1316160545"/>
      <w:bookmarkStart w:id="153" w:name="_MON_1148112376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:rsidR="00761FED" w:rsidRDefault="00DB7401" w:rsidP="00761FED">
      <w:pPr>
        <w:jc w:val="both"/>
        <w:rPr>
          <w:i/>
        </w:rPr>
      </w:pPr>
      <w:r>
        <w:object w:dxaOrig="9268" w:dyaOrig="2454">
          <v:shape id="_x0000_i1034" type="#_x0000_t75" style="width:441.75pt;height:106.5pt" o:ole="">
            <v:imagedata r:id="rId26" o:title=""/>
          </v:shape>
          <o:OLEObject Type="Embed" ProgID="Excel.Sheet.12" ShapeID="_x0000_i1034" DrawAspect="Content" ObjectID="_1661852029" r:id="rId27"/>
        </w:object>
      </w:r>
    </w:p>
    <w:p w:rsidR="00761FED" w:rsidRDefault="00761FED" w:rsidP="00761FED">
      <w:pPr>
        <w:jc w:val="both"/>
        <w:rPr>
          <w:i/>
        </w:rPr>
      </w:pPr>
    </w:p>
    <w:p w:rsidR="00761FED" w:rsidRDefault="00761FED" w:rsidP="00761FED">
      <w:pPr>
        <w:jc w:val="both"/>
        <w:rPr>
          <w:i/>
        </w:rPr>
      </w:pPr>
    </w:p>
    <w:p w:rsidR="00761FED" w:rsidRDefault="00761FED" w:rsidP="00761FED">
      <w:pPr>
        <w:jc w:val="both"/>
        <w:rPr>
          <w:i/>
        </w:rPr>
      </w:pPr>
    </w:p>
    <w:p w:rsidR="00761FED" w:rsidRDefault="00761FED" w:rsidP="00761FED">
      <w:pPr>
        <w:jc w:val="both"/>
        <w:rPr>
          <w:i/>
        </w:rPr>
      </w:pPr>
    </w:p>
    <w:p w:rsidR="00761FED" w:rsidRDefault="00761FED" w:rsidP="00761FED">
      <w:pPr>
        <w:jc w:val="both"/>
        <w:rPr>
          <w:i/>
        </w:rPr>
      </w:pPr>
    </w:p>
    <w:p w:rsidR="00761FED" w:rsidRDefault="00761FED" w:rsidP="00761FED">
      <w:pPr>
        <w:jc w:val="both"/>
        <w:rPr>
          <w:i/>
        </w:rPr>
      </w:pPr>
    </w:p>
    <w:p w:rsidR="00761FED" w:rsidRDefault="00761FED" w:rsidP="00761FED">
      <w:pPr>
        <w:jc w:val="center"/>
        <w:rPr>
          <w:i/>
        </w:rPr>
      </w:pPr>
      <w:r>
        <w:rPr>
          <w:i/>
        </w:rPr>
        <w:t>F</w:t>
      </w:r>
      <w:proofErr w:type="gramStart"/>
      <w:r>
        <w:rPr>
          <w:i/>
        </w:rPr>
        <w:t>:_</w:t>
      </w:r>
      <w:proofErr w:type="gramEnd"/>
      <w:r>
        <w:rPr>
          <w:i/>
        </w:rPr>
        <w:t>______________________</w:t>
      </w:r>
    </w:p>
    <w:p w:rsidR="00761FED" w:rsidRPr="005B5CD2" w:rsidRDefault="005B5CD2" w:rsidP="00761FED">
      <w:pPr>
        <w:jc w:val="center"/>
        <w:rPr>
          <w:b/>
          <w:i/>
        </w:rPr>
      </w:pPr>
      <w:r w:rsidRPr="005B5CD2">
        <w:rPr>
          <w:b/>
          <w:i/>
        </w:rPr>
        <w:t>Lucio Velis Canales</w:t>
      </w:r>
    </w:p>
    <w:p w:rsidR="00761FED" w:rsidRDefault="00761FED" w:rsidP="00761FED">
      <w:pPr>
        <w:jc w:val="center"/>
      </w:pPr>
      <w:r>
        <w:rPr>
          <w:i/>
        </w:rPr>
        <w:t>Alcalde Municipal</w:t>
      </w:r>
    </w:p>
    <w:p w:rsidR="00761FED" w:rsidRDefault="00761FED"/>
    <w:sectPr w:rsidR="00761FED">
      <w:headerReference w:type="default" r:id="rId2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49" w:rsidRDefault="00544249" w:rsidP="00EA1EDC">
      <w:r>
        <w:separator/>
      </w:r>
    </w:p>
  </w:endnote>
  <w:endnote w:type="continuationSeparator" w:id="0">
    <w:p w:rsidR="00544249" w:rsidRDefault="00544249" w:rsidP="00EA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49" w:rsidRDefault="00544249" w:rsidP="00EA1EDC">
      <w:r>
        <w:separator/>
      </w:r>
    </w:p>
  </w:footnote>
  <w:footnote w:type="continuationSeparator" w:id="0">
    <w:p w:rsidR="00544249" w:rsidRDefault="00544249" w:rsidP="00EA1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44" w:rsidRPr="00761FED" w:rsidRDefault="00700D44" w:rsidP="00EA1EDC">
    <w:pPr>
      <w:pStyle w:val="Encabezado"/>
      <w:tabs>
        <w:tab w:val="clear" w:pos="4419"/>
        <w:tab w:val="clear" w:pos="8838"/>
        <w:tab w:val="center" w:pos="5032"/>
      </w:tabs>
      <w:jc w:val="center"/>
      <w:rPr>
        <w:sz w:val="22"/>
        <w:szCs w:val="22"/>
      </w:rPr>
    </w:pPr>
    <w:r w:rsidRPr="00761FED">
      <w:rPr>
        <w:noProof/>
        <w:sz w:val="22"/>
        <w:szCs w:val="22"/>
        <w:lang w:val="es-SV" w:eastAsia="es-SV"/>
      </w:rPr>
      <w:drawing>
        <wp:anchor distT="0" distB="0" distL="114300" distR="114300" simplePos="0" relativeHeight="251660288" behindDoc="0" locked="0" layoutInCell="1" allowOverlap="1" wp14:anchorId="5A360CC4" wp14:editId="669499FC">
          <wp:simplePos x="0" y="0"/>
          <wp:positionH relativeFrom="column">
            <wp:posOffset>5528310</wp:posOffset>
          </wp:positionH>
          <wp:positionV relativeFrom="paragraph">
            <wp:posOffset>-230505</wp:posOffset>
          </wp:positionV>
          <wp:extent cx="760730" cy="542925"/>
          <wp:effectExtent l="0" t="0" r="1270" b="9525"/>
          <wp:wrapSquare wrapText="bothSides"/>
          <wp:docPr id="30" name="Imagen 30" descr="Copia de ESCUDO GUATAJI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pia de ESCUDO GUATAJIAGU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FED">
      <w:rPr>
        <w:noProof/>
        <w:sz w:val="22"/>
        <w:szCs w:val="22"/>
        <w:lang w:val="es-SV" w:eastAsia="es-SV"/>
      </w:rPr>
      <w:drawing>
        <wp:anchor distT="36576" distB="36576" distL="36576" distR="36576" simplePos="0" relativeHeight="251659264" behindDoc="0" locked="0" layoutInCell="1" allowOverlap="1" wp14:anchorId="6DE45021" wp14:editId="6AE2FE4B">
          <wp:simplePos x="0" y="0"/>
          <wp:positionH relativeFrom="column">
            <wp:posOffset>-729615</wp:posOffset>
          </wp:positionH>
          <wp:positionV relativeFrom="paragraph">
            <wp:posOffset>-201930</wp:posOffset>
          </wp:positionV>
          <wp:extent cx="735965" cy="514350"/>
          <wp:effectExtent l="0" t="0" r="6985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FED">
      <w:rPr>
        <w:sz w:val="22"/>
        <w:szCs w:val="22"/>
      </w:rPr>
      <w:t>ALCALDIA MUNICIPAL DE GUATAJIAGUA, DEPARTAMENTO DE MORAZAN</w:t>
    </w:r>
  </w:p>
  <w:p w:rsidR="00700D44" w:rsidRDefault="00700D44" w:rsidP="00EA1EDC">
    <w:pPr>
      <w:pStyle w:val="Encabezado"/>
      <w:tabs>
        <w:tab w:val="clear" w:pos="4419"/>
        <w:tab w:val="clear" w:pos="8838"/>
        <w:tab w:val="center" w:pos="5032"/>
      </w:tabs>
      <w:jc w:val="center"/>
    </w:pPr>
    <w:r>
      <w:t>EL SALVADOR C.A.  TEL. 2658 6591</w:t>
    </w:r>
  </w:p>
  <w:p w:rsidR="00700D44" w:rsidRDefault="00700D44" w:rsidP="00EA1EDC">
    <w:pPr>
      <w:pStyle w:val="Encabezado"/>
      <w:tabs>
        <w:tab w:val="clear" w:pos="4419"/>
        <w:tab w:val="clear" w:pos="8838"/>
        <w:tab w:val="center" w:pos="5032"/>
      </w:tabs>
      <w:jc w:val="center"/>
    </w:pPr>
    <w:r>
      <w:t>E-mail: alcaldiampalguatajiagua@hotmail.com</w:t>
    </w:r>
  </w:p>
  <w:p w:rsidR="00700D44" w:rsidRDefault="00700D44" w:rsidP="00EA1EDC">
    <w:pPr>
      <w:pStyle w:val="Encabezado"/>
      <w:tabs>
        <w:tab w:val="clear" w:pos="4419"/>
        <w:tab w:val="clear" w:pos="8838"/>
        <w:tab w:val="center" w:pos="5032"/>
      </w:tabs>
      <w:jc w:val="center"/>
    </w:pPr>
    <w:r>
      <w:t>=================================================================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459F"/>
    <w:multiLevelType w:val="hybridMultilevel"/>
    <w:tmpl w:val="CDE43E54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571D64"/>
    <w:multiLevelType w:val="hybridMultilevel"/>
    <w:tmpl w:val="CDE43E54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335E54"/>
    <w:multiLevelType w:val="hybridMultilevel"/>
    <w:tmpl w:val="CDE43E54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D275E0"/>
    <w:multiLevelType w:val="hybridMultilevel"/>
    <w:tmpl w:val="CDE43E54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0B66F9"/>
    <w:multiLevelType w:val="hybridMultilevel"/>
    <w:tmpl w:val="C18E17C8"/>
    <w:lvl w:ilvl="0" w:tplc="545E003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279262C"/>
    <w:multiLevelType w:val="hybridMultilevel"/>
    <w:tmpl w:val="D7684EEE"/>
    <w:lvl w:ilvl="0" w:tplc="DC461C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64501F"/>
    <w:multiLevelType w:val="hybridMultilevel"/>
    <w:tmpl w:val="CDE43E54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E3154F"/>
    <w:multiLevelType w:val="hybridMultilevel"/>
    <w:tmpl w:val="CDE43E54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DC"/>
    <w:rsid w:val="000A30F8"/>
    <w:rsid w:val="000D24D2"/>
    <w:rsid w:val="0010601F"/>
    <w:rsid w:val="001F2A8B"/>
    <w:rsid w:val="00295B00"/>
    <w:rsid w:val="003632D3"/>
    <w:rsid w:val="003C42E0"/>
    <w:rsid w:val="003D1680"/>
    <w:rsid w:val="003D5290"/>
    <w:rsid w:val="00423861"/>
    <w:rsid w:val="004435E6"/>
    <w:rsid w:val="004441B2"/>
    <w:rsid w:val="0044596B"/>
    <w:rsid w:val="004A02FC"/>
    <w:rsid w:val="004A72D2"/>
    <w:rsid w:val="004D2959"/>
    <w:rsid w:val="00524A44"/>
    <w:rsid w:val="00537517"/>
    <w:rsid w:val="00544249"/>
    <w:rsid w:val="005A3594"/>
    <w:rsid w:val="005B5CD2"/>
    <w:rsid w:val="005D7643"/>
    <w:rsid w:val="00603C31"/>
    <w:rsid w:val="0063672F"/>
    <w:rsid w:val="006814B0"/>
    <w:rsid w:val="006E7020"/>
    <w:rsid w:val="006F0DE1"/>
    <w:rsid w:val="006F3041"/>
    <w:rsid w:val="00700D44"/>
    <w:rsid w:val="007454DA"/>
    <w:rsid w:val="00761FED"/>
    <w:rsid w:val="007826E4"/>
    <w:rsid w:val="00822948"/>
    <w:rsid w:val="0086320A"/>
    <w:rsid w:val="00913A80"/>
    <w:rsid w:val="00942926"/>
    <w:rsid w:val="00981274"/>
    <w:rsid w:val="0099124A"/>
    <w:rsid w:val="009943CB"/>
    <w:rsid w:val="00AA1F0A"/>
    <w:rsid w:val="00AC459B"/>
    <w:rsid w:val="00AE3DE9"/>
    <w:rsid w:val="00B5247C"/>
    <w:rsid w:val="00B725A5"/>
    <w:rsid w:val="00B82F01"/>
    <w:rsid w:val="00BC31C6"/>
    <w:rsid w:val="00C121C8"/>
    <w:rsid w:val="00C33124"/>
    <w:rsid w:val="00D16F43"/>
    <w:rsid w:val="00DB7401"/>
    <w:rsid w:val="00E00F59"/>
    <w:rsid w:val="00E811DF"/>
    <w:rsid w:val="00EA1EDC"/>
    <w:rsid w:val="00EC3B30"/>
    <w:rsid w:val="00FB3A6F"/>
    <w:rsid w:val="00FD231E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E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1EDC"/>
  </w:style>
  <w:style w:type="paragraph" w:styleId="Piedepgina">
    <w:name w:val="footer"/>
    <w:basedOn w:val="Normal"/>
    <w:link w:val="PiedepginaCar"/>
    <w:uiPriority w:val="99"/>
    <w:unhideWhenUsed/>
    <w:rsid w:val="00EA1E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EDC"/>
  </w:style>
  <w:style w:type="character" w:styleId="Hipervnculo">
    <w:name w:val="Hyperlink"/>
    <w:rsid w:val="00761FE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02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2FC"/>
    <w:rPr>
      <w:rFonts w:ascii="Tahoma" w:eastAsia="Times New Roman" w:hAnsi="Tahoma" w:cs="Tahoma"/>
      <w:sz w:val="16"/>
      <w:szCs w:val="16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E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1EDC"/>
  </w:style>
  <w:style w:type="paragraph" w:styleId="Piedepgina">
    <w:name w:val="footer"/>
    <w:basedOn w:val="Normal"/>
    <w:link w:val="PiedepginaCar"/>
    <w:uiPriority w:val="99"/>
    <w:unhideWhenUsed/>
    <w:rsid w:val="00EA1E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EDC"/>
  </w:style>
  <w:style w:type="character" w:styleId="Hipervnculo">
    <w:name w:val="Hyperlink"/>
    <w:rsid w:val="00761FE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02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2FC"/>
    <w:rPr>
      <w:rFonts w:ascii="Tahoma" w:eastAsia="Times New Roman" w:hAnsi="Tahoma" w:cs="Tahoma"/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3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microsoft.com/office/2007/relationships/stylesWithEffects" Target="stylesWithEffects.xml"/><Relationship Id="rId21" Type="http://schemas.openxmlformats.org/officeDocument/2006/relationships/package" Target="embeddings/Hoja_de_c_lculo_de_Microsoft_Excel7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5.xlsx"/><Relationship Id="rId25" Type="http://schemas.openxmlformats.org/officeDocument/2006/relationships/package" Target="embeddings/Hoja_de_c_lculo_de_Microsoft_Excel9.xlsx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4.xlsx"/><Relationship Id="rId23" Type="http://schemas.openxmlformats.org/officeDocument/2006/relationships/package" Target="embeddings/Hoja_de_c_lculo_de_Microsoft_Excel8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6.xlsx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10.xlsx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970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</dc:creator>
  <cp:lastModifiedBy>alcaldia</cp:lastModifiedBy>
  <cp:revision>2</cp:revision>
  <cp:lastPrinted>2019-11-18T21:27:00Z</cp:lastPrinted>
  <dcterms:created xsi:type="dcterms:W3CDTF">2020-09-17T18:47:00Z</dcterms:created>
  <dcterms:modified xsi:type="dcterms:W3CDTF">2020-09-17T18:47:00Z</dcterms:modified>
</cp:coreProperties>
</file>