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El infrascrito Oficial de Acceso a la Información Pública de la Alcaldía Municipal de San Francisco Gotera, departamento de Morazán.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Considerando: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I.-</w:t>
      </w:r>
      <w:r>
        <w:rPr>
          <w:rFonts w:ascii="Times New Roman" w:hAnsi="Times New Roman" w:cs="Times New Roman"/>
          <w:sz w:val="25"/>
          <w:szCs w:val="25"/>
        </w:rPr>
        <w:t xml:space="preserve"> Que de conformidad al artículo 2 de la Ley de Acceso a la Información Pública: </w:t>
      </w:r>
      <w:r>
        <w:rPr>
          <w:rFonts w:ascii="Times New Roman" w:hAnsi="Times New Roman" w:cs="Times New Roman"/>
          <w:i/>
          <w:sz w:val="25"/>
          <w:szCs w:val="25"/>
        </w:rPr>
        <w:t>Toda persona tiene derecho a solicitar y recibir información generada, administrada o en poder de las instituciones públicas y demás entes obligados de manera oportuna y veraz, sin sustentar interés o motivación alguna.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II.-</w:t>
      </w:r>
      <w:r>
        <w:rPr>
          <w:rFonts w:ascii="Times New Roman" w:hAnsi="Times New Roman" w:cs="Times New Roman"/>
          <w:sz w:val="25"/>
          <w:szCs w:val="25"/>
        </w:rPr>
        <w:t xml:space="preserve"> Que la Ley de Acceso a la Información Pública en su artículo 4 plantea que </w:t>
      </w:r>
      <w:r>
        <w:rPr>
          <w:rFonts w:ascii="Times New Roman" w:hAnsi="Times New Roman" w:cs="Times New Roman"/>
          <w:i/>
          <w:sz w:val="25"/>
          <w:szCs w:val="25"/>
        </w:rPr>
        <w:t xml:space="preserve">la interpretación y aplicación de </w:t>
      </w:r>
      <w:r>
        <w:rPr>
          <w:rFonts w:ascii="Times New Roman" w:hAnsi="Times New Roman" w:cs="Times New Roman"/>
          <w:sz w:val="25"/>
          <w:szCs w:val="25"/>
        </w:rPr>
        <w:t>[la]</w:t>
      </w:r>
      <w:r>
        <w:rPr>
          <w:rFonts w:ascii="Times New Roman" w:hAnsi="Times New Roman" w:cs="Times New Roman"/>
          <w:i/>
          <w:sz w:val="25"/>
          <w:szCs w:val="25"/>
        </w:rPr>
        <w:t xml:space="preserve"> ley </w:t>
      </w:r>
      <w:r>
        <w:rPr>
          <w:rFonts w:ascii="Times New Roman" w:hAnsi="Times New Roman" w:cs="Times New Roman"/>
          <w:sz w:val="25"/>
          <w:szCs w:val="25"/>
        </w:rPr>
        <w:t>[deberá]</w:t>
      </w:r>
      <w:r>
        <w:rPr>
          <w:rFonts w:ascii="Times New Roman" w:hAnsi="Times New Roman" w:cs="Times New Roman"/>
          <w:i/>
          <w:sz w:val="25"/>
          <w:szCs w:val="25"/>
        </w:rPr>
        <w:t xml:space="preserve"> regir</w:t>
      </w:r>
      <w:r>
        <w:rPr>
          <w:rFonts w:ascii="Times New Roman" w:hAnsi="Times New Roman" w:cs="Times New Roman"/>
          <w:sz w:val="25"/>
          <w:szCs w:val="25"/>
        </w:rPr>
        <w:t>[se por]</w:t>
      </w:r>
      <w:r>
        <w:rPr>
          <w:rFonts w:ascii="Times New Roman" w:hAnsi="Times New Roman" w:cs="Times New Roman"/>
          <w:i/>
          <w:sz w:val="25"/>
          <w:szCs w:val="25"/>
        </w:rPr>
        <w:t xml:space="preserve"> los principios siguientes:</w:t>
      </w:r>
      <w:r>
        <w:rPr>
          <w:rFonts w:ascii="Times New Roman" w:hAnsi="Times New Roman" w:cs="Times New Roman"/>
          <w:sz w:val="25"/>
          <w:szCs w:val="25"/>
        </w:rPr>
        <w:t xml:space="preserve"> a. </w:t>
      </w:r>
      <w:r>
        <w:rPr>
          <w:rFonts w:ascii="Times New Roman" w:hAnsi="Times New Roman" w:cs="Times New Roman"/>
          <w:b/>
          <w:sz w:val="25"/>
          <w:szCs w:val="25"/>
        </w:rPr>
        <w:t>Máxima publicidad</w:t>
      </w:r>
      <w:r>
        <w:rPr>
          <w:rFonts w:ascii="Times New Roman" w:hAnsi="Times New Roman" w:cs="Times New Roman"/>
          <w:sz w:val="25"/>
          <w:szCs w:val="25"/>
        </w:rPr>
        <w:t xml:space="preserve">: la información en poder de los entes obligados es pública y su difusión irrestricta, salvo las excepciones expresamente establecidas por la ley; b. </w:t>
      </w:r>
      <w:r>
        <w:rPr>
          <w:rFonts w:ascii="Times New Roman" w:hAnsi="Times New Roman" w:cs="Times New Roman"/>
          <w:b/>
          <w:sz w:val="25"/>
          <w:szCs w:val="25"/>
        </w:rPr>
        <w:t>Disponibilidad</w:t>
      </w:r>
      <w:r>
        <w:rPr>
          <w:rFonts w:ascii="Times New Roman" w:hAnsi="Times New Roman" w:cs="Times New Roman"/>
          <w:sz w:val="25"/>
          <w:szCs w:val="25"/>
        </w:rPr>
        <w:t xml:space="preserve">: La información pública debe estar al alcance de los particulares; d. </w:t>
      </w:r>
      <w:r>
        <w:rPr>
          <w:rFonts w:ascii="Times New Roman" w:hAnsi="Times New Roman" w:cs="Times New Roman"/>
          <w:b/>
          <w:sz w:val="25"/>
          <w:szCs w:val="25"/>
        </w:rPr>
        <w:t>Integridad</w:t>
      </w:r>
      <w:r>
        <w:rPr>
          <w:rFonts w:ascii="Times New Roman" w:hAnsi="Times New Roman" w:cs="Times New Roman"/>
          <w:sz w:val="25"/>
          <w:szCs w:val="25"/>
        </w:rPr>
        <w:t>: La información pública debe ser completa, fidedigna y veraz.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III.-</w:t>
      </w:r>
      <w:r>
        <w:rPr>
          <w:rFonts w:ascii="Times New Roman" w:hAnsi="Times New Roman" w:cs="Times New Roman"/>
          <w:sz w:val="25"/>
          <w:szCs w:val="25"/>
        </w:rPr>
        <w:t xml:space="preserve"> Que el Capítulo II de la Ley de Acceso a la Información Pública se refiere a la posibilidad que los entes obligados tengan en su poder información que podría clasificarse como Información Reservada</w:t>
      </w:r>
      <w:r>
        <w:rPr>
          <w:rFonts w:ascii="Times New Roman" w:hAnsi="Times New Roman" w:cs="Times New Roman"/>
          <w:i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IV.- </w:t>
      </w:r>
      <w:r>
        <w:rPr>
          <w:rFonts w:ascii="Times New Roman" w:hAnsi="Times New Roman" w:cs="Times New Roman"/>
          <w:sz w:val="25"/>
          <w:szCs w:val="25"/>
        </w:rPr>
        <w:t xml:space="preserve">Que de conformidad al artículo 50 de la Ley de Acceso a la Información Pública </w:t>
      </w:r>
      <w:r>
        <w:rPr>
          <w:rFonts w:ascii="Times New Roman" w:hAnsi="Times New Roman" w:cs="Times New Roman"/>
          <w:i/>
          <w:sz w:val="25"/>
          <w:szCs w:val="25"/>
        </w:rPr>
        <w:t xml:space="preserve">el Oficial de Información tendrá las funciones siguientes: a. Recabar y difundir la información oficiosa y propiciar que las entidades responsables las actualicen periódicamente. 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Por tanto, vistas las consideraciones que anteceden y con base en  los hechos y derechos enunciados, el Infrascrito Oficial de Acceso a la Información Pública de la Municipalidad de San Francisco Gotera, departamento de Morazán, después de haber realizado las consultas e indagaciones pertinentes con las Unidades Administrativas vinculadas, en uso de sus atribuciones legales </w:t>
      </w:r>
      <w:r>
        <w:rPr>
          <w:rFonts w:ascii="Times New Roman" w:hAnsi="Times New Roman" w:cs="Times New Roman"/>
          <w:b/>
          <w:sz w:val="25"/>
          <w:szCs w:val="25"/>
        </w:rPr>
        <w:t>RESUELVE: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D276B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En virtud de lo previsto y sancionado en el artículo 22 de la Ley de Acceso a la Información Pública, </w:t>
      </w:r>
      <w:r w:rsidR="00966944">
        <w:rPr>
          <w:rFonts w:ascii="Times New Roman" w:hAnsi="Times New Roman" w:cs="Times New Roman"/>
          <w:b/>
          <w:sz w:val="25"/>
          <w:szCs w:val="25"/>
        </w:rPr>
        <w:t>DECLARESE</w:t>
      </w:r>
      <w:r>
        <w:rPr>
          <w:rFonts w:ascii="Times New Roman" w:hAnsi="Times New Roman" w:cs="Times New Roman"/>
          <w:sz w:val="25"/>
          <w:szCs w:val="25"/>
        </w:rPr>
        <w:t xml:space="preserve">: </w:t>
      </w:r>
      <w:r w:rsidR="00966944">
        <w:rPr>
          <w:rFonts w:ascii="Times New Roman" w:hAnsi="Times New Roman" w:cs="Times New Roman"/>
          <w:sz w:val="25"/>
          <w:szCs w:val="25"/>
        </w:rPr>
        <w:t xml:space="preserve">La </w:t>
      </w:r>
      <w:r w:rsidR="00966944">
        <w:rPr>
          <w:rFonts w:ascii="Times New Roman" w:hAnsi="Times New Roman" w:cs="Times New Roman"/>
          <w:b/>
          <w:sz w:val="25"/>
          <w:szCs w:val="25"/>
        </w:rPr>
        <w:t>inexistencia</w:t>
      </w:r>
      <w:r w:rsidR="00966944">
        <w:rPr>
          <w:rFonts w:ascii="Times New Roman" w:hAnsi="Times New Roman" w:cs="Times New Roman"/>
          <w:sz w:val="25"/>
          <w:szCs w:val="25"/>
        </w:rPr>
        <w:t xml:space="preserve"> de Información Reservada en las dependencias y unidades administrativas y operativas </w:t>
      </w:r>
      <w:r>
        <w:rPr>
          <w:rFonts w:ascii="Times New Roman" w:hAnsi="Times New Roman" w:cs="Times New Roman"/>
          <w:sz w:val="25"/>
          <w:szCs w:val="25"/>
        </w:rPr>
        <w:t xml:space="preserve">de la </w:t>
      </w:r>
      <w:r w:rsidR="00966944">
        <w:rPr>
          <w:rFonts w:ascii="Times New Roman" w:hAnsi="Times New Roman" w:cs="Times New Roman"/>
          <w:sz w:val="25"/>
          <w:szCs w:val="25"/>
        </w:rPr>
        <w:t xml:space="preserve">municipalidad de San Francisco Gotera, </w:t>
      </w:r>
      <w:r>
        <w:rPr>
          <w:rFonts w:ascii="Times New Roman" w:hAnsi="Times New Roman" w:cs="Times New Roman"/>
          <w:sz w:val="25"/>
          <w:szCs w:val="25"/>
        </w:rPr>
        <w:t xml:space="preserve">para el periodo del 1 de </w:t>
      </w:r>
      <w:r w:rsidR="009178DB">
        <w:rPr>
          <w:rFonts w:ascii="Times New Roman" w:hAnsi="Times New Roman" w:cs="Times New Roman"/>
          <w:sz w:val="25"/>
          <w:szCs w:val="25"/>
        </w:rPr>
        <w:t>enero al 30</w:t>
      </w:r>
      <w:r>
        <w:rPr>
          <w:rFonts w:ascii="Times New Roman" w:hAnsi="Times New Roman" w:cs="Times New Roman"/>
          <w:sz w:val="25"/>
          <w:szCs w:val="25"/>
        </w:rPr>
        <w:t xml:space="preserve"> de </w:t>
      </w:r>
      <w:r w:rsidR="009178DB">
        <w:rPr>
          <w:rFonts w:ascii="Times New Roman" w:hAnsi="Times New Roman" w:cs="Times New Roman"/>
          <w:sz w:val="25"/>
          <w:szCs w:val="25"/>
        </w:rPr>
        <w:t>junio</w:t>
      </w:r>
      <w:r>
        <w:rPr>
          <w:rFonts w:ascii="Times New Roman" w:hAnsi="Times New Roman" w:cs="Times New Roman"/>
          <w:sz w:val="25"/>
          <w:szCs w:val="25"/>
        </w:rPr>
        <w:t xml:space="preserve"> del</w:t>
      </w:r>
      <w:r w:rsidR="00966944">
        <w:rPr>
          <w:rFonts w:ascii="Times New Roman" w:hAnsi="Times New Roman" w:cs="Times New Roman"/>
          <w:sz w:val="25"/>
          <w:szCs w:val="25"/>
        </w:rPr>
        <w:t xml:space="preserve"> año dos mil </w:t>
      </w:r>
      <w:r w:rsidR="00982C46">
        <w:rPr>
          <w:rFonts w:ascii="Times New Roman" w:hAnsi="Times New Roman" w:cs="Times New Roman"/>
          <w:sz w:val="25"/>
          <w:szCs w:val="25"/>
        </w:rPr>
        <w:t>diecinueve</w:t>
      </w:r>
      <w:r w:rsidR="00966944">
        <w:rPr>
          <w:rFonts w:ascii="Times New Roman" w:hAnsi="Times New Roman" w:cs="Times New Roman"/>
          <w:sz w:val="25"/>
          <w:szCs w:val="25"/>
        </w:rPr>
        <w:t>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Para</w:t>
      </w:r>
      <w:r w:rsidR="00AF10CC">
        <w:rPr>
          <w:rFonts w:ascii="Times New Roman" w:hAnsi="Times New Roman" w:cs="Times New Roman"/>
          <w:sz w:val="25"/>
          <w:szCs w:val="25"/>
        </w:rPr>
        <w:t xml:space="preserve"> que</w:t>
      </w:r>
      <w:r>
        <w:rPr>
          <w:rFonts w:ascii="Times New Roman" w:hAnsi="Times New Roman" w:cs="Times New Roman"/>
          <w:sz w:val="25"/>
          <w:szCs w:val="25"/>
        </w:rPr>
        <w:t xml:space="preserve"> la anterior resolución sea del conocimiento de la población en general, extiéndase, fírmese y séllese la presente declaratoria de Inexistencia en la Ciudad de San Francisco Gotera, departamento de Morazán a los </w:t>
      </w:r>
      <w:r w:rsidR="009178DB">
        <w:rPr>
          <w:rFonts w:ascii="Times New Roman" w:hAnsi="Times New Roman" w:cs="Times New Roman"/>
          <w:sz w:val="25"/>
          <w:szCs w:val="25"/>
        </w:rPr>
        <w:t>treinta</w:t>
      </w:r>
      <w:r>
        <w:rPr>
          <w:rFonts w:ascii="Times New Roman" w:hAnsi="Times New Roman" w:cs="Times New Roman"/>
          <w:sz w:val="25"/>
          <w:szCs w:val="25"/>
        </w:rPr>
        <w:t xml:space="preserve"> días del mes de </w:t>
      </w:r>
      <w:r w:rsidR="009178DB">
        <w:rPr>
          <w:rFonts w:ascii="Times New Roman" w:hAnsi="Times New Roman" w:cs="Times New Roman"/>
          <w:sz w:val="25"/>
          <w:szCs w:val="25"/>
        </w:rPr>
        <w:t>junio</w:t>
      </w:r>
      <w:r>
        <w:rPr>
          <w:rFonts w:ascii="Times New Roman" w:hAnsi="Times New Roman" w:cs="Times New Roman"/>
          <w:sz w:val="25"/>
          <w:szCs w:val="25"/>
        </w:rPr>
        <w:t xml:space="preserve"> del año dos mil </w:t>
      </w:r>
      <w:r w:rsidR="00982C46">
        <w:rPr>
          <w:rFonts w:ascii="Times New Roman" w:hAnsi="Times New Roman" w:cs="Times New Roman"/>
          <w:sz w:val="25"/>
          <w:szCs w:val="25"/>
        </w:rPr>
        <w:t>diecinueve</w:t>
      </w: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t>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6944" w:rsidRDefault="00966944" w:rsidP="0096694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Lic. Roberto Horacio Laínez Meléndez</w:t>
      </w:r>
    </w:p>
    <w:p w:rsidR="00966944" w:rsidRDefault="00966944" w:rsidP="0096694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Oficial de Información Pública</w:t>
      </w:r>
    </w:p>
    <w:p w:rsidR="00CB2FB4" w:rsidRDefault="00966944" w:rsidP="00AF10CC">
      <w:pPr>
        <w:jc w:val="center"/>
      </w:pPr>
      <w:r>
        <w:rPr>
          <w:rFonts w:ascii="Times New Roman" w:hAnsi="Times New Roman" w:cs="Times New Roman"/>
          <w:sz w:val="25"/>
          <w:szCs w:val="25"/>
        </w:rPr>
        <w:t>Alcaldía Municipal de San Francisco Gotera</w:t>
      </w:r>
    </w:p>
    <w:sectPr w:rsidR="00CB2F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44"/>
    <w:rsid w:val="009178DB"/>
    <w:rsid w:val="00966944"/>
    <w:rsid w:val="00982C46"/>
    <w:rsid w:val="009D276B"/>
    <w:rsid w:val="00AF10CC"/>
    <w:rsid w:val="00CB2FB4"/>
    <w:rsid w:val="00E5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C8CF9"/>
  <w15:docId w15:val="{9A15BA19-C301-4558-8695-067AC3C1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9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Marcela Barahona</cp:lastModifiedBy>
  <cp:revision>7</cp:revision>
  <dcterms:created xsi:type="dcterms:W3CDTF">2020-01-16T19:32:00Z</dcterms:created>
  <dcterms:modified xsi:type="dcterms:W3CDTF">2021-03-20T21:12:00Z</dcterms:modified>
</cp:coreProperties>
</file>