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4F" w:rsidRPr="0061694F" w:rsidRDefault="0061694F" w:rsidP="0061694F">
      <w:pPr>
        <w:spacing w:after="200" w:line="240" w:lineRule="auto"/>
        <w:jc w:val="both"/>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u w:val="single"/>
          <w:lang w:val="es-SV"/>
        </w:rPr>
        <w:t>ACTA NÚMERO CUARENTA Y NUEVE (49):</w:t>
      </w:r>
      <w:r w:rsidRPr="0061694F">
        <w:rPr>
          <w:rFonts w:ascii="Times New Roman" w:eastAsia="Calibri" w:hAnsi="Times New Roman" w:cs="Times New Roman"/>
          <w:color w:val="000000"/>
          <w:sz w:val="24"/>
          <w:szCs w:val="24"/>
          <w:lang w:val="es-SV"/>
        </w:rPr>
        <w:t xml:space="preserve"> Sesión Ordinaria, celebrada por el Concejo </w:t>
      </w:r>
      <w:r w:rsidR="00D83E2A" w:rsidRPr="0061694F">
        <w:rPr>
          <w:rFonts w:ascii="Times New Roman" w:eastAsia="Calibri" w:hAnsi="Times New Roman" w:cs="Times New Roman"/>
          <w:color w:val="000000"/>
          <w:sz w:val="24"/>
          <w:szCs w:val="24"/>
          <w:lang w:val="es-SV"/>
        </w:rPr>
        <w:t>Municipal de</w:t>
      </w:r>
      <w:r w:rsidRPr="0061694F">
        <w:rPr>
          <w:rFonts w:ascii="Times New Roman" w:eastAsia="Calibri" w:hAnsi="Times New Roman" w:cs="Times New Roman"/>
          <w:color w:val="000000"/>
          <w:sz w:val="24"/>
          <w:szCs w:val="24"/>
          <w:lang w:val="es-SV"/>
        </w:rPr>
        <w:t xml:space="preserve"> San Francisco Gotera, Departamento de Morazán, a las nueve horas del día veintiuno de Diciembre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61694F" w:rsidRPr="0061694F" w:rsidRDefault="00D83E2A" w:rsidP="0061694F">
      <w:pPr>
        <w:spacing w:after="200" w:line="240" w:lineRule="auto"/>
        <w:jc w:val="both"/>
        <w:rPr>
          <w:rFonts w:ascii="Times New Roman" w:eastAsia="Calibri" w:hAnsi="Times New Roman" w:cs="Times New Roman"/>
          <w:color w:val="000000"/>
          <w:sz w:val="24"/>
          <w:szCs w:val="24"/>
          <w:lang w:val="es-SV"/>
        </w:rPr>
      </w:pPr>
      <w:r>
        <w:rPr>
          <w:rFonts w:ascii="Times New Roman" w:eastAsia="Calibri" w:hAnsi="Times New Roman" w:cs="Times New Roman"/>
          <w:color w:val="000000"/>
          <w:sz w:val="24"/>
          <w:szCs w:val="24"/>
          <w:u w:val="single"/>
          <w:lang w:val="es-SV"/>
        </w:rPr>
        <w:t xml:space="preserve">ACUERDO NUMERO UNO (01): </w:t>
      </w:r>
      <w:r w:rsidR="0061694F" w:rsidRPr="0061694F">
        <w:rPr>
          <w:rFonts w:ascii="Times New Roman" w:eastAsia="Calibri" w:hAnsi="Times New Roman" w:cs="Times New Roman"/>
          <w:color w:val="000000"/>
          <w:sz w:val="24"/>
          <w:szCs w:val="24"/>
          <w:lang w:val="es-SV"/>
        </w:rPr>
        <w:t>Autorízase la erogación por la suma de TRESCIENTOS OCHENTA Y DOS 58/100 DOLARES, ($ 382.58 Dólares</w:t>
      </w:r>
      <w:r w:rsidRPr="0061694F">
        <w:rPr>
          <w:rFonts w:ascii="Times New Roman" w:eastAsia="Calibri" w:hAnsi="Times New Roman" w:cs="Times New Roman"/>
          <w:color w:val="000000"/>
          <w:sz w:val="24"/>
          <w:szCs w:val="24"/>
          <w:lang w:val="es-SV"/>
        </w:rPr>
        <w:t>), de</w:t>
      </w:r>
      <w:r w:rsidR="0061694F" w:rsidRPr="0061694F">
        <w:rPr>
          <w:rFonts w:ascii="Times New Roman" w:eastAsia="Calibri" w:hAnsi="Times New Roman" w:cs="Times New Roman"/>
          <w:color w:val="000000"/>
          <w:sz w:val="24"/>
          <w:szCs w:val="24"/>
          <w:lang w:val="es-SV"/>
        </w:rPr>
        <w:t xml:space="preserve"> Fondos Propios, en concepto de pago por trabajo en Tiangue Municipal, los días 06, 13, 20 y 27 de Diciembre de </w:t>
      </w:r>
      <w:r w:rsidRPr="0061694F">
        <w:rPr>
          <w:rFonts w:ascii="Times New Roman" w:eastAsia="Calibri" w:hAnsi="Times New Roman" w:cs="Times New Roman"/>
          <w:color w:val="000000"/>
          <w:sz w:val="24"/>
          <w:szCs w:val="24"/>
          <w:lang w:val="es-SV"/>
        </w:rPr>
        <w:t>2020, por</w:t>
      </w:r>
      <w:r w:rsidR="0061694F" w:rsidRPr="0061694F">
        <w:rPr>
          <w:rFonts w:ascii="Times New Roman" w:eastAsia="Calibri" w:hAnsi="Times New Roman" w:cs="Times New Roman"/>
          <w:color w:val="000000"/>
          <w:sz w:val="24"/>
          <w:szCs w:val="24"/>
          <w:lang w:val="es-SV"/>
        </w:rPr>
        <w:t xml:space="preserve"> personal de la Municipalidad, conforme el detalle siguiente: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685"/>
        <w:gridCol w:w="1560"/>
      </w:tblGrid>
      <w:tr w:rsidR="0061694F" w:rsidRPr="0061694F" w:rsidTr="00396AED">
        <w:tc>
          <w:tcPr>
            <w:tcW w:w="3686" w:type="dxa"/>
          </w:tcPr>
          <w:p w:rsidR="0061694F" w:rsidRPr="0061694F" w:rsidRDefault="0061694F" w:rsidP="0061694F">
            <w:pPr>
              <w:spacing w:after="200" w:line="240" w:lineRule="auto"/>
              <w:ind w:left="426" w:firstLine="426"/>
              <w:jc w:val="center"/>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NOMBRES</w:t>
            </w:r>
          </w:p>
        </w:tc>
        <w:tc>
          <w:tcPr>
            <w:tcW w:w="3685" w:type="dxa"/>
          </w:tcPr>
          <w:p w:rsidR="0061694F" w:rsidRPr="0061694F" w:rsidRDefault="0061694F" w:rsidP="0061694F">
            <w:pPr>
              <w:spacing w:after="200" w:line="240" w:lineRule="auto"/>
              <w:ind w:left="426" w:firstLine="426"/>
              <w:jc w:val="center"/>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CARGOS</w:t>
            </w:r>
          </w:p>
        </w:tc>
        <w:tc>
          <w:tcPr>
            <w:tcW w:w="1560" w:type="dxa"/>
          </w:tcPr>
          <w:p w:rsidR="0061694F" w:rsidRPr="0061694F" w:rsidRDefault="0061694F" w:rsidP="0061694F">
            <w:pPr>
              <w:spacing w:after="200" w:line="240" w:lineRule="auto"/>
              <w:jc w:val="center"/>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MONTO</w:t>
            </w:r>
          </w:p>
        </w:tc>
      </w:tr>
      <w:tr w:rsidR="0061694F" w:rsidRPr="0061694F" w:rsidTr="00396AED">
        <w:tc>
          <w:tcPr>
            <w:tcW w:w="3686"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Pablo Arístides Guevara Gómez</w:t>
            </w:r>
          </w:p>
        </w:tc>
        <w:tc>
          <w:tcPr>
            <w:tcW w:w="3685"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Encargado de Revisar Ganado</w:t>
            </w:r>
          </w:p>
        </w:tc>
        <w:tc>
          <w:tcPr>
            <w:tcW w:w="1560" w:type="dxa"/>
          </w:tcPr>
          <w:p w:rsidR="0061694F" w:rsidRPr="0061694F" w:rsidRDefault="0061694F" w:rsidP="0061694F">
            <w:pPr>
              <w:spacing w:after="200" w:line="240" w:lineRule="auto"/>
              <w:ind w:left="426"/>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   67.74</w:t>
            </w:r>
          </w:p>
        </w:tc>
      </w:tr>
      <w:tr w:rsidR="0061694F" w:rsidRPr="0061694F" w:rsidTr="00396AED">
        <w:tc>
          <w:tcPr>
            <w:tcW w:w="3686"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Elvin David González Cruz</w:t>
            </w:r>
          </w:p>
        </w:tc>
        <w:tc>
          <w:tcPr>
            <w:tcW w:w="3685"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Encargado  Expedir Cartas de Venta</w:t>
            </w:r>
          </w:p>
        </w:tc>
        <w:tc>
          <w:tcPr>
            <w:tcW w:w="1560" w:type="dxa"/>
          </w:tcPr>
          <w:p w:rsidR="0061694F" w:rsidRPr="0061694F" w:rsidRDefault="0061694F" w:rsidP="0061694F">
            <w:pPr>
              <w:spacing w:after="200" w:line="240" w:lineRule="auto"/>
              <w:ind w:left="426"/>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   77.42</w:t>
            </w:r>
          </w:p>
        </w:tc>
      </w:tr>
      <w:tr w:rsidR="0061694F" w:rsidRPr="0061694F" w:rsidTr="00396AED">
        <w:tc>
          <w:tcPr>
            <w:tcW w:w="3686"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Milton Wilfredo Orellana Guzmán</w:t>
            </w:r>
          </w:p>
        </w:tc>
        <w:tc>
          <w:tcPr>
            <w:tcW w:w="3685"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Encargado  Expedir Cartas de Venta</w:t>
            </w:r>
          </w:p>
        </w:tc>
        <w:tc>
          <w:tcPr>
            <w:tcW w:w="1560" w:type="dxa"/>
          </w:tcPr>
          <w:p w:rsidR="0061694F" w:rsidRPr="0061694F" w:rsidRDefault="0061694F" w:rsidP="0061694F">
            <w:pPr>
              <w:spacing w:after="200" w:line="240" w:lineRule="auto"/>
              <w:ind w:left="426"/>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  61.94</w:t>
            </w:r>
          </w:p>
        </w:tc>
      </w:tr>
      <w:tr w:rsidR="0061694F" w:rsidRPr="0061694F" w:rsidTr="00396AED">
        <w:tc>
          <w:tcPr>
            <w:tcW w:w="3686"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Vila Elízabeth Hernández Fernández</w:t>
            </w:r>
          </w:p>
        </w:tc>
        <w:tc>
          <w:tcPr>
            <w:tcW w:w="3685"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Encargado  Expedir Cartas de Venta</w:t>
            </w:r>
          </w:p>
        </w:tc>
        <w:tc>
          <w:tcPr>
            <w:tcW w:w="1560" w:type="dxa"/>
          </w:tcPr>
          <w:p w:rsidR="0061694F" w:rsidRPr="0061694F" w:rsidRDefault="0061694F" w:rsidP="0061694F">
            <w:pPr>
              <w:spacing w:after="200" w:line="240" w:lineRule="auto"/>
              <w:ind w:left="426"/>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   77.42</w:t>
            </w:r>
          </w:p>
        </w:tc>
      </w:tr>
      <w:tr w:rsidR="0061694F" w:rsidRPr="0061694F" w:rsidTr="00396AED">
        <w:tc>
          <w:tcPr>
            <w:tcW w:w="3686"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José Osvaldo Hernández Sánchez</w:t>
            </w:r>
          </w:p>
        </w:tc>
        <w:tc>
          <w:tcPr>
            <w:tcW w:w="3685"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Encargada  Expedir Cartas de Venta</w:t>
            </w:r>
          </w:p>
        </w:tc>
        <w:tc>
          <w:tcPr>
            <w:tcW w:w="1560" w:type="dxa"/>
          </w:tcPr>
          <w:p w:rsidR="0061694F" w:rsidRPr="0061694F" w:rsidRDefault="0061694F" w:rsidP="0061694F">
            <w:pPr>
              <w:spacing w:after="200" w:line="240" w:lineRule="auto"/>
              <w:ind w:left="426"/>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   45.16</w:t>
            </w:r>
          </w:p>
        </w:tc>
      </w:tr>
      <w:tr w:rsidR="0061694F" w:rsidRPr="0061694F" w:rsidTr="00396AED">
        <w:tc>
          <w:tcPr>
            <w:tcW w:w="3686"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Milagro Iliana Flores Soto</w:t>
            </w:r>
          </w:p>
        </w:tc>
        <w:tc>
          <w:tcPr>
            <w:tcW w:w="3685" w:type="dxa"/>
          </w:tcPr>
          <w:p w:rsidR="0061694F" w:rsidRPr="0061694F" w:rsidRDefault="0061694F" w:rsidP="0061694F">
            <w:pPr>
              <w:spacing w:after="200" w:line="240" w:lineRule="auto"/>
              <w:jc w:val="both"/>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Encargada  Expedir Cartas de Venta</w:t>
            </w:r>
          </w:p>
        </w:tc>
        <w:tc>
          <w:tcPr>
            <w:tcW w:w="1560" w:type="dxa"/>
          </w:tcPr>
          <w:p w:rsidR="0061694F" w:rsidRPr="0061694F" w:rsidRDefault="0061694F" w:rsidP="0061694F">
            <w:pPr>
              <w:spacing w:after="200" w:line="240" w:lineRule="auto"/>
              <w:ind w:left="426"/>
              <w:rPr>
                <w:rFonts w:ascii="Times New Roman" w:eastAsia="Calibri" w:hAnsi="Times New Roman" w:cs="Times New Roman"/>
                <w:color w:val="000000"/>
                <w:lang w:val="es-SV"/>
              </w:rPr>
            </w:pPr>
            <w:r w:rsidRPr="0061694F">
              <w:rPr>
                <w:rFonts w:ascii="Times New Roman" w:eastAsia="Calibri" w:hAnsi="Times New Roman" w:cs="Times New Roman"/>
                <w:color w:val="000000"/>
                <w:lang w:val="es-SV"/>
              </w:rPr>
              <w:t>$   52.90</w:t>
            </w:r>
          </w:p>
        </w:tc>
      </w:tr>
    </w:tbl>
    <w:p w:rsidR="0061694F" w:rsidRPr="0061694F" w:rsidRDefault="0061694F" w:rsidP="0061694F">
      <w:pPr>
        <w:spacing w:after="200" w:line="240" w:lineRule="auto"/>
        <w:jc w:val="both"/>
        <w:outlineLvl w:val="0"/>
        <w:rPr>
          <w:rFonts w:ascii="Times New Roman" w:eastAsia="Calibri" w:hAnsi="Times New Roman" w:cs="Times New Roman"/>
          <w:sz w:val="24"/>
          <w:szCs w:val="24"/>
          <w:lang w:val="es-SV"/>
        </w:rPr>
      </w:pPr>
      <w:r w:rsidRPr="0061694F">
        <w:rPr>
          <w:rFonts w:ascii="Times New Roman" w:eastAsia="Calibri" w:hAnsi="Times New Roman" w:cs="Times New Roman"/>
          <w:color w:val="000000"/>
          <w:sz w:val="24"/>
          <w:szCs w:val="24"/>
          <w:lang w:val="es-SV"/>
        </w:rPr>
        <w:t xml:space="preserve"> Erogación que se aplicará a la Asignación Presupuestaria: 20-9319-1-02-02-2-51301.</w:t>
      </w:r>
    </w:p>
    <w:p w:rsidR="0061694F" w:rsidRPr="0061694F" w:rsidRDefault="0061694F" w:rsidP="0061694F">
      <w:pPr>
        <w:spacing w:after="200" w:line="240" w:lineRule="auto"/>
        <w:jc w:val="both"/>
        <w:rPr>
          <w:rFonts w:ascii="Times New Roman" w:eastAsia="Calibri" w:hAnsi="Times New Roman" w:cs="Times New Roman"/>
          <w:sz w:val="24"/>
          <w:szCs w:val="24"/>
          <w:lang w:val="es-SV"/>
        </w:rPr>
      </w:pPr>
      <w:r w:rsidRPr="0061694F">
        <w:rPr>
          <w:rFonts w:ascii="Times New Roman" w:eastAsia="Calibri" w:hAnsi="Times New Roman" w:cs="Times New Roman"/>
          <w:sz w:val="24"/>
          <w:szCs w:val="24"/>
          <w:u w:val="single"/>
          <w:shd w:val="clear" w:color="auto" w:fill="FFFFFF"/>
          <w:lang w:val="es-SV"/>
        </w:rPr>
        <w:t>ACUERDO NUMERO DOS (02):</w:t>
      </w:r>
      <w:r w:rsidRPr="0061694F">
        <w:rPr>
          <w:rFonts w:ascii="Times New Roman" w:eastAsia="Calibri" w:hAnsi="Times New Roman" w:cs="Times New Roman"/>
          <w:sz w:val="24"/>
          <w:szCs w:val="24"/>
          <w:shd w:val="clear" w:color="auto" w:fill="FFFFFF"/>
          <w:lang w:val="es-SV"/>
        </w:rPr>
        <w:t xml:space="preserve"> Autorízase la erogación por la suma de DOSCIENTOS SESENTA 00</w:t>
      </w:r>
      <w:r w:rsidRPr="0061694F">
        <w:rPr>
          <w:rFonts w:ascii="Times New Roman" w:eastAsia="Calibri" w:hAnsi="Times New Roman" w:cs="Times New Roman"/>
          <w:sz w:val="24"/>
          <w:szCs w:val="24"/>
          <w:lang w:val="es-SV"/>
        </w:rPr>
        <w:t xml:space="preserve">/100 dólares, ($ 260.00 dólares), de Fondos Propios, en concepto de pago de Viáticos al señor </w:t>
      </w:r>
      <w:r w:rsidRPr="0061694F">
        <w:rPr>
          <w:rFonts w:ascii="Times New Roman" w:eastAsia="Calibri" w:hAnsi="Times New Roman" w:cs="Times New Roman"/>
          <w:b/>
          <w:sz w:val="24"/>
          <w:szCs w:val="24"/>
          <w:lang w:val="es-SV"/>
        </w:rPr>
        <w:t xml:space="preserve">Pablo </w:t>
      </w:r>
      <w:r w:rsidR="00D83E2A" w:rsidRPr="0061694F">
        <w:rPr>
          <w:rFonts w:ascii="Times New Roman" w:eastAsia="Calibri" w:hAnsi="Times New Roman" w:cs="Times New Roman"/>
          <w:b/>
          <w:sz w:val="24"/>
          <w:szCs w:val="24"/>
          <w:lang w:val="es-SV"/>
        </w:rPr>
        <w:t>Arístides</w:t>
      </w:r>
      <w:r w:rsidRPr="0061694F">
        <w:rPr>
          <w:rFonts w:ascii="Times New Roman" w:eastAsia="Calibri" w:hAnsi="Times New Roman" w:cs="Times New Roman"/>
          <w:b/>
          <w:sz w:val="24"/>
          <w:szCs w:val="24"/>
          <w:lang w:val="es-SV"/>
        </w:rPr>
        <w:t xml:space="preserve"> Guevara Gómez, </w:t>
      </w:r>
      <w:r w:rsidRPr="0061694F">
        <w:rPr>
          <w:rFonts w:ascii="Times New Roman" w:eastAsia="Calibri" w:hAnsi="Times New Roman" w:cs="Times New Roman"/>
          <w:sz w:val="24"/>
          <w:szCs w:val="24"/>
          <w:lang w:val="es-SV"/>
        </w:rPr>
        <w:t xml:space="preserve">por viajes en Misiones Oficiales a la Ciudad de San Salvador los </w:t>
      </w:r>
      <w:r w:rsidR="00D83E2A" w:rsidRPr="0061694F">
        <w:rPr>
          <w:rFonts w:ascii="Times New Roman" w:eastAsia="Calibri" w:hAnsi="Times New Roman" w:cs="Times New Roman"/>
          <w:sz w:val="24"/>
          <w:szCs w:val="24"/>
          <w:lang w:val="es-SV"/>
        </w:rPr>
        <w:t>días</w:t>
      </w:r>
      <w:r w:rsidRPr="0061694F">
        <w:rPr>
          <w:rFonts w:ascii="Times New Roman" w:eastAsia="Calibri" w:hAnsi="Times New Roman" w:cs="Times New Roman"/>
          <w:sz w:val="24"/>
          <w:szCs w:val="24"/>
          <w:lang w:val="es-SV"/>
        </w:rPr>
        <w:t xml:space="preserve">: 01, 02, 07, 09, 10, 11, 14, 15, 16, 17, 18, 21, y 22 de Diciembre de 2020, Erogación que se aplicará a la Asignación Presupuestaria: 20-9319-1-01-01-2-54403. </w:t>
      </w:r>
    </w:p>
    <w:p w:rsidR="0061694F" w:rsidRPr="0061694F" w:rsidRDefault="0061694F" w:rsidP="0061694F">
      <w:pPr>
        <w:tabs>
          <w:tab w:val="left" w:pos="6663"/>
        </w:tabs>
        <w:spacing w:after="200" w:line="240" w:lineRule="auto"/>
        <w:jc w:val="both"/>
        <w:rPr>
          <w:rFonts w:ascii="Times New Roman" w:eastAsia="Calibri" w:hAnsi="Times New Roman" w:cs="Times New Roman"/>
          <w:color w:val="000000"/>
          <w:sz w:val="24"/>
          <w:szCs w:val="24"/>
          <w:lang w:val="es-SV"/>
        </w:rPr>
      </w:pPr>
      <w:r w:rsidRPr="0061694F">
        <w:rPr>
          <w:rFonts w:ascii="Times New Roman" w:eastAsia="Batang" w:hAnsi="Times New Roman" w:cs="Times New Roman"/>
          <w:color w:val="000000"/>
          <w:sz w:val="24"/>
          <w:szCs w:val="24"/>
          <w:u w:val="single"/>
          <w:lang w:val="es-SV"/>
        </w:rPr>
        <w:t>ACUERDO NUMERO TRES (03):</w:t>
      </w:r>
      <w:r w:rsidRPr="0061694F">
        <w:rPr>
          <w:rFonts w:ascii="Times New Roman" w:eastAsia="Batang" w:hAnsi="Times New Roman" w:cs="Times New Roman"/>
          <w:color w:val="000000"/>
          <w:sz w:val="24"/>
          <w:szCs w:val="24"/>
          <w:lang w:val="es-SV"/>
        </w:rPr>
        <w:t xml:space="preserve"> A</w:t>
      </w:r>
      <w:r w:rsidRPr="0061694F">
        <w:rPr>
          <w:rFonts w:ascii="Times New Roman" w:eastAsia="Calibri" w:hAnsi="Times New Roman" w:cs="Times New Roman"/>
          <w:color w:val="000000"/>
          <w:sz w:val="24"/>
          <w:szCs w:val="24"/>
          <w:lang w:val="es-SV"/>
        </w:rPr>
        <w:t xml:space="preserve">utorízase la erogación, </w:t>
      </w:r>
      <w:r w:rsidRPr="0061694F">
        <w:rPr>
          <w:rFonts w:ascii="Times New Roman" w:eastAsia="Batang" w:hAnsi="Times New Roman" w:cs="Times New Roman"/>
          <w:color w:val="000000"/>
          <w:sz w:val="24"/>
          <w:szCs w:val="24"/>
          <w:lang w:val="es-SV"/>
        </w:rPr>
        <w:t xml:space="preserve">por la suma de CINCUENTA 25/100 Dólares, ($ 50.25 Dólares), del Fondos </w:t>
      </w:r>
      <w:r w:rsidR="00D83E2A" w:rsidRPr="0061694F">
        <w:rPr>
          <w:rFonts w:ascii="Times New Roman" w:eastAsia="Batang" w:hAnsi="Times New Roman" w:cs="Times New Roman"/>
          <w:color w:val="000000"/>
          <w:sz w:val="24"/>
          <w:szCs w:val="24"/>
          <w:lang w:val="es-SV"/>
        </w:rPr>
        <w:t>Propios, en</w:t>
      </w:r>
      <w:r w:rsidRPr="0061694F">
        <w:rPr>
          <w:rFonts w:ascii="Times New Roman" w:eastAsia="Batang" w:hAnsi="Times New Roman" w:cs="Times New Roman"/>
          <w:color w:val="000000"/>
          <w:sz w:val="24"/>
          <w:szCs w:val="24"/>
          <w:lang w:val="es-SV"/>
        </w:rPr>
        <w:t xml:space="preserve"> concepto de pago a </w:t>
      </w:r>
      <w:r w:rsidR="00D83E2A">
        <w:rPr>
          <w:rFonts w:ascii="Times New Roman" w:eastAsia="Batang" w:hAnsi="Times New Roman" w:cs="Times New Roman"/>
          <w:b/>
          <w:color w:val="000000"/>
          <w:sz w:val="24"/>
          <w:szCs w:val="24"/>
          <w:lang w:val="es-SV"/>
        </w:rPr>
        <w:t>________________</w:t>
      </w:r>
      <w:r w:rsidRPr="0061694F">
        <w:rPr>
          <w:rFonts w:ascii="Times New Roman" w:eastAsia="Batang" w:hAnsi="Times New Roman" w:cs="Times New Roman"/>
          <w:b/>
          <w:color w:val="000000"/>
          <w:sz w:val="24"/>
          <w:szCs w:val="24"/>
          <w:lang w:val="es-SV"/>
        </w:rPr>
        <w:t xml:space="preserve">, </w:t>
      </w:r>
      <w:r w:rsidRPr="0061694F">
        <w:rPr>
          <w:rFonts w:ascii="Times New Roman" w:eastAsia="Batang" w:hAnsi="Times New Roman" w:cs="Times New Roman"/>
          <w:color w:val="000000"/>
          <w:sz w:val="24"/>
          <w:szCs w:val="24"/>
          <w:lang w:val="es-SV"/>
        </w:rPr>
        <w:t>por compra de pan, colaboración para distribuir en velaciones de res</w:t>
      </w:r>
      <w:r w:rsidR="00D83E2A">
        <w:rPr>
          <w:rFonts w:ascii="Times New Roman" w:eastAsia="Batang" w:hAnsi="Times New Roman" w:cs="Times New Roman"/>
          <w:color w:val="000000"/>
          <w:sz w:val="24"/>
          <w:szCs w:val="24"/>
          <w:lang w:val="es-SV"/>
        </w:rPr>
        <w:t>tos mortales de. ___________________, ___________________ y ______________</w:t>
      </w:r>
      <w:r w:rsidRPr="0061694F">
        <w:rPr>
          <w:rFonts w:ascii="Times New Roman" w:eastAsia="Batang" w:hAnsi="Times New Roman" w:cs="Times New Roman"/>
          <w:color w:val="000000"/>
          <w:sz w:val="24"/>
          <w:szCs w:val="24"/>
          <w:lang w:val="es-SV"/>
        </w:rPr>
        <w:t xml:space="preserve">. Erogación que </w:t>
      </w:r>
      <w:r w:rsidRPr="0061694F">
        <w:rPr>
          <w:rFonts w:ascii="Times New Roman" w:eastAsia="Calibri" w:hAnsi="Times New Roman" w:cs="Times New Roman"/>
          <w:color w:val="000000"/>
          <w:sz w:val="24"/>
          <w:szCs w:val="24"/>
          <w:lang w:val="es-SV"/>
        </w:rPr>
        <w:t>se aplicará a la Asignación Presupuestaria: 20-9319-1-01-01-2-56304.</w:t>
      </w:r>
    </w:p>
    <w:p w:rsidR="0061694F" w:rsidRPr="0061694F" w:rsidRDefault="0061694F" w:rsidP="0061694F">
      <w:pPr>
        <w:tabs>
          <w:tab w:val="left" w:pos="1560"/>
          <w:tab w:val="left" w:pos="6663"/>
        </w:tabs>
        <w:spacing w:after="200" w:line="240" w:lineRule="auto"/>
        <w:rPr>
          <w:rFonts w:ascii="Times New Roman" w:eastAsia="Calibri" w:hAnsi="Times New Roman" w:cs="Times New Roman"/>
          <w:color w:val="000000"/>
          <w:sz w:val="24"/>
          <w:szCs w:val="24"/>
          <w:lang w:val="es-SV"/>
        </w:rPr>
      </w:pPr>
      <w:r w:rsidRPr="0061694F">
        <w:rPr>
          <w:rFonts w:ascii="Times New Roman" w:eastAsia="Batang" w:hAnsi="Times New Roman" w:cs="Times New Roman"/>
          <w:color w:val="000000"/>
          <w:sz w:val="24"/>
          <w:szCs w:val="24"/>
          <w:u w:val="single"/>
          <w:lang w:val="es-SV"/>
        </w:rPr>
        <w:lastRenderedPageBreak/>
        <w:t>ACUERDO NUMERO CUATRO (04):</w:t>
      </w:r>
      <w:r w:rsidRPr="0061694F">
        <w:rPr>
          <w:rFonts w:ascii="Times New Roman" w:eastAsia="Batang" w:hAnsi="Times New Roman" w:cs="Times New Roman"/>
          <w:color w:val="000000"/>
          <w:sz w:val="24"/>
          <w:szCs w:val="24"/>
          <w:lang w:val="es-SV"/>
        </w:rPr>
        <w:t xml:space="preserve"> A</w:t>
      </w:r>
      <w:r w:rsidRPr="0061694F">
        <w:rPr>
          <w:rFonts w:ascii="Times New Roman" w:eastAsia="Calibri" w:hAnsi="Times New Roman" w:cs="Times New Roman"/>
          <w:color w:val="000000"/>
          <w:sz w:val="24"/>
          <w:szCs w:val="24"/>
          <w:lang w:val="es-SV"/>
        </w:rPr>
        <w:t xml:space="preserve">utorízase la erogación, </w:t>
      </w:r>
      <w:r w:rsidRPr="0061694F">
        <w:rPr>
          <w:rFonts w:ascii="Times New Roman" w:eastAsia="Batang" w:hAnsi="Times New Roman" w:cs="Times New Roman"/>
          <w:color w:val="000000"/>
          <w:sz w:val="24"/>
          <w:szCs w:val="24"/>
          <w:lang w:val="es-SV"/>
        </w:rPr>
        <w:t xml:space="preserve">por la suma de DOS MIL TRESCIENTOS SETENTA Y UNO 20/100 Dólares, ($ 2.371.20 dólares),  del 25% de Fondos FODES, en concepto de pago a ISDEM, </w:t>
      </w:r>
      <w:r w:rsidRPr="0061694F">
        <w:rPr>
          <w:rFonts w:ascii="Times New Roman" w:eastAsia="Batang" w:hAnsi="Times New Roman" w:cs="Times New Roman"/>
          <w:b/>
          <w:color w:val="000000"/>
          <w:sz w:val="24"/>
          <w:szCs w:val="24"/>
          <w:lang w:val="es-SV"/>
        </w:rPr>
        <w:t>por compra al crédito</w:t>
      </w:r>
      <w:r w:rsidRPr="0061694F">
        <w:rPr>
          <w:rFonts w:ascii="Times New Roman" w:eastAsia="Batang" w:hAnsi="Times New Roman" w:cs="Times New Roman"/>
          <w:color w:val="000000"/>
          <w:sz w:val="24"/>
          <w:szCs w:val="24"/>
          <w:lang w:val="es-SV"/>
        </w:rPr>
        <w:t xml:space="preserve"> de las siguientes especies Municipales:                                                                                                                                                    60.000 Tiquetes de Mercado  de $ 0.25 de Dólar;                                                                                                12.000 Avisos Continuos de Recibos de Cobro de Tasas, servicios e impuestos con cuádruple copia E</w:t>
      </w:r>
      <w:r w:rsidRPr="0061694F">
        <w:rPr>
          <w:rFonts w:ascii="Times New Roman" w:eastAsia="Calibri" w:hAnsi="Times New Roman" w:cs="Times New Roman"/>
          <w:color w:val="000000"/>
          <w:sz w:val="24"/>
          <w:szCs w:val="24"/>
          <w:lang w:val="es-SV"/>
        </w:rPr>
        <w:t>rogación que se aplicará a la Asignación Presupuestaria: 20-9319-1-01-01-110-54121.</w:t>
      </w:r>
    </w:p>
    <w:p w:rsidR="0061694F" w:rsidRPr="0061694F" w:rsidRDefault="0061694F" w:rsidP="0061694F">
      <w:pPr>
        <w:tabs>
          <w:tab w:val="left" w:pos="1560"/>
          <w:tab w:val="left" w:pos="6663"/>
        </w:tabs>
        <w:spacing w:after="200" w:line="240" w:lineRule="auto"/>
        <w:rPr>
          <w:rFonts w:ascii="Times New Roman" w:eastAsia="Batang" w:hAnsi="Times New Roman" w:cs="Times New Roman"/>
          <w:color w:val="000000"/>
          <w:sz w:val="24"/>
          <w:szCs w:val="24"/>
          <w:lang w:val="es-SV"/>
        </w:rPr>
      </w:pPr>
      <w:r w:rsidRPr="0061694F">
        <w:rPr>
          <w:rFonts w:ascii="Times New Roman" w:eastAsia="Batang" w:hAnsi="Times New Roman" w:cs="Times New Roman"/>
          <w:color w:val="000000"/>
          <w:sz w:val="24"/>
          <w:szCs w:val="24"/>
          <w:u w:val="single"/>
          <w:lang w:val="es-SV"/>
        </w:rPr>
        <w:t xml:space="preserve">ACUERDO NUMERO CINCO (05): </w:t>
      </w:r>
      <w:r w:rsidRPr="0061694F">
        <w:rPr>
          <w:rFonts w:ascii="Times New Roman" w:eastAsia="Batang" w:hAnsi="Times New Roman" w:cs="Times New Roman"/>
          <w:color w:val="000000"/>
          <w:sz w:val="24"/>
          <w:szCs w:val="24"/>
          <w:lang w:val="es-SV"/>
        </w:rPr>
        <w:t>En uso de sus facultades, el Concejo, ACUERDA: Aprobar el siguiente DECRETO, así:</w:t>
      </w:r>
    </w:p>
    <w:tbl>
      <w:tblPr>
        <w:tblW w:w="9487" w:type="dxa"/>
        <w:tblInd w:w="-214" w:type="dxa"/>
        <w:tblCellMar>
          <w:left w:w="70" w:type="dxa"/>
          <w:right w:w="70" w:type="dxa"/>
        </w:tblCellMar>
        <w:tblLook w:val="04A0" w:firstRow="1" w:lastRow="0" w:firstColumn="1" w:lastColumn="0" w:noHBand="0" w:noVBand="1"/>
      </w:tblPr>
      <w:tblGrid>
        <w:gridCol w:w="1095"/>
        <w:gridCol w:w="4145"/>
        <w:gridCol w:w="676"/>
        <w:gridCol w:w="363"/>
        <w:gridCol w:w="472"/>
        <w:gridCol w:w="1485"/>
        <w:gridCol w:w="1485"/>
      </w:tblGrid>
      <w:tr w:rsidR="0061694F" w:rsidRPr="0061694F" w:rsidTr="00D83E2A">
        <w:trPr>
          <w:trHeight w:val="244"/>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u w:val="single"/>
                <w:lang w:val="es-SV" w:eastAsia="es-SV"/>
              </w:rPr>
            </w:pPr>
            <w:r w:rsidRPr="0061694F">
              <w:rPr>
                <w:rFonts w:ascii="Times New Roman" w:eastAsia="Times New Roman" w:hAnsi="Times New Roman" w:cs="Times New Roman"/>
                <w:color w:val="FFFFFF"/>
                <w:sz w:val="20"/>
                <w:szCs w:val="20"/>
                <w:u w:val="single"/>
                <w:lang w:val="es-SV" w:eastAsia="es-SV"/>
              </w:rPr>
              <w:t xml:space="preserve">    </w:t>
            </w:r>
            <w:r w:rsidRPr="0061694F">
              <w:rPr>
                <w:rFonts w:ascii="Times New Roman" w:eastAsia="Times New Roman" w:hAnsi="Times New Roman" w:cs="Times New Roman"/>
                <w:sz w:val="20"/>
                <w:szCs w:val="20"/>
                <w:u w:val="single"/>
                <w:lang w:val="es-SV" w:eastAsia="es-SV"/>
              </w:rPr>
              <w:t>DECRETO NUMERO CUATRO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u w:val="single"/>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61694F" w:rsidTr="00D83E2A">
        <w:trPr>
          <w:trHeight w:val="12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330"/>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7017" w:type="dxa"/>
            <w:gridSpan w:val="5"/>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REFORMA PRESUPUESTARIA DEL EJERCICIO FISCAL DOS MIL VEINTE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1353"/>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8392" w:type="dxa"/>
            <w:gridSpan w:val="6"/>
            <w:tcBorders>
              <w:top w:val="nil"/>
              <w:left w:val="nil"/>
              <w:bottom w:val="nil"/>
              <w:right w:val="nil"/>
            </w:tcBorders>
            <w:shd w:val="clear" w:color="auto" w:fill="auto"/>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La Municipalidad de San Francisco Gotera, Departamento de Morazán CONSIDERANDO: Que para el normal desarrollo de La Municipalidad es necesario efectuar Saldos Iniciales en Bancos al 31 diciembre de 2020, aumento al presupuesto y   reclasificaciones entre específico de Ingresos y Egresos por tanto en usos de las facultades conferidas en los Artículos 30 Numeral 4 y 77 incisos segundo, Ambos del Código Municipal Vigente, DECRETA:  </w:t>
            </w:r>
          </w:p>
        </w:tc>
      </w:tr>
      <w:tr w:rsidR="0061694F" w:rsidRPr="00A002C6" w:rsidTr="00D83E2A">
        <w:trPr>
          <w:trHeight w:val="288"/>
        </w:trPr>
        <w:tc>
          <w:tcPr>
            <w:tcW w:w="9487" w:type="dxa"/>
            <w:gridSpan w:val="7"/>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Art. 1.- Reprogramación al presupuesto a partir del   01 de enero del año  2020  así;</w:t>
            </w:r>
          </w:p>
        </w:tc>
      </w:tr>
      <w:tr w:rsidR="0061694F" w:rsidRPr="0061694F" w:rsidTr="00D83E2A">
        <w:trPr>
          <w:trHeight w:val="387"/>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PARTE PRIMERA</w:t>
            </w:r>
          </w:p>
        </w:tc>
      </w:tr>
      <w:tr w:rsidR="0061694F" w:rsidRPr="0061694F" w:rsidTr="00D83E2A">
        <w:trPr>
          <w:trHeight w:val="244"/>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SECCIÓN PRIMERA </w:t>
            </w:r>
          </w:p>
        </w:tc>
      </w:tr>
      <w:tr w:rsidR="0061694F" w:rsidRPr="0061694F" w:rsidTr="00D83E2A">
        <w:trPr>
          <w:trHeight w:val="229"/>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FONDO GENERAL</w:t>
            </w:r>
          </w:p>
        </w:tc>
      </w:tr>
      <w:tr w:rsidR="0061694F" w:rsidRPr="00A002C6" w:rsidTr="00D83E2A">
        <w:trPr>
          <w:trHeight w:val="906"/>
        </w:trPr>
        <w:tc>
          <w:tcPr>
            <w:tcW w:w="9487" w:type="dxa"/>
            <w:gridSpan w:val="7"/>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CONVENIO DE EJECUCIÓN ENTRE EL FONDO DE INVERSIÓN SOCIAL PARA EL DESARROLLO LOCAL DE EL SALVADOR FISDL Y EL GOBIERNO MUNICIPAL DE SAN FRANCISCO GOTERA DEPARTAMENTO DE MORAZÁN; REMODELACIÓN DE CANCHA DE FUTBOL EN COLONIA VISTA HERMOSA MUNICIPIO DE SAN FRANCISCO GOTERA.  </w:t>
            </w:r>
          </w:p>
        </w:tc>
      </w:tr>
      <w:tr w:rsidR="0061694F" w:rsidRPr="00A002C6" w:rsidTr="00D83E2A">
        <w:trPr>
          <w:trHeight w:val="330"/>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Y EGRESOS QUE SE AUMENTAN</w:t>
            </w:r>
          </w:p>
        </w:tc>
      </w:tr>
      <w:tr w:rsidR="0061694F" w:rsidRPr="0061694F" w:rsidTr="00D83E2A">
        <w:trPr>
          <w:trHeight w:val="258"/>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r>
      <w:tr w:rsidR="0061694F" w:rsidRPr="00A002C6" w:rsidTr="00D83E2A">
        <w:trPr>
          <w:trHeight w:val="25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RUBRO DE INGRESOS QUE SE AUMENTA </w:t>
            </w:r>
          </w:p>
        </w:tc>
      </w:tr>
      <w:tr w:rsidR="0061694F" w:rsidRPr="0061694F"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15</w:t>
            </w:r>
          </w:p>
        </w:tc>
        <w:tc>
          <w:tcPr>
            <w:tcW w:w="4145" w:type="dxa"/>
            <w:tcBorders>
              <w:top w:val="nil"/>
              <w:left w:val="nil"/>
              <w:bottom w:val="nil"/>
              <w:right w:val="nil"/>
            </w:tcBorders>
            <w:shd w:val="clear" w:color="000000" w:fill="FFFFFF"/>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INGRESOS FINANCIEROS Y OTROS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157</w:t>
            </w:r>
          </w:p>
        </w:tc>
        <w:tc>
          <w:tcPr>
            <w:tcW w:w="4145" w:type="dxa"/>
            <w:tcBorders>
              <w:top w:val="nil"/>
              <w:left w:val="nil"/>
              <w:bottom w:val="nil"/>
              <w:right w:val="nil"/>
            </w:tcBorders>
            <w:shd w:val="clear" w:color="000000" w:fill="FFFFFF"/>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OTROS INGRESOS NO CLASIFICADOS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15703</w:t>
            </w:r>
          </w:p>
        </w:tc>
        <w:tc>
          <w:tcPr>
            <w:tcW w:w="4145" w:type="dxa"/>
            <w:tcBorders>
              <w:top w:val="nil"/>
              <w:left w:val="nil"/>
              <w:bottom w:val="nil"/>
              <w:right w:val="nil"/>
            </w:tcBorders>
            <w:shd w:val="clear" w:color="000000" w:fill="FFFFFF"/>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Rentabilidad De Cuentas Bancarias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1.29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32</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DE AÑOS ANTERIORES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32102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690.96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EGRESOS QUE SE AUMENTA</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55</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GASTOS FINANCIEROS Y OTROS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555</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Impuestos, Derechos y Tasas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55599</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Impuestos, Tasas y Derechos Diversos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0302</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112</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692.25 </w:t>
            </w:r>
          </w:p>
        </w:tc>
      </w:tr>
      <w:tr w:rsidR="0061694F" w:rsidRPr="0061694F" w:rsidTr="00D83E2A">
        <w:trPr>
          <w:trHeight w:val="28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692.25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692.25 </w:t>
            </w:r>
          </w:p>
        </w:tc>
      </w:tr>
      <w:tr w:rsidR="0061694F" w:rsidRPr="00A002C6" w:rsidTr="00D83E2A">
        <w:trPr>
          <w:trHeight w:val="776"/>
        </w:trPr>
        <w:tc>
          <w:tcPr>
            <w:tcW w:w="9487" w:type="dxa"/>
            <w:gridSpan w:val="7"/>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CONVENIO DE EJECUCIÓN ENTRE EL FONDO DE INVERSIÓN SOCIAL PARA EL DESARROLLO LOCAL DE EL SALVADOR FISDL Y EL GOBIERNO MUNICIPAL DE SAN FRANCISCO GOTERA DEPARTAMENTO DE MORAZÁN; SAN FRANCISCO GOTERA/ 98ERREE/ INSERCION PRODUCTIVA DE MIGRANTES 2018 TRANSFERENCIA EN ESPECIE </w:t>
            </w:r>
          </w:p>
        </w:tc>
      </w:tr>
      <w:tr w:rsidR="0061694F" w:rsidRPr="00A002C6" w:rsidTr="00D83E2A">
        <w:trPr>
          <w:trHeight w:val="345"/>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Y EGRESOS  QUE  SE AUMENTAN</w:t>
            </w:r>
          </w:p>
        </w:tc>
      </w:tr>
      <w:tr w:rsidR="0061694F" w:rsidRPr="0061694F" w:rsidTr="00D83E2A">
        <w:trPr>
          <w:trHeight w:val="288"/>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lastRenderedPageBreak/>
              <w:t xml:space="preserve">RUBRO DE INGRESOS QUE SE AUMENTA </w:t>
            </w:r>
          </w:p>
        </w:tc>
      </w:tr>
      <w:tr w:rsidR="0061694F" w:rsidRPr="00A002C6" w:rsidTr="00D83E2A">
        <w:trPr>
          <w:trHeight w:val="288"/>
        </w:trPr>
        <w:tc>
          <w:tcPr>
            <w:tcW w:w="6739" w:type="dxa"/>
            <w:gridSpan w:val="5"/>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TRANSFERENCIA PARA LA ADMINISTRACIÓN Y ASISTENCIA TÉCNICA  </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15</w:t>
            </w:r>
          </w:p>
        </w:tc>
        <w:tc>
          <w:tcPr>
            <w:tcW w:w="4145" w:type="dxa"/>
            <w:tcBorders>
              <w:top w:val="nil"/>
              <w:left w:val="nil"/>
              <w:bottom w:val="nil"/>
              <w:right w:val="nil"/>
            </w:tcBorders>
            <w:shd w:val="clear" w:color="000000" w:fill="FFFFFF"/>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INGRESOS FINANCIEROS Y OTROS</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157</w:t>
            </w:r>
          </w:p>
        </w:tc>
        <w:tc>
          <w:tcPr>
            <w:tcW w:w="4145" w:type="dxa"/>
            <w:tcBorders>
              <w:top w:val="nil"/>
              <w:left w:val="nil"/>
              <w:bottom w:val="nil"/>
              <w:right w:val="nil"/>
            </w:tcBorders>
            <w:shd w:val="clear" w:color="000000" w:fill="FFFFFF"/>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OTROS INGRESOS NO CLASIFICADOS</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15703</w:t>
            </w:r>
          </w:p>
        </w:tc>
        <w:tc>
          <w:tcPr>
            <w:tcW w:w="4145" w:type="dxa"/>
            <w:tcBorders>
              <w:top w:val="nil"/>
              <w:left w:val="nil"/>
              <w:bottom w:val="nil"/>
              <w:right w:val="nil"/>
            </w:tcBorders>
            <w:shd w:val="clear" w:color="000000" w:fill="FFFFFF"/>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Rentabilidad De Cuentas Bancarias</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58.06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DE AÑOS ANTERIORES     </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32102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29,580.21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TRASFERENCIA DE CAPITAL </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TRASFERENCIA DE CAPITAL DEL SECTOR PUBLICO </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2220205</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Fondo de Inversión Social para el Desarrollo Local</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0302</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112</w:t>
            </w:r>
          </w:p>
        </w:tc>
        <w:tc>
          <w:tcPr>
            <w:tcW w:w="1373"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17,260.00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273"/>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EGRESOS  QUE SE AUMENTA</w:t>
            </w:r>
          </w:p>
        </w:tc>
      </w:tr>
      <w:tr w:rsidR="0061694F" w:rsidRPr="00A002C6" w:rsidTr="00D83E2A">
        <w:trPr>
          <w:trHeight w:val="273"/>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54</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ADQUISICIONES DE BIENES Y SERVICIOS                                              </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73"/>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545</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Servicios Técnicos y Profesionales</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73"/>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54599</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Consultoría, Estudios e Investigaciones Diversas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0302</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112</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28,923.38 </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56</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TRANSFERENCIAS CORRIENTES</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563</w:t>
            </w:r>
          </w:p>
        </w:tc>
        <w:tc>
          <w:tcPr>
            <w:tcW w:w="5172" w:type="dxa"/>
            <w:gridSpan w:val="3"/>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TRANSFERENCIAS CORRIENTES AL SECTOR PRIVADO</w:t>
            </w: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56304</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 Personas Naturales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0302</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112</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17,916.83 </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55</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GASTOS FINANCIEROS Y OTROS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555</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Impuestos, Derechos y Tasas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55599</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Impuestos, Tasas y Derechos Diversos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0302</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112</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58.06 </w:t>
            </w:r>
          </w:p>
        </w:tc>
      </w:tr>
      <w:tr w:rsidR="0061694F" w:rsidRPr="0061694F" w:rsidTr="00D83E2A">
        <w:trPr>
          <w:trHeight w:val="28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46,898.27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46,898.27 </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PARTE PRIMERA</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SECCIÓN SEGUNDA</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FONDO GENERAL</w:t>
            </w:r>
          </w:p>
        </w:tc>
      </w:tr>
      <w:tr w:rsidR="0061694F" w:rsidRPr="00A002C6" w:rsidTr="00D83E2A">
        <w:trPr>
          <w:trHeight w:val="791"/>
        </w:trPr>
        <w:tc>
          <w:tcPr>
            <w:tcW w:w="9487" w:type="dxa"/>
            <w:gridSpan w:val="7"/>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CONVENIO DE COOPERACIÓN INTERINSTITUCIONAL ENTRE EL MINISTERIO DE JUSTICIA Y SEGURIDAD PÚBLICA Y LA ALCALDÍA MUNICIPAL DE SAN FRANCISCO GOTERA; OBRAS DE MEJORAMIENTO EN EL ESTADIO MUNICIPAL DE SAN FRANCISCO GOTERA</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Y  EGRESOS  QUE  SE AUMENTAN</w:t>
            </w:r>
          </w:p>
        </w:tc>
      </w:tr>
      <w:tr w:rsidR="0061694F" w:rsidRPr="0061694F" w:rsidTr="00D83E2A">
        <w:trPr>
          <w:trHeight w:val="475"/>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RUBRO DE INGRESOS  QUE SE AUMENTA </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DE AÑOS ANTERIORES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32102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609.43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TRASFERENCIA DE CAPITAL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4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TRASFERENCIA DE CAPITAL DEL SECTOR PUBLICO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22224</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Ministerio de justicia y seguridad pública (CESC)</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0303</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121</w:t>
            </w:r>
          </w:p>
        </w:tc>
        <w:tc>
          <w:tcPr>
            <w:tcW w:w="1373"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56,280.58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EGRESOS QUE SE AUMENTA</w:t>
            </w: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INVERSIONES EN ACTIVOS FIJOS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INFRAESTRUCTURAS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61603</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De Educación Y Recreación</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0302</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121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56,890.01 </w:t>
            </w:r>
          </w:p>
        </w:tc>
      </w:tr>
      <w:tr w:rsidR="0061694F" w:rsidRPr="0061694F" w:rsidTr="00D83E2A">
        <w:trPr>
          <w:trHeight w:val="28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lastRenderedPageBreak/>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56,890.01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56,890.01 </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PARTE PRIMERA</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SECCIÓN TERCERA  </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FONDO GENERAL</w:t>
            </w:r>
          </w:p>
        </w:tc>
      </w:tr>
      <w:tr w:rsidR="0061694F" w:rsidRPr="00A002C6" w:rsidTr="00D83E2A">
        <w:trPr>
          <w:trHeight w:val="503"/>
        </w:trPr>
        <w:tc>
          <w:tcPr>
            <w:tcW w:w="9487" w:type="dxa"/>
            <w:gridSpan w:val="7"/>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AJUSTES DE DISPONIBILIDADES INICIALES Y TRANSFERENCIA DEL 75% FODES PARA EL EJERCICIO DEL 01 DE ENERO AL 31 DE DICIEMBRE DE 2020</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QUE SE DISMINUYE</w:t>
            </w:r>
          </w:p>
        </w:tc>
      </w:tr>
      <w:tr w:rsidR="0061694F" w:rsidRPr="0061694F" w:rsidTr="00D83E2A">
        <w:trPr>
          <w:trHeight w:val="288"/>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DISMINUCION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DISMINUCION </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DE CAPITAL</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w:t>
            </w:r>
          </w:p>
        </w:tc>
        <w:tc>
          <w:tcPr>
            <w:tcW w:w="5172"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DE CAPITAL DEL SECTOR PUBLICO</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2222308</w:t>
            </w:r>
          </w:p>
        </w:tc>
        <w:tc>
          <w:tcPr>
            <w:tcW w:w="4821"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De Capital Del Sector Publico</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$1,327.99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INVERSIONES EN ACTIVOS FIJOS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612</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BIENES INMUEBLES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61201</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Terrenos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$1,327.99 </w:t>
            </w:r>
          </w:p>
        </w:tc>
      </w:tr>
      <w:tr w:rsidR="0061694F" w:rsidRPr="0061694F" w:rsidTr="00D83E2A">
        <w:trPr>
          <w:trHeight w:val="28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$1,327.99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$1,327.99 </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Y EGRESOS QUE SE AUMENTAN</w:t>
            </w:r>
          </w:p>
        </w:tc>
      </w:tr>
      <w:tr w:rsidR="0061694F" w:rsidRPr="0061694F" w:rsidTr="00D83E2A">
        <w:trPr>
          <w:trHeight w:val="288"/>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QUE SE AUMENTAN</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DE AÑOS ANTERIORES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32102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Saldo Inicial En Bancos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263,283.37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EGRESOS QUE SE AUMENTA</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GASTOS FINANCIEROS Y OTROS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556</w:t>
            </w:r>
          </w:p>
        </w:tc>
        <w:tc>
          <w:tcPr>
            <w:tcW w:w="4821"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SEGUROS, COMISIONES Y GASTOS BANCARIOS</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55602</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Primas y Gastos de Seguros de Bienes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5,000.00 </w:t>
            </w: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INVERSIONES EN ACTIVOS FIJOS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615</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ESTUDIOS DE PREINVERSION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446"/>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61599</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Proyectos y Programas de Inversión Diversas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11,269.95 </w:t>
            </w: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INFRAESTRUCTURAS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61601</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Viales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91,357.44 </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61602</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De Salud Y Saneamiento Ambiental</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20,000.00 </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61603</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De Educación Y Recreación</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18,000.00 </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61606</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Eléctricas Y Comunicaciones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25,000.00 </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61608</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Supervisión De Infraestructuras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70,000.00 </w:t>
            </w: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61699</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Obras De Infraestructura Diversas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20,000.00 </w:t>
            </w:r>
          </w:p>
        </w:tc>
      </w:tr>
      <w:tr w:rsidR="0061694F" w:rsidRPr="0061694F" w:rsidTr="00D83E2A">
        <w:trPr>
          <w:trHeight w:val="28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263,283.37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263,283.37 </w:t>
            </w:r>
          </w:p>
        </w:tc>
      </w:tr>
      <w:tr w:rsidR="0061694F" w:rsidRPr="00A002C6" w:rsidTr="00D83E2A">
        <w:trPr>
          <w:trHeight w:val="488"/>
        </w:trPr>
        <w:tc>
          <w:tcPr>
            <w:tcW w:w="9487" w:type="dxa"/>
            <w:gridSpan w:val="7"/>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AJUSTES DE DISPONIBILIDADES INICIALES Y TRANSFERENCIA DEL 2% FODES PARA EL EJERCICIO DEL 01 DE ENERO AL 31 DE DICIEMBRE DE 2020</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RUBRO DE INGRESOS QUE SE AUMENTA </w:t>
            </w:r>
          </w:p>
        </w:tc>
      </w:tr>
      <w:tr w:rsidR="0061694F" w:rsidRPr="0061694F" w:rsidTr="00D83E2A">
        <w:trPr>
          <w:trHeight w:val="288"/>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DE CAPITAL</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w:t>
            </w:r>
          </w:p>
        </w:tc>
        <w:tc>
          <w:tcPr>
            <w:tcW w:w="5172"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DE CAPITAL DEL SECTOR PUBLICO</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2222308</w:t>
            </w:r>
          </w:p>
        </w:tc>
        <w:tc>
          <w:tcPr>
            <w:tcW w:w="4821"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De Capital Del Sector Publico</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$1,770.58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lastRenderedPageBreak/>
              <w:t>RUBRO DE EGRESOS QUE SE AUMENTAN</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w:t>
            </w:r>
          </w:p>
        </w:tc>
        <w:tc>
          <w:tcPr>
            <w:tcW w:w="414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GASTOS FINANCIEROS Y OTROS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556</w:t>
            </w:r>
          </w:p>
        </w:tc>
        <w:tc>
          <w:tcPr>
            <w:tcW w:w="4821"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SEGUROS, COMISIONES Y GASTOS BANCARIOS</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55603</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Comisiones y Gastos Bancarios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200.00 </w:t>
            </w:r>
          </w:p>
        </w:tc>
      </w:tr>
      <w:tr w:rsidR="0061694F" w:rsidRPr="0061694F" w:rsidTr="00D83E2A">
        <w:trPr>
          <w:trHeight w:val="288"/>
        </w:trPr>
        <w:tc>
          <w:tcPr>
            <w:tcW w:w="109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INFRAESTRUCTURAS</w:t>
            </w:r>
          </w:p>
        </w:tc>
        <w:tc>
          <w:tcPr>
            <w:tcW w:w="676" w:type="dxa"/>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61601</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Viales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0301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111</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$1,570.58 </w:t>
            </w:r>
          </w:p>
        </w:tc>
      </w:tr>
      <w:tr w:rsidR="0061694F" w:rsidRPr="0061694F" w:rsidTr="00D83E2A">
        <w:trPr>
          <w:trHeight w:val="28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1,770.58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1,770.58 </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PARTE PRIMERA</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SECCIÓN CUARTA </w:t>
            </w:r>
          </w:p>
        </w:tc>
      </w:tr>
      <w:tr w:rsidR="0061694F" w:rsidRPr="0061694F"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FONDO GENERAL</w:t>
            </w:r>
          </w:p>
        </w:tc>
      </w:tr>
      <w:tr w:rsidR="0061694F" w:rsidRPr="00A002C6" w:rsidTr="00D83E2A">
        <w:trPr>
          <w:trHeight w:val="446"/>
        </w:trPr>
        <w:tc>
          <w:tcPr>
            <w:tcW w:w="9487" w:type="dxa"/>
            <w:gridSpan w:val="7"/>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AJUSTES DE DISPONIBILIDADES INICIALES Y TRANSFERENCIA DEL 25% FODES PARA EL EJERCICIO DEL 01 DE ENERO AL 31 DE DICIEMBRE DE 2020</w:t>
            </w:r>
          </w:p>
        </w:tc>
      </w:tr>
      <w:tr w:rsidR="0061694F" w:rsidRPr="00A002C6" w:rsidTr="00D83E2A">
        <w:trPr>
          <w:trHeight w:val="374"/>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QUE SE DISMINUYE</w:t>
            </w:r>
          </w:p>
        </w:tc>
      </w:tr>
      <w:tr w:rsidR="0061694F" w:rsidRPr="0061694F" w:rsidTr="00D83E2A">
        <w:trPr>
          <w:trHeight w:val="288"/>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DISMINUCION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DISMINUCION </w:t>
            </w: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QUE SE DISMINUYE</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CORRIENTES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402"/>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162</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CORRIENTES DEL SECTOR PUBLICO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162303</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Corrientes Del Sector Publico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0101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110</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$442.59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r>
      <w:tr w:rsidR="0061694F" w:rsidRPr="00A002C6" w:rsidTr="00D83E2A">
        <w:trPr>
          <w:trHeight w:val="28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EGRESOS QUE SE DISMINUYE</w:t>
            </w: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51</w:t>
            </w:r>
          </w:p>
        </w:tc>
        <w:tc>
          <w:tcPr>
            <w:tcW w:w="4145" w:type="dxa"/>
            <w:tcBorders>
              <w:top w:val="nil"/>
              <w:left w:val="nil"/>
              <w:bottom w:val="nil"/>
              <w:right w:val="nil"/>
            </w:tcBorders>
            <w:shd w:val="clear" w:color="auto" w:fill="auto"/>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REMUNERACIONES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514</w:t>
            </w:r>
          </w:p>
        </w:tc>
        <w:tc>
          <w:tcPr>
            <w:tcW w:w="5644" w:type="dxa"/>
            <w:gridSpan w:val="4"/>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CONTRIBUCIONES PATRONALES A INSTITUCIONES DE</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8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51401</w:t>
            </w:r>
          </w:p>
        </w:tc>
        <w:tc>
          <w:tcPr>
            <w:tcW w:w="4145" w:type="dxa"/>
            <w:tcBorders>
              <w:top w:val="nil"/>
              <w:left w:val="nil"/>
              <w:bottom w:val="nil"/>
              <w:right w:val="nil"/>
            </w:tcBorders>
            <w:shd w:val="clear" w:color="auto" w:fill="auto"/>
            <w:vAlign w:val="bottom"/>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Por Remuneraciones Permanentes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0101</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110</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442.59 </w:t>
            </w:r>
          </w:p>
        </w:tc>
      </w:tr>
      <w:tr w:rsidR="0061694F" w:rsidRPr="0061694F" w:rsidTr="00D83E2A">
        <w:trPr>
          <w:trHeight w:val="28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442.59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442.59 </w:t>
            </w:r>
          </w:p>
        </w:tc>
      </w:tr>
      <w:tr w:rsidR="0061694F" w:rsidRPr="0061694F" w:rsidTr="00D83E2A">
        <w:trPr>
          <w:trHeight w:val="244"/>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PARTE SEGUNDA</w:t>
            </w:r>
          </w:p>
        </w:tc>
      </w:tr>
      <w:tr w:rsidR="0061694F" w:rsidRPr="0061694F" w:rsidTr="00D83E2A">
        <w:trPr>
          <w:trHeight w:val="244"/>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SECCIÓN PRIMERA </w:t>
            </w:r>
          </w:p>
        </w:tc>
      </w:tr>
      <w:tr w:rsidR="0061694F" w:rsidRPr="0061694F" w:rsidTr="00D83E2A">
        <w:trPr>
          <w:trHeight w:val="244"/>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FONDOS PROPIOS </w:t>
            </w:r>
          </w:p>
        </w:tc>
      </w:tr>
      <w:tr w:rsidR="0061694F" w:rsidRPr="00A002C6" w:rsidTr="00D83E2A">
        <w:trPr>
          <w:trHeight w:val="517"/>
        </w:trPr>
        <w:tc>
          <w:tcPr>
            <w:tcW w:w="9487" w:type="dxa"/>
            <w:gridSpan w:val="7"/>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Se incrementa el presupuesto de ingresos y egresos por donación de la Financiera, Caja de Crédito para compra de túnel satanizador  para espacios públicos por pandemia COVID -19.</w:t>
            </w:r>
          </w:p>
        </w:tc>
      </w:tr>
      <w:tr w:rsidR="0061694F" w:rsidRPr="0061694F" w:rsidTr="00D83E2A">
        <w:trPr>
          <w:trHeight w:val="258"/>
        </w:trPr>
        <w:tc>
          <w:tcPr>
            <w:tcW w:w="5240"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LT</w:t>
            </w: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FF</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FR</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r>
      <w:tr w:rsidR="0061694F" w:rsidRPr="00A002C6" w:rsidTr="00D83E2A">
        <w:trPr>
          <w:trHeight w:val="25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RUBRO DE INGRESOS QUE SE AUMENTA </w:t>
            </w:r>
          </w:p>
        </w:tc>
      </w:tr>
      <w:tr w:rsidR="0061694F" w:rsidRPr="0061694F"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TRANSFERENCIA CORRIENTES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162</w:t>
            </w:r>
          </w:p>
        </w:tc>
        <w:tc>
          <w:tcPr>
            <w:tcW w:w="5172"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 CORRIENTE DEL SECTOR PRIVADO</w:t>
            </w: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16303</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De Empresas Privadas Financieras </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2,000.00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trHeight w:val="258"/>
        </w:trPr>
        <w:tc>
          <w:tcPr>
            <w:tcW w:w="9487" w:type="dxa"/>
            <w:gridSpan w:val="7"/>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EGRESOS QUE SE DISMINUYE</w:t>
            </w:r>
          </w:p>
        </w:tc>
      </w:tr>
      <w:tr w:rsidR="0061694F" w:rsidRPr="00A002C6"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54</w:t>
            </w:r>
          </w:p>
        </w:tc>
        <w:tc>
          <w:tcPr>
            <w:tcW w:w="7017" w:type="dxa"/>
            <w:gridSpan w:val="5"/>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ADQUISICIONES DE BIENES Y SERVICIOS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541</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BIENES DE USO Y CONSUMO</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trHeight w:val="258"/>
        </w:trPr>
        <w:tc>
          <w:tcPr>
            <w:tcW w:w="109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54199</w:t>
            </w:r>
          </w:p>
        </w:tc>
        <w:tc>
          <w:tcPr>
            <w:tcW w:w="4145"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Bienes De Uso Y Consumo Diversos</w:t>
            </w:r>
          </w:p>
        </w:tc>
        <w:tc>
          <w:tcPr>
            <w:tcW w:w="676"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351"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c>
          <w:tcPr>
            <w:tcW w:w="47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2,000.00 </w:t>
            </w:r>
          </w:p>
        </w:tc>
      </w:tr>
      <w:tr w:rsidR="0061694F" w:rsidRPr="0061694F" w:rsidTr="00D83E2A">
        <w:trPr>
          <w:trHeight w:val="258"/>
        </w:trPr>
        <w:tc>
          <w:tcPr>
            <w:tcW w:w="6739" w:type="dxa"/>
            <w:gridSpan w:val="5"/>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373"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2,000.00 </w:t>
            </w:r>
          </w:p>
        </w:tc>
        <w:tc>
          <w:tcPr>
            <w:tcW w:w="137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2,000.00 </w:t>
            </w:r>
          </w:p>
        </w:tc>
      </w:tr>
    </w:tbl>
    <w:p w:rsidR="0061694F" w:rsidRPr="0061694F" w:rsidRDefault="0061694F" w:rsidP="0061694F">
      <w:pPr>
        <w:spacing w:after="200" w:line="276" w:lineRule="auto"/>
        <w:rPr>
          <w:rFonts w:ascii="Times New Roman" w:eastAsia="Calibri" w:hAnsi="Times New Roman" w:cs="Times New Roman"/>
          <w:lang w:val="es-SV"/>
        </w:rPr>
      </w:pPr>
    </w:p>
    <w:tbl>
      <w:tblPr>
        <w:tblW w:w="9278" w:type="dxa"/>
        <w:tblCellMar>
          <w:left w:w="70" w:type="dxa"/>
          <w:right w:w="70" w:type="dxa"/>
        </w:tblCellMar>
        <w:tblLook w:val="04A0" w:firstRow="1" w:lastRow="0" w:firstColumn="1" w:lastColumn="0" w:noHBand="0" w:noVBand="1"/>
      </w:tblPr>
      <w:tblGrid>
        <w:gridCol w:w="9278"/>
      </w:tblGrid>
      <w:tr w:rsidR="0061694F" w:rsidRPr="00A002C6" w:rsidTr="00D83E2A">
        <w:trPr>
          <w:trHeight w:val="233"/>
        </w:trPr>
        <w:tc>
          <w:tcPr>
            <w:tcW w:w="9278"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color w:val="000000"/>
                <w:sz w:val="20"/>
                <w:szCs w:val="20"/>
                <w:lang w:val="es-SV" w:eastAsia="es-SV"/>
              </w:rPr>
            </w:pPr>
            <w:r w:rsidRPr="0061694F">
              <w:rPr>
                <w:rFonts w:ascii="Times New Roman" w:eastAsia="Times New Roman" w:hAnsi="Times New Roman" w:cs="Times New Roman"/>
                <w:color w:val="000000"/>
                <w:sz w:val="20"/>
                <w:szCs w:val="20"/>
                <w:lang w:val="es-SV" w:eastAsia="es-SV"/>
              </w:rPr>
              <w:t xml:space="preserve">Art. 2.- El presente Decreto, entrara en vigencia después de su publicación, en El Diario Oficial. </w:t>
            </w:r>
          </w:p>
        </w:tc>
      </w:tr>
      <w:tr w:rsidR="0061694F" w:rsidRPr="00A002C6" w:rsidTr="00D83E2A">
        <w:trPr>
          <w:trHeight w:val="841"/>
        </w:trPr>
        <w:tc>
          <w:tcPr>
            <w:tcW w:w="9278" w:type="dxa"/>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color w:val="000000"/>
                <w:sz w:val="20"/>
                <w:szCs w:val="20"/>
                <w:lang w:val="es-SV" w:eastAsia="es-SV"/>
              </w:rPr>
            </w:pPr>
            <w:r w:rsidRPr="0061694F">
              <w:rPr>
                <w:rFonts w:ascii="Times New Roman" w:eastAsia="Times New Roman" w:hAnsi="Times New Roman" w:cs="Times New Roman"/>
                <w:color w:val="000000"/>
                <w:sz w:val="20"/>
                <w:szCs w:val="20"/>
                <w:lang w:val="es-SV" w:eastAsia="es-SV"/>
              </w:rPr>
              <w:t xml:space="preserve">Dado en La Alcaldía Municipal de San Francisco Gotera a los dieciocho días del mes de diciembre del año dos mil Veinte.    </w:t>
            </w:r>
          </w:p>
        </w:tc>
      </w:tr>
    </w:tbl>
    <w:p w:rsidR="0061694F" w:rsidRPr="0061694F" w:rsidRDefault="0061694F" w:rsidP="0061694F">
      <w:pPr>
        <w:tabs>
          <w:tab w:val="left" w:pos="1560"/>
          <w:tab w:val="left" w:pos="6663"/>
        </w:tabs>
        <w:spacing w:after="200" w:line="240" w:lineRule="auto"/>
        <w:rPr>
          <w:rFonts w:ascii="Times New Roman" w:eastAsia="Calibri" w:hAnsi="Times New Roman" w:cs="Times New Roman"/>
          <w:lang w:val="es-SV"/>
        </w:rPr>
      </w:pPr>
      <w:r w:rsidRPr="0061694F">
        <w:rPr>
          <w:rFonts w:ascii="Times New Roman" w:eastAsia="Batang" w:hAnsi="Times New Roman" w:cs="Times New Roman"/>
          <w:b/>
          <w:color w:val="000000"/>
          <w:sz w:val="24"/>
          <w:szCs w:val="24"/>
          <w:u w:val="single"/>
          <w:lang w:val="es-SV"/>
        </w:rPr>
        <w:t>ACUERDO NUMERO SEIS (06</w:t>
      </w:r>
      <w:r w:rsidRPr="0061694F">
        <w:rPr>
          <w:rFonts w:ascii="Times New Roman" w:eastAsia="Batang" w:hAnsi="Times New Roman" w:cs="Times New Roman"/>
          <w:color w:val="000000"/>
          <w:sz w:val="24"/>
          <w:szCs w:val="24"/>
          <w:u w:val="single"/>
          <w:lang w:val="es-SV"/>
        </w:rPr>
        <w:t>):</w:t>
      </w:r>
      <w:r w:rsidRPr="0061694F">
        <w:rPr>
          <w:rFonts w:ascii="Times New Roman" w:eastAsia="Batang" w:hAnsi="Times New Roman" w:cs="Times New Roman"/>
          <w:color w:val="000000"/>
          <w:sz w:val="24"/>
          <w:szCs w:val="24"/>
          <w:lang w:val="es-SV"/>
        </w:rPr>
        <w:t xml:space="preserve"> En uso de sus facultades, el Concejo, ACUERDA: Aprobar el siguiente DECRETO, así:</w:t>
      </w:r>
    </w:p>
    <w:tbl>
      <w:tblPr>
        <w:tblW w:w="8932" w:type="dxa"/>
        <w:tblInd w:w="-70" w:type="dxa"/>
        <w:tblCellMar>
          <w:left w:w="70" w:type="dxa"/>
          <w:right w:w="70" w:type="dxa"/>
        </w:tblCellMar>
        <w:tblLook w:val="04A0" w:firstRow="1" w:lastRow="0" w:firstColumn="1" w:lastColumn="0" w:noHBand="0" w:noVBand="1"/>
      </w:tblPr>
      <w:tblGrid>
        <w:gridCol w:w="71"/>
        <w:gridCol w:w="893"/>
        <w:gridCol w:w="71"/>
        <w:gridCol w:w="5012"/>
        <w:gridCol w:w="71"/>
        <w:gridCol w:w="1335"/>
        <w:gridCol w:w="71"/>
        <w:gridCol w:w="1335"/>
        <w:gridCol w:w="73"/>
      </w:tblGrid>
      <w:tr w:rsidR="0061694F" w:rsidRPr="0061694F" w:rsidTr="00D83E2A">
        <w:trPr>
          <w:gridBefore w:val="1"/>
          <w:wBefore w:w="71" w:type="dxa"/>
          <w:trHeight w:val="193"/>
        </w:trPr>
        <w:tc>
          <w:tcPr>
            <w:tcW w:w="6047" w:type="dxa"/>
            <w:gridSpan w:val="4"/>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u w:val="single"/>
                <w:lang w:val="es-SV" w:eastAsia="es-SV"/>
              </w:rPr>
            </w:pPr>
            <w:r w:rsidRPr="0061694F">
              <w:rPr>
                <w:rFonts w:ascii="Times New Roman" w:eastAsia="Times New Roman" w:hAnsi="Times New Roman" w:cs="Times New Roman"/>
                <w:sz w:val="20"/>
                <w:szCs w:val="20"/>
                <w:u w:val="single"/>
                <w:lang w:val="es-SV" w:eastAsia="es-SV"/>
              </w:rPr>
              <w:lastRenderedPageBreak/>
              <w:t>DECRETO  NUMERO CINCO</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u w:val="single"/>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61694F" w:rsidTr="00D83E2A">
        <w:trPr>
          <w:gridBefore w:val="1"/>
          <w:wBefore w:w="71" w:type="dxa"/>
          <w:trHeight w:val="79"/>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5083"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gridBefore w:val="1"/>
          <w:wBefore w:w="71" w:type="dxa"/>
          <w:trHeight w:val="205"/>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6489" w:type="dxa"/>
            <w:gridSpan w:val="4"/>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REFORMA PRESUPUESTARIA DEL EJERCICIO FISCAL DOS MIL VEINTE </w:t>
            </w: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both"/>
              <w:rPr>
                <w:rFonts w:ascii="Times New Roman" w:eastAsia="Times New Roman" w:hAnsi="Times New Roman" w:cs="Times New Roman"/>
                <w:color w:val="FF0000"/>
                <w:sz w:val="20"/>
                <w:szCs w:val="20"/>
                <w:lang w:val="es-SV" w:eastAsia="es-SV"/>
              </w:rPr>
            </w:pPr>
          </w:p>
        </w:tc>
      </w:tr>
      <w:tr w:rsidR="0061694F" w:rsidRPr="00A002C6" w:rsidTr="00D83E2A">
        <w:trPr>
          <w:gridBefore w:val="1"/>
          <w:wBefore w:w="71" w:type="dxa"/>
          <w:trHeight w:val="1245"/>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7897" w:type="dxa"/>
            <w:gridSpan w:val="6"/>
            <w:tcBorders>
              <w:top w:val="nil"/>
              <w:left w:val="nil"/>
              <w:bottom w:val="nil"/>
              <w:right w:val="nil"/>
            </w:tcBorders>
            <w:shd w:val="clear" w:color="auto" w:fill="auto"/>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Considerando; que en decreto legislativo N°. 593 de fecha 14 de marzo de dos mil veinte, se ha decretado estado de emergencia nacional de la pandemia por COVID-19, y en decreto legislativo N° 650 del 31 de mayo del corriente año, se ha establecido la transferencia para las municipalidades, con la cual hacer frente a los gastos para atender necesidades prioritarias, y proyectos derivados emergencia por COVID-19, por la alerta roja Tormenta Tropical “AMANDA” y “CRISTOBAL” y en vista que el mismos presupuesto no es rígido sino flexible, por lo tanto.  </w:t>
            </w:r>
          </w:p>
        </w:tc>
      </w:tr>
      <w:tr w:rsidR="0061694F" w:rsidRPr="00A002C6" w:rsidTr="00D83E2A">
        <w:trPr>
          <w:gridBefore w:val="1"/>
          <w:wBefore w:w="71" w:type="dxa"/>
          <w:trHeight w:val="581"/>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p>
        </w:tc>
        <w:tc>
          <w:tcPr>
            <w:tcW w:w="7897" w:type="dxa"/>
            <w:gridSpan w:val="6"/>
            <w:tcBorders>
              <w:top w:val="nil"/>
              <w:left w:val="nil"/>
              <w:bottom w:val="nil"/>
              <w:right w:val="nil"/>
            </w:tcBorders>
            <w:shd w:val="clear" w:color="auto" w:fill="auto"/>
            <w:vAlign w:val="center"/>
            <w:hideMark/>
          </w:tcPr>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En usos de las facultades que le confiere el numeral 7 del articula 30 del código municipal. en relación con los artículos 3 numeral 2 artículos 72 y 77 del mismo código.</w:t>
            </w:r>
          </w:p>
        </w:tc>
      </w:tr>
      <w:tr w:rsidR="0061694F" w:rsidRPr="00A002C6" w:rsidTr="00D83E2A">
        <w:trPr>
          <w:gridBefore w:val="1"/>
          <w:wBefore w:w="71" w:type="dxa"/>
          <w:trHeight w:val="227"/>
        </w:trPr>
        <w:tc>
          <w:tcPr>
            <w:tcW w:w="8861" w:type="dxa"/>
            <w:gridSpan w:val="8"/>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Art. 1.- Reprogramación al presupuesto a partir del  mes de junio del año 2020 así;</w:t>
            </w:r>
          </w:p>
        </w:tc>
      </w:tr>
      <w:tr w:rsidR="0061694F" w:rsidRPr="0061694F" w:rsidTr="00D83E2A">
        <w:trPr>
          <w:gridBefore w:val="1"/>
          <w:wBefore w:w="71" w:type="dxa"/>
          <w:trHeight w:val="307"/>
        </w:trPr>
        <w:tc>
          <w:tcPr>
            <w:tcW w:w="8861" w:type="dxa"/>
            <w:gridSpan w:val="8"/>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PARTE PRIMERA (109)</w:t>
            </w:r>
          </w:p>
        </w:tc>
      </w:tr>
      <w:tr w:rsidR="0061694F" w:rsidRPr="0061694F" w:rsidTr="00D83E2A">
        <w:trPr>
          <w:gridBefore w:val="1"/>
          <w:wBefore w:w="71" w:type="dxa"/>
          <w:trHeight w:val="193"/>
        </w:trPr>
        <w:tc>
          <w:tcPr>
            <w:tcW w:w="8861" w:type="dxa"/>
            <w:gridSpan w:val="8"/>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SECCIÓN PRIMERA </w:t>
            </w:r>
          </w:p>
        </w:tc>
      </w:tr>
      <w:tr w:rsidR="0061694F" w:rsidRPr="0061694F" w:rsidTr="00D83E2A">
        <w:trPr>
          <w:gridBefore w:val="1"/>
          <w:wBefore w:w="71" w:type="dxa"/>
          <w:trHeight w:val="181"/>
        </w:trPr>
        <w:tc>
          <w:tcPr>
            <w:tcW w:w="8861" w:type="dxa"/>
            <w:gridSpan w:val="8"/>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FONDO GENERAL</w:t>
            </w:r>
          </w:p>
        </w:tc>
      </w:tr>
      <w:tr w:rsidR="0061694F" w:rsidRPr="00A002C6" w:rsidTr="00D83E2A">
        <w:trPr>
          <w:gridBefore w:val="1"/>
          <w:wBefore w:w="71" w:type="dxa"/>
          <w:trHeight w:val="262"/>
        </w:trPr>
        <w:tc>
          <w:tcPr>
            <w:tcW w:w="8861" w:type="dxa"/>
            <w:gridSpan w:val="8"/>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INGRESOS Y EGRESOS QUE SE AUMENTAN</w:t>
            </w:r>
          </w:p>
        </w:tc>
      </w:tr>
      <w:tr w:rsidR="0061694F" w:rsidRPr="0061694F" w:rsidTr="00D83E2A">
        <w:trPr>
          <w:gridBefore w:val="1"/>
          <w:wBefore w:w="71" w:type="dxa"/>
          <w:trHeight w:val="205"/>
        </w:trPr>
        <w:tc>
          <w:tcPr>
            <w:tcW w:w="6047" w:type="dxa"/>
            <w:gridSpan w:val="4"/>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CODIGO                          CONCEPTO</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AUMENTO </w:t>
            </w:r>
          </w:p>
        </w:tc>
      </w:tr>
      <w:tr w:rsidR="0061694F" w:rsidRPr="00A002C6" w:rsidTr="00D83E2A">
        <w:trPr>
          <w:gridBefore w:val="1"/>
          <w:wBefore w:w="71" w:type="dxa"/>
          <w:trHeight w:val="205"/>
        </w:trPr>
        <w:tc>
          <w:tcPr>
            <w:tcW w:w="8861" w:type="dxa"/>
            <w:gridSpan w:val="8"/>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RUBRO DE INGRESOS QUE SE AUMENTA </w:t>
            </w:r>
          </w:p>
        </w:tc>
      </w:tr>
      <w:tr w:rsidR="0061694F" w:rsidRPr="0061694F" w:rsidTr="00D83E2A">
        <w:trPr>
          <w:gridBefore w:val="1"/>
          <w:wBefore w:w="71" w:type="dxa"/>
          <w:trHeight w:val="205"/>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222</w:t>
            </w:r>
          </w:p>
        </w:tc>
        <w:tc>
          <w:tcPr>
            <w:tcW w:w="5083"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TRASFERENCIA DE CAPITAL</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gridBefore w:val="1"/>
          <w:wBefore w:w="71" w:type="dxa"/>
          <w:trHeight w:val="205"/>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w:t>
            </w:r>
          </w:p>
        </w:tc>
        <w:tc>
          <w:tcPr>
            <w:tcW w:w="5083"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Trasferencia de Capital del Sector Publico</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gridBefore w:val="1"/>
          <w:wBefore w:w="71" w:type="dxa"/>
          <w:trHeight w:val="971"/>
        </w:trPr>
        <w:tc>
          <w:tcPr>
            <w:tcW w:w="964"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2220701</w:t>
            </w:r>
          </w:p>
        </w:tc>
        <w:tc>
          <w:tcPr>
            <w:tcW w:w="5083" w:type="dxa"/>
            <w:gridSpan w:val="2"/>
            <w:tcBorders>
              <w:top w:val="nil"/>
              <w:left w:val="nil"/>
              <w:bottom w:val="nil"/>
              <w:right w:val="nil"/>
            </w:tcBorders>
            <w:shd w:val="clear" w:color="000000" w:fill="FFFFFF"/>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Obligaciones y transferencias generales del estado para atender necesidades prioritarias y proyectos derivados de la emergencia por covid-19 y por la alerta roja por la tormenta tropical Amanda y Cristóbal </w:t>
            </w:r>
          </w:p>
        </w:tc>
        <w:tc>
          <w:tcPr>
            <w:tcW w:w="1406"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$ 602,663.09 </w:t>
            </w: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gridBefore w:val="1"/>
          <w:wBefore w:w="71" w:type="dxa"/>
          <w:trHeight w:val="262"/>
        </w:trPr>
        <w:tc>
          <w:tcPr>
            <w:tcW w:w="964"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w:t>
            </w:r>
          </w:p>
        </w:tc>
        <w:tc>
          <w:tcPr>
            <w:tcW w:w="5083"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TRANSFERENCIAS CORRIENTES </w:t>
            </w:r>
          </w:p>
        </w:tc>
        <w:tc>
          <w:tcPr>
            <w:tcW w:w="1406"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gridBefore w:val="1"/>
          <w:wBefore w:w="71" w:type="dxa"/>
          <w:trHeight w:val="262"/>
        </w:trPr>
        <w:tc>
          <w:tcPr>
            <w:tcW w:w="964"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162</w:t>
            </w:r>
          </w:p>
        </w:tc>
        <w:tc>
          <w:tcPr>
            <w:tcW w:w="5083"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TRANSFERENCIAS CORRIENTES DEL SECTOR PUBLICO</w:t>
            </w:r>
          </w:p>
        </w:tc>
        <w:tc>
          <w:tcPr>
            <w:tcW w:w="1406"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gridBefore w:val="1"/>
          <w:wBefore w:w="71" w:type="dxa"/>
          <w:trHeight w:val="479"/>
        </w:trPr>
        <w:tc>
          <w:tcPr>
            <w:tcW w:w="964"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1620701</w:t>
            </w:r>
          </w:p>
        </w:tc>
        <w:tc>
          <w:tcPr>
            <w:tcW w:w="5083" w:type="dxa"/>
            <w:gridSpan w:val="2"/>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Obligaciones Y Transferencia General Del Estado para atender necesidades de la emergencia por COVID-19</w:t>
            </w:r>
          </w:p>
        </w:tc>
        <w:tc>
          <w:tcPr>
            <w:tcW w:w="1406" w:type="dxa"/>
            <w:gridSpan w:val="2"/>
            <w:tcBorders>
              <w:top w:val="nil"/>
              <w:left w:val="nil"/>
              <w:bottom w:val="nil"/>
              <w:right w:val="nil"/>
            </w:tcBorders>
            <w:shd w:val="clear" w:color="000000" w:fill="FFFFFF"/>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$ 387,315.61 </w:t>
            </w: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gridBefore w:val="1"/>
          <w:wBefore w:w="71" w:type="dxa"/>
          <w:trHeight w:val="227"/>
        </w:trPr>
        <w:tc>
          <w:tcPr>
            <w:tcW w:w="8861" w:type="dxa"/>
            <w:gridSpan w:val="8"/>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RUBRO DE EGRESOS QUE SE AUMENTA</w:t>
            </w: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w:t>
            </w:r>
          </w:p>
        </w:tc>
        <w:tc>
          <w:tcPr>
            <w:tcW w:w="5083"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GASTOS FINANCIEROS Y OTROS</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A002C6" w:rsidTr="00D83E2A">
        <w:trPr>
          <w:gridBefore w:val="1"/>
          <w:wBefore w:w="71" w:type="dxa"/>
          <w:trHeight w:val="227"/>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556</w:t>
            </w:r>
          </w:p>
        </w:tc>
        <w:tc>
          <w:tcPr>
            <w:tcW w:w="5083"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SEGUROS, COMISIONES Y GASTOS BANCARIOS</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55603</w:t>
            </w:r>
          </w:p>
        </w:tc>
        <w:tc>
          <w:tcPr>
            <w:tcW w:w="5083"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Comisiones Y Gastos Bancarios</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200.00</w:t>
            </w: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w:t>
            </w:r>
          </w:p>
        </w:tc>
        <w:tc>
          <w:tcPr>
            <w:tcW w:w="5083"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INVERSIONES EN ACTIVOS FIJOS</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w:t>
            </w:r>
          </w:p>
        </w:tc>
        <w:tc>
          <w:tcPr>
            <w:tcW w:w="5083"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INFRAESTRUCTURAS</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r>
      <w:tr w:rsidR="0061694F" w:rsidRPr="0061694F" w:rsidTr="00D83E2A">
        <w:trPr>
          <w:gridAfter w:val="1"/>
          <w:wAfter w:w="73" w:type="dxa"/>
          <w:trHeight w:val="227"/>
        </w:trPr>
        <w:tc>
          <w:tcPr>
            <w:tcW w:w="964"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61601</w:t>
            </w:r>
          </w:p>
        </w:tc>
        <w:tc>
          <w:tcPr>
            <w:tcW w:w="5083" w:type="dxa"/>
            <w:gridSpan w:val="2"/>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Viales</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6"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76" w:lineRule="auto"/>
              <w:jc w:val="right"/>
              <w:rPr>
                <w:rFonts w:ascii="Times New Roman" w:eastAsia="Calibri" w:hAnsi="Times New Roman" w:cs="Times New Roman"/>
                <w:sz w:val="20"/>
                <w:szCs w:val="20"/>
                <w:lang w:val="es-SV"/>
              </w:rPr>
            </w:pPr>
            <w:r w:rsidRPr="0061694F">
              <w:rPr>
                <w:rFonts w:ascii="Times New Roman" w:eastAsia="Calibri" w:hAnsi="Times New Roman" w:cs="Times New Roman"/>
                <w:sz w:val="20"/>
                <w:szCs w:val="20"/>
                <w:lang w:val="es-SV"/>
              </w:rPr>
              <w:t xml:space="preserve">     </w:t>
            </w:r>
          </w:p>
          <w:p w:rsidR="0061694F" w:rsidRPr="0061694F" w:rsidRDefault="0061694F" w:rsidP="0061694F">
            <w:pPr>
              <w:spacing w:after="0" w:line="276" w:lineRule="auto"/>
              <w:jc w:val="center"/>
              <w:rPr>
                <w:rFonts w:ascii="Times New Roman" w:eastAsia="Calibri" w:hAnsi="Times New Roman" w:cs="Times New Roman"/>
                <w:sz w:val="20"/>
                <w:szCs w:val="20"/>
                <w:lang w:val="es-SV"/>
              </w:rPr>
            </w:pPr>
            <w:r w:rsidRPr="0061694F">
              <w:rPr>
                <w:rFonts w:ascii="Times New Roman" w:eastAsia="Calibri" w:hAnsi="Times New Roman" w:cs="Times New Roman"/>
                <w:sz w:val="20"/>
                <w:szCs w:val="20"/>
                <w:lang w:val="es-SV"/>
              </w:rPr>
              <w:t xml:space="preserve">    $ 489,778.70</w:t>
            </w: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61602</w:t>
            </w:r>
          </w:p>
        </w:tc>
        <w:tc>
          <w:tcPr>
            <w:tcW w:w="5083" w:type="dxa"/>
            <w:gridSpan w:val="2"/>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De Salud Y Saneamiento Ambiental</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$ 300,000.00</w:t>
            </w: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61699</w:t>
            </w:r>
          </w:p>
        </w:tc>
        <w:tc>
          <w:tcPr>
            <w:tcW w:w="5083" w:type="dxa"/>
            <w:gridSpan w:val="2"/>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Obras De Infraestructura Diversas</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$ 200,000.00</w:t>
            </w:r>
          </w:p>
        </w:tc>
      </w:tr>
      <w:tr w:rsidR="0061694F" w:rsidRPr="0061694F" w:rsidTr="00D83E2A">
        <w:trPr>
          <w:gridBefore w:val="1"/>
          <w:wBefore w:w="71" w:type="dxa"/>
          <w:trHeight w:val="227"/>
        </w:trPr>
        <w:tc>
          <w:tcPr>
            <w:tcW w:w="6047" w:type="dxa"/>
            <w:gridSpan w:val="4"/>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$ 989,978.70 </w:t>
            </w: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$ 989,978.70</w:t>
            </w: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5083"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r>
      <w:tr w:rsidR="0061694F" w:rsidRPr="0061694F" w:rsidTr="00D83E2A">
        <w:trPr>
          <w:gridBefore w:val="1"/>
          <w:wBefore w:w="71" w:type="dxa"/>
          <w:trHeight w:val="227"/>
        </w:trPr>
        <w:tc>
          <w:tcPr>
            <w:tcW w:w="964"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5083" w:type="dxa"/>
            <w:gridSpan w:val="2"/>
            <w:tcBorders>
              <w:top w:val="nil"/>
              <w:left w:val="nil"/>
              <w:bottom w:val="nil"/>
              <w:right w:val="nil"/>
            </w:tcBorders>
            <w:shd w:val="clear" w:color="auto" w:fill="auto"/>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406"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p>
        </w:tc>
        <w:tc>
          <w:tcPr>
            <w:tcW w:w="140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right"/>
              <w:rPr>
                <w:rFonts w:ascii="Times New Roman" w:eastAsia="Times New Roman" w:hAnsi="Times New Roman" w:cs="Times New Roman"/>
                <w:sz w:val="20"/>
                <w:szCs w:val="20"/>
                <w:lang w:val="es-SV" w:eastAsia="es-SV"/>
              </w:rPr>
            </w:pPr>
          </w:p>
        </w:tc>
      </w:tr>
      <w:tr w:rsidR="0061694F" w:rsidRPr="00A002C6" w:rsidTr="00D83E2A">
        <w:trPr>
          <w:gridBefore w:val="1"/>
          <w:wBefore w:w="71" w:type="dxa"/>
          <w:trHeight w:val="170"/>
        </w:trPr>
        <w:tc>
          <w:tcPr>
            <w:tcW w:w="8861" w:type="dxa"/>
            <w:gridSpan w:val="8"/>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Art. 2.- El presente Decreto, entrara en vigencia después de su publicación, en El Diario Oficial. </w:t>
            </w:r>
          </w:p>
        </w:tc>
      </w:tr>
      <w:tr w:rsidR="0061694F" w:rsidRPr="00A002C6" w:rsidTr="00D83E2A">
        <w:trPr>
          <w:gridBefore w:val="1"/>
          <w:wBefore w:w="71" w:type="dxa"/>
          <w:trHeight w:val="616"/>
        </w:trPr>
        <w:tc>
          <w:tcPr>
            <w:tcW w:w="8861" w:type="dxa"/>
            <w:gridSpan w:val="8"/>
            <w:tcBorders>
              <w:top w:val="nil"/>
              <w:left w:val="nil"/>
              <w:bottom w:val="nil"/>
              <w:right w:val="nil"/>
            </w:tcBorders>
            <w:shd w:val="clear" w:color="auto" w:fill="auto"/>
            <w:vAlign w:val="center"/>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Dado en La Alcaldía Municipal de San Francisco Gotera a los dieciocho días del mes de diciembre del año dos mil Veinte.   </w:t>
            </w:r>
          </w:p>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w:t>
            </w:r>
          </w:p>
        </w:tc>
      </w:tr>
    </w:tbl>
    <w:p w:rsidR="0061694F" w:rsidRPr="0061694F" w:rsidRDefault="0061694F" w:rsidP="0061694F">
      <w:pPr>
        <w:spacing w:after="200" w:line="276" w:lineRule="auto"/>
        <w:jc w:val="both"/>
        <w:rPr>
          <w:rFonts w:ascii="Times New Roman" w:eastAsia="Calibri" w:hAnsi="Times New Roman" w:cs="Times New Roman"/>
          <w:lang w:val="es-SV"/>
        </w:rPr>
      </w:pPr>
      <w:r w:rsidRPr="0061694F">
        <w:rPr>
          <w:rFonts w:ascii="Times New Roman" w:eastAsia="Batang" w:hAnsi="Times New Roman" w:cs="Times New Roman"/>
          <w:b/>
          <w:color w:val="000000"/>
          <w:sz w:val="24"/>
          <w:szCs w:val="24"/>
          <w:u w:val="single"/>
          <w:lang w:val="es-SV"/>
        </w:rPr>
        <w:t>ACUERDO NUMERO SIETE (07):</w:t>
      </w:r>
      <w:r w:rsidRPr="0061694F">
        <w:rPr>
          <w:rFonts w:ascii="Times New Roman" w:eastAsia="Batang" w:hAnsi="Times New Roman" w:cs="Times New Roman"/>
          <w:color w:val="000000"/>
          <w:sz w:val="24"/>
          <w:szCs w:val="24"/>
          <w:lang w:val="es-SV"/>
        </w:rPr>
        <w:t xml:space="preserve"> En uso de las facultades conferidas en el Artículo TRES Numeral SEGUNDO, del Código Municipal, el Concejo, ACUERDA:  Aprobar </w:t>
      </w:r>
      <w:r w:rsidRPr="0061694F">
        <w:rPr>
          <w:rFonts w:ascii="Times New Roman" w:eastAsia="Times New Roman" w:hAnsi="Times New Roman" w:cs="Times New Roman"/>
          <w:sz w:val="20"/>
          <w:szCs w:val="20"/>
          <w:lang w:val="es-SV" w:eastAsia="es-SV"/>
        </w:rPr>
        <w:t xml:space="preserve">El Presupuesto Municipal, para el ejercicio que inicia el uno de enero y finaliza el treinta y uno de diciembre del año </w:t>
      </w:r>
      <w:r w:rsidR="00D83E2A">
        <w:rPr>
          <w:rFonts w:ascii="Times New Roman" w:eastAsia="Times New Roman" w:hAnsi="Times New Roman" w:cs="Times New Roman"/>
          <w:sz w:val="20"/>
          <w:szCs w:val="20"/>
          <w:lang w:val="es-SV" w:eastAsia="es-SV"/>
        </w:rPr>
        <w:t>dos mil veintiuno</w:t>
      </w:r>
      <w:r w:rsidRPr="0061694F">
        <w:rPr>
          <w:rFonts w:ascii="Times New Roman" w:eastAsia="Times New Roman" w:hAnsi="Times New Roman" w:cs="Times New Roman"/>
          <w:sz w:val="20"/>
          <w:szCs w:val="20"/>
          <w:lang w:val="es-SV" w:eastAsia="es-SV"/>
        </w:rPr>
        <w:t>, así:</w:t>
      </w:r>
    </w:p>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DECRETO NUMERO Nº1</w:t>
      </w:r>
    </w:p>
    <w:p w:rsidR="0061694F" w:rsidRPr="0061694F" w:rsidRDefault="0061694F" w:rsidP="0061694F">
      <w:pPr>
        <w:spacing w:after="0" w:line="240" w:lineRule="auto"/>
        <w:jc w:val="center"/>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lastRenderedPageBreak/>
        <w:t>DEPARTAMENTO DE MORAZAN</w:t>
      </w:r>
    </w:p>
    <w:p w:rsidR="0061694F" w:rsidRPr="0061694F" w:rsidRDefault="0061694F" w:rsidP="0061694F">
      <w:pPr>
        <w:spacing w:after="0" w:line="240" w:lineRule="auto"/>
        <w:jc w:val="center"/>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MUNICIPALIDAD DE SAN FRANCISCO GOTERA</w:t>
      </w:r>
    </w:p>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sz w:val="20"/>
          <w:szCs w:val="20"/>
          <w:lang w:val="es-SV" w:eastAsia="es-SV"/>
        </w:rPr>
        <w:t>La Municipalidad de San Francisco Gotera, Departamento de Morazán En uso de las facultades que le confiere el Art. 30 Numeral 7 del Código Municipal, relacionados con los artículos 3 (numerales 2), 72,73,74,75,76, del mismo código.</w:t>
      </w:r>
    </w:p>
    <w:p w:rsidR="0061694F" w:rsidRPr="0061694F" w:rsidRDefault="0061694F" w:rsidP="0061694F">
      <w:pPr>
        <w:spacing w:after="0" w:line="240" w:lineRule="auto"/>
        <w:jc w:val="center"/>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b/>
          <w:bCs/>
          <w:sz w:val="20"/>
          <w:szCs w:val="20"/>
          <w:lang w:val="es-SV" w:eastAsia="es-SV"/>
        </w:rPr>
        <w:t>DECRETA</w:t>
      </w:r>
    </w:p>
    <w:p w:rsidR="0061694F" w:rsidRPr="0061694F" w:rsidRDefault="0061694F" w:rsidP="0061694F">
      <w:pPr>
        <w:spacing w:after="0" w:line="240" w:lineRule="auto"/>
        <w:rPr>
          <w:rFonts w:ascii="Times New Roman" w:eastAsia="Times New Roman" w:hAnsi="Times New Roman" w:cs="Times New Roman"/>
          <w:b/>
          <w:bCs/>
          <w:sz w:val="20"/>
          <w:szCs w:val="20"/>
          <w:lang w:val="es-SV" w:eastAsia="es-SV"/>
        </w:rPr>
      </w:pPr>
      <w:r w:rsidRPr="0061694F">
        <w:rPr>
          <w:rFonts w:ascii="Times New Roman" w:eastAsia="Times New Roman" w:hAnsi="Times New Roman" w:cs="Times New Roman"/>
          <w:sz w:val="20"/>
          <w:szCs w:val="20"/>
          <w:lang w:val="es-SV" w:eastAsia="es-SV"/>
        </w:rPr>
        <w:t xml:space="preserve">El Presupuesto Municipal, para el ejercicio que inicia el uno de enero y finaliza el treinta y uno de diciembre del año dos mil veintiuno, así; </w:t>
      </w:r>
    </w:p>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Art. 1.- Apruébese el Presupuesto de</w:t>
      </w:r>
      <w:r w:rsidRPr="0061694F">
        <w:rPr>
          <w:rFonts w:ascii="Times New Roman" w:eastAsia="Times New Roman" w:hAnsi="Times New Roman" w:cs="Times New Roman"/>
          <w:b/>
          <w:bCs/>
          <w:sz w:val="20"/>
          <w:szCs w:val="20"/>
          <w:lang w:val="es-SV" w:eastAsia="es-SV"/>
        </w:rPr>
        <w:t xml:space="preserve"> Ingresos y Egresos</w:t>
      </w:r>
      <w:r w:rsidRPr="0061694F">
        <w:rPr>
          <w:rFonts w:ascii="Times New Roman" w:eastAsia="Times New Roman" w:hAnsi="Times New Roman" w:cs="Times New Roman"/>
          <w:sz w:val="20"/>
          <w:szCs w:val="20"/>
          <w:lang w:val="es-SV" w:eastAsia="es-SV"/>
        </w:rPr>
        <w:t xml:space="preserve"> del Municipio San Francisco Gotera con sus Disposiciones Generales así: </w:t>
      </w:r>
    </w:p>
    <w:tbl>
      <w:tblPr>
        <w:tblW w:w="9348" w:type="dxa"/>
        <w:tblCellMar>
          <w:left w:w="70" w:type="dxa"/>
          <w:right w:w="70" w:type="dxa"/>
        </w:tblCellMar>
        <w:tblLook w:val="04A0" w:firstRow="1" w:lastRow="0" w:firstColumn="1" w:lastColumn="0" w:noHBand="0" w:noVBand="1"/>
      </w:tblPr>
      <w:tblGrid>
        <w:gridCol w:w="1225"/>
        <w:gridCol w:w="5633"/>
        <w:gridCol w:w="2490"/>
      </w:tblGrid>
      <w:tr w:rsidR="0061694F" w:rsidRPr="00A002C6" w:rsidTr="00D83E2A">
        <w:trPr>
          <w:trHeight w:val="213"/>
        </w:trPr>
        <w:tc>
          <w:tcPr>
            <w:tcW w:w="9348"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SUMARIO DE INGRESOS PARA EL AÑO 2021</w:t>
            </w:r>
          </w:p>
        </w:tc>
      </w:tr>
      <w:tr w:rsidR="0061694F" w:rsidRPr="00A002C6" w:rsidTr="00D83E2A">
        <w:trPr>
          <w:trHeight w:val="226"/>
        </w:trPr>
        <w:tc>
          <w:tcPr>
            <w:tcW w:w="9348"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(Expresados en Dólares de los Estados Unidos de Norte América)</w:t>
            </w:r>
          </w:p>
        </w:tc>
      </w:tr>
      <w:tr w:rsidR="0061694F" w:rsidRPr="0061694F" w:rsidTr="00D83E2A">
        <w:trPr>
          <w:trHeight w:val="213"/>
        </w:trPr>
        <w:tc>
          <w:tcPr>
            <w:tcW w:w="9348"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PRIMERA PARTE </w:t>
            </w:r>
          </w:p>
        </w:tc>
      </w:tr>
      <w:tr w:rsidR="0061694F" w:rsidRPr="0061694F" w:rsidTr="00D83E2A">
        <w:trPr>
          <w:trHeight w:val="201"/>
        </w:trPr>
        <w:tc>
          <w:tcPr>
            <w:tcW w:w="122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RUBRO </w:t>
            </w:r>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CLASIFICACION PRESUPUESTARIA DE INGRESO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TOTAL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6" w:anchor="'TENDECIA DE INGRESO  AÑO ACTUAL'!Q5" w:history="1">
              <w:r w:rsidR="0061694F" w:rsidRPr="0061694F">
                <w:rPr>
                  <w:rFonts w:ascii="Times New Roman" w:eastAsia="Times New Roman" w:hAnsi="Times New Roman" w:cs="Times New Roman"/>
                  <w:sz w:val="20"/>
                  <w:szCs w:val="20"/>
                  <w:lang w:val="es-SV" w:eastAsia="es-SV"/>
                </w:rPr>
                <w:t>11</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Impuestos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244,946.47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7" w:anchor="'TENDECIA DE INGRESO  AÑO ACTUAL'!Q23" w:history="1">
              <w:r w:rsidR="0061694F" w:rsidRPr="0061694F">
                <w:rPr>
                  <w:rFonts w:ascii="Times New Roman" w:eastAsia="Times New Roman" w:hAnsi="Times New Roman" w:cs="Times New Roman"/>
                  <w:sz w:val="20"/>
                  <w:szCs w:val="20"/>
                  <w:lang w:val="es-SV" w:eastAsia="es-SV"/>
                </w:rPr>
                <w:t>12</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Tasas Y Derechos</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586,945.77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8" w:anchor="'TENDECIA DE INGRESO  AÑO ACTUAL'!Q42" w:history="1">
              <w:r w:rsidR="0061694F" w:rsidRPr="0061694F">
                <w:rPr>
                  <w:rFonts w:ascii="Times New Roman" w:eastAsia="Times New Roman" w:hAnsi="Times New Roman" w:cs="Times New Roman"/>
                  <w:sz w:val="20"/>
                  <w:szCs w:val="20"/>
                  <w:lang w:val="es-SV" w:eastAsia="es-SV"/>
                </w:rPr>
                <w:t>14</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Ventas De Bienes Y Servicios</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3,632.44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9" w:anchor="'TENDECIA DE INGRESO  AÑO ACTUAL'!Q47" w:history="1">
              <w:r w:rsidR="0061694F" w:rsidRPr="0061694F">
                <w:rPr>
                  <w:rFonts w:ascii="Times New Roman" w:eastAsia="Times New Roman" w:hAnsi="Times New Roman" w:cs="Times New Roman"/>
                  <w:sz w:val="20"/>
                  <w:szCs w:val="20"/>
                  <w:lang w:val="es-SV" w:eastAsia="es-SV"/>
                </w:rPr>
                <w:t>15</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Ingresos Financieros Y Otros</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18,945.24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0" w:anchor="'TENDECIA DE INGRESO  AÑO ACTUAL'!B84" w:history="1">
              <w:r w:rsidR="0061694F" w:rsidRPr="0061694F">
                <w:rPr>
                  <w:rFonts w:ascii="Times New Roman" w:eastAsia="Times New Roman" w:hAnsi="Times New Roman" w:cs="Times New Roman"/>
                  <w:sz w:val="20"/>
                  <w:szCs w:val="20"/>
                  <w:lang w:val="es-SV" w:eastAsia="es-SV"/>
                </w:rPr>
                <w:t>16</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Transferencias Corrientes Publico</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467,350.79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1" w:anchor="'TENDECIA DE INGRESO  AÑO ACTUAL'!B91" w:history="1">
              <w:r w:rsidR="0061694F" w:rsidRPr="0061694F">
                <w:rPr>
                  <w:rFonts w:ascii="Times New Roman" w:eastAsia="Times New Roman" w:hAnsi="Times New Roman" w:cs="Times New Roman"/>
                  <w:sz w:val="20"/>
                  <w:szCs w:val="20"/>
                  <w:lang w:val="es-SV" w:eastAsia="es-SV"/>
                </w:rPr>
                <w:t>22</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Transferencias de Capital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1,871,616.26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2" w:anchor="'TENDECIA DE INGRESO  AÑO ACTUAL'!B92" w:history="1">
              <w:r w:rsidR="0061694F" w:rsidRPr="0061694F">
                <w:rPr>
                  <w:rFonts w:ascii="Times New Roman" w:eastAsia="Times New Roman" w:hAnsi="Times New Roman" w:cs="Times New Roman"/>
                  <w:sz w:val="20"/>
                  <w:szCs w:val="20"/>
                  <w:lang w:val="es-SV" w:eastAsia="es-SV"/>
                </w:rPr>
                <w:t>32</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Saldo De Años Anteriores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170,623.22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3" w:anchor="'TENDECIA DE INGRESO  AÑO ACTUAL'!B85" w:history="1">
              <w:r w:rsidR="0061694F" w:rsidRPr="0061694F">
                <w:rPr>
                  <w:rFonts w:ascii="Times New Roman" w:eastAsia="Times New Roman" w:hAnsi="Times New Roman" w:cs="Times New Roman"/>
                  <w:sz w:val="20"/>
                  <w:szCs w:val="20"/>
                  <w:lang w:val="es-SV" w:eastAsia="es-SV"/>
                </w:rPr>
                <w:t>32</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Saldo De Años Anteriores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42,609.70 </w:t>
            </w:r>
          </w:p>
        </w:tc>
      </w:tr>
      <w:tr w:rsidR="0061694F" w:rsidRPr="0061694F" w:rsidTr="00D83E2A">
        <w:trPr>
          <w:trHeight w:val="213"/>
        </w:trPr>
        <w:tc>
          <w:tcPr>
            <w:tcW w:w="1225" w:type="dxa"/>
            <w:tcBorders>
              <w:top w:val="nil"/>
              <w:left w:val="nil"/>
              <w:bottom w:val="nil"/>
              <w:right w:val="nil"/>
            </w:tcBorders>
            <w:shd w:val="clear" w:color="auto" w:fill="auto"/>
            <w:noWrap/>
            <w:vAlign w:val="bottom"/>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4" w:anchor="'TENDECIA DE INGRESO  AÑO ACTUAL'!Q64" w:history="1">
              <w:r w:rsidR="0061694F" w:rsidRPr="0061694F">
                <w:rPr>
                  <w:rFonts w:ascii="Times New Roman" w:eastAsia="Times New Roman" w:hAnsi="Times New Roman" w:cs="Times New Roman"/>
                  <w:sz w:val="20"/>
                  <w:szCs w:val="20"/>
                  <w:lang w:val="es-SV" w:eastAsia="es-SV"/>
                </w:rPr>
                <w:t>32</w:t>
              </w:r>
            </w:hyperlink>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Saldo De Años Anteriores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288,552.27 </w:t>
            </w:r>
          </w:p>
        </w:tc>
      </w:tr>
      <w:tr w:rsidR="0061694F" w:rsidRPr="0061694F" w:rsidTr="00D83E2A">
        <w:trPr>
          <w:trHeight w:val="213"/>
        </w:trPr>
        <w:tc>
          <w:tcPr>
            <w:tcW w:w="685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3,695,222.16 </w:t>
            </w:r>
          </w:p>
        </w:tc>
      </w:tr>
      <w:tr w:rsidR="0061694F" w:rsidRPr="0061694F" w:rsidTr="00D83E2A">
        <w:trPr>
          <w:trHeight w:val="62"/>
        </w:trPr>
        <w:tc>
          <w:tcPr>
            <w:tcW w:w="122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tc>
      </w:tr>
      <w:tr w:rsidR="0061694F" w:rsidRPr="00A002C6" w:rsidTr="00D83E2A">
        <w:trPr>
          <w:trHeight w:val="239"/>
        </w:trPr>
        <w:tc>
          <w:tcPr>
            <w:tcW w:w="9348"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SUMARIO DE EGRESOS PARA EL AÑO 2021</w:t>
            </w:r>
          </w:p>
        </w:tc>
      </w:tr>
      <w:tr w:rsidR="0061694F" w:rsidRPr="00A002C6" w:rsidTr="00D83E2A">
        <w:trPr>
          <w:trHeight w:val="201"/>
        </w:trPr>
        <w:tc>
          <w:tcPr>
            <w:tcW w:w="9348"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EN DOLARES DE LOS ESTADOS UNIDOS DE NORTE AMERICA</w:t>
            </w:r>
          </w:p>
        </w:tc>
      </w:tr>
      <w:tr w:rsidR="0061694F" w:rsidRPr="0061694F" w:rsidTr="00D83E2A">
        <w:trPr>
          <w:trHeight w:val="188"/>
        </w:trPr>
        <w:tc>
          <w:tcPr>
            <w:tcW w:w="9348" w:type="dxa"/>
            <w:gridSpan w:val="3"/>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SEGUNDA PARTE </w:t>
            </w:r>
          </w:p>
        </w:tc>
      </w:tr>
      <w:tr w:rsidR="0061694F" w:rsidRPr="0061694F" w:rsidTr="00D83E2A">
        <w:trPr>
          <w:trHeight w:val="201"/>
        </w:trPr>
        <w:tc>
          <w:tcPr>
            <w:tcW w:w="1225"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CODIGO</w:t>
            </w:r>
          </w:p>
        </w:tc>
        <w:tc>
          <w:tcPr>
            <w:tcW w:w="5632"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CLASIFICACION PRESUPUESTARIA DE EGRESO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TOTAL </w:t>
            </w:r>
          </w:p>
        </w:tc>
      </w:tr>
      <w:tr w:rsidR="0061694F" w:rsidRPr="0061694F" w:rsidTr="00D83E2A">
        <w:trPr>
          <w:trHeight w:val="213"/>
        </w:trPr>
        <w:tc>
          <w:tcPr>
            <w:tcW w:w="1225" w:type="dxa"/>
            <w:tcBorders>
              <w:top w:val="nil"/>
              <w:left w:val="nil"/>
              <w:bottom w:val="nil"/>
              <w:right w:val="nil"/>
            </w:tcBorders>
            <w:shd w:val="clear" w:color="auto" w:fill="auto"/>
            <w:noWrap/>
            <w:vAlign w:val="center"/>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5" w:anchor="Egresos!Q12" w:history="1">
              <w:r w:rsidR="0061694F" w:rsidRPr="0061694F">
                <w:rPr>
                  <w:rFonts w:ascii="Times New Roman" w:eastAsia="Times New Roman" w:hAnsi="Times New Roman" w:cs="Times New Roman"/>
                  <w:sz w:val="20"/>
                  <w:szCs w:val="20"/>
                  <w:lang w:val="es-SV" w:eastAsia="es-SV"/>
                </w:rPr>
                <w:t>51</w:t>
              </w:r>
            </w:hyperlink>
          </w:p>
        </w:tc>
        <w:tc>
          <w:tcPr>
            <w:tcW w:w="5632"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jc w:val="both"/>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Remuneraciones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1,272,002.43 </w:t>
            </w:r>
          </w:p>
        </w:tc>
      </w:tr>
      <w:tr w:rsidR="0061694F" w:rsidRPr="0061694F" w:rsidTr="00D83E2A">
        <w:trPr>
          <w:trHeight w:val="213"/>
        </w:trPr>
        <w:tc>
          <w:tcPr>
            <w:tcW w:w="1225" w:type="dxa"/>
            <w:tcBorders>
              <w:top w:val="nil"/>
              <w:left w:val="nil"/>
              <w:bottom w:val="nil"/>
              <w:right w:val="nil"/>
            </w:tcBorders>
            <w:shd w:val="clear" w:color="auto" w:fill="auto"/>
            <w:noWrap/>
            <w:vAlign w:val="center"/>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6" w:anchor="Egresos!Q44" w:history="1">
              <w:r w:rsidR="0061694F" w:rsidRPr="0061694F">
                <w:rPr>
                  <w:rFonts w:ascii="Times New Roman" w:eastAsia="Times New Roman" w:hAnsi="Times New Roman" w:cs="Times New Roman"/>
                  <w:sz w:val="20"/>
                  <w:szCs w:val="20"/>
                  <w:lang w:val="es-SV" w:eastAsia="es-SV"/>
                </w:rPr>
                <w:t>54</w:t>
              </w:r>
            </w:hyperlink>
          </w:p>
        </w:tc>
        <w:tc>
          <w:tcPr>
            <w:tcW w:w="5632"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Adquisición de Bienes y Servicios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310,457.17 </w:t>
            </w:r>
          </w:p>
        </w:tc>
      </w:tr>
      <w:tr w:rsidR="0061694F" w:rsidRPr="0061694F" w:rsidTr="00D83E2A">
        <w:trPr>
          <w:trHeight w:val="213"/>
        </w:trPr>
        <w:tc>
          <w:tcPr>
            <w:tcW w:w="1225" w:type="dxa"/>
            <w:tcBorders>
              <w:top w:val="nil"/>
              <w:left w:val="nil"/>
              <w:bottom w:val="nil"/>
              <w:right w:val="nil"/>
            </w:tcBorders>
            <w:shd w:val="clear" w:color="auto" w:fill="auto"/>
            <w:noWrap/>
            <w:vAlign w:val="center"/>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7" w:anchor="Egresos!Q143" w:history="1">
              <w:r w:rsidR="0061694F" w:rsidRPr="0061694F">
                <w:rPr>
                  <w:rFonts w:ascii="Times New Roman" w:eastAsia="Times New Roman" w:hAnsi="Times New Roman" w:cs="Times New Roman"/>
                  <w:sz w:val="20"/>
                  <w:szCs w:val="20"/>
                  <w:lang w:val="es-SV" w:eastAsia="es-SV"/>
                </w:rPr>
                <w:t>55</w:t>
              </w:r>
            </w:hyperlink>
          </w:p>
        </w:tc>
        <w:tc>
          <w:tcPr>
            <w:tcW w:w="5632"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Gastos Financieros y Otros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111,953.48 </w:t>
            </w:r>
          </w:p>
        </w:tc>
      </w:tr>
      <w:tr w:rsidR="0061694F" w:rsidRPr="0061694F" w:rsidTr="00D83E2A">
        <w:trPr>
          <w:trHeight w:val="213"/>
        </w:trPr>
        <w:tc>
          <w:tcPr>
            <w:tcW w:w="1225" w:type="dxa"/>
            <w:tcBorders>
              <w:top w:val="nil"/>
              <w:left w:val="nil"/>
              <w:bottom w:val="nil"/>
              <w:right w:val="nil"/>
            </w:tcBorders>
            <w:shd w:val="clear" w:color="auto" w:fill="auto"/>
            <w:noWrap/>
            <w:vAlign w:val="center"/>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8" w:anchor="Egresos!Q157" w:history="1">
              <w:r w:rsidR="0061694F" w:rsidRPr="0061694F">
                <w:rPr>
                  <w:rFonts w:ascii="Times New Roman" w:eastAsia="Times New Roman" w:hAnsi="Times New Roman" w:cs="Times New Roman"/>
                  <w:sz w:val="20"/>
                  <w:szCs w:val="20"/>
                  <w:lang w:val="es-SV" w:eastAsia="es-SV"/>
                </w:rPr>
                <w:t>56</w:t>
              </w:r>
            </w:hyperlink>
          </w:p>
        </w:tc>
        <w:tc>
          <w:tcPr>
            <w:tcW w:w="5632"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Transferencias Corrientes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21,273.08 </w:t>
            </w:r>
          </w:p>
        </w:tc>
      </w:tr>
      <w:tr w:rsidR="0061694F" w:rsidRPr="0061694F" w:rsidTr="00D83E2A">
        <w:trPr>
          <w:trHeight w:val="213"/>
        </w:trPr>
        <w:tc>
          <w:tcPr>
            <w:tcW w:w="1225" w:type="dxa"/>
            <w:tcBorders>
              <w:top w:val="nil"/>
              <w:left w:val="nil"/>
              <w:bottom w:val="nil"/>
              <w:right w:val="nil"/>
            </w:tcBorders>
            <w:shd w:val="clear" w:color="auto" w:fill="auto"/>
            <w:noWrap/>
            <w:vAlign w:val="center"/>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19" w:anchor="Egresos!Q163" w:history="1">
              <w:r w:rsidR="0061694F" w:rsidRPr="0061694F">
                <w:rPr>
                  <w:rFonts w:ascii="Times New Roman" w:eastAsia="Times New Roman" w:hAnsi="Times New Roman" w:cs="Times New Roman"/>
                  <w:sz w:val="20"/>
                  <w:szCs w:val="20"/>
                  <w:lang w:val="es-SV" w:eastAsia="es-SV"/>
                </w:rPr>
                <w:t>61</w:t>
              </w:r>
            </w:hyperlink>
          </w:p>
        </w:tc>
        <w:tc>
          <w:tcPr>
            <w:tcW w:w="5632"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Inversiones en Activo Fijos</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1,919,214.40 </w:t>
            </w:r>
          </w:p>
        </w:tc>
      </w:tr>
      <w:tr w:rsidR="0061694F" w:rsidRPr="0061694F" w:rsidTr="00D83E2A">
        <w:trPr>
          <w:trHeight w:val="213"/>
        </w:trPr>
        <w:tc>
          <w:tcPr>
            <w:tcW w:w="1225" w:type="dxa"/>
            <w:tcBorders>
              <w:top w:val="nil"/>
              <w:left w:val="nil"/>
              <w:bottom w:val="nil"/>
              <w:right w:val="nil"/>
            </w:tcBorders>
            <w:shd w:val="clear" w:color="auto" w:fill="auto"/>
            <w:noWrap/>
            <w:vAlign w:val="center"/>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20" w:anchor="Egresos!Q189" w:history="1">
              <w:r w:rsidR="0061694F" w:rsidRPr="0061694F">
                <w:rPr>
                  <w:rFonts w:ascii="Times New Roman" w:eastAsia="Times New Roman" w:hAnsi="Times New Roman" w:cs="Times New Roman"/>
                  <w:sz w:val="20"/>
                  <w:szCs w:val="20"/>
                  <w:lang w:val="es-SV" w:eastAsia="es-SV"/>
                </w:rPr>
                <w:t>71</w:t>
              </w:r>
            </w:hyperlink>
          </w:p>
        </w:tc>
        <w:tc>
          <w:tcPr>
            <w:tcW w:w="5632"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Amortización De Endeudamiento Público</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50,321.60 </w:t>
            </w:r>
          </w:p>
        </w:tc>
      </w:tr>
      <w:tr w:rsidR="0061694F" w:rsidRPr="0061694F" w:rsidTr="00D83E2A">
        <w:trPr>
          <w:trHeight w:val="213"/>
        </w:trPr>
        <w:tc>
          <w:tcPr>
            <w:tcW w:w="1225" w:type="dxa"/>
            <w:tcBorders>
              <w:top w:val="nil"/>
              <w:left w:val="nil"/>
              <w:bottom w:val="nil"/>
              <w:right w:val="nil"/>
            </w:tcBorders>
            <w:shd w:val="clear" w:color="auto" w:fill="auto"/>
            <w:noWrap/>
            <w:vAlign w:val="center"/>
            <w:hideMark/>
          </w:tcPr>
          <w:p w:rsidR="0061694F" w:rsidRPr="0061694F" w:rsidRDefault="00A002C6" w:rsidP="0061694F">
            <w:pPr>
              <w:spacing w:after="0" w:line="240" w:lineRule="auto"/>
              <w:jc w:val="center"/>
              <w:rPr>
                <w:rFonts w:ascii="Times New Roman" w:eastAsia="Times New Roman" w:hAnsi="Times New Roman" w:cs="Times New Roman"/>
                <w:sz w:val="20"/>
                <w:szCs w:val="20"/>
                <w:lang w:val="es-SV" w:eastAsia="es-SV"/>
              </w:rPr>
            </w:pPr>
            <w:hyperlink r:id="rId21" w:anchor="Egresos!Q191" w:history="1">
              <w:r w:rsidR="0061694F" w:rsidRPr="0061694F">
                <w:rPr>
                  <w:rFonts w:ascii="Times New Roman" w:eastAsia="Times New Roman" w:hAnsi="Times New Roman" w:cs="Times New Roman"/>
                  <w:sz w:val="20"/>
                  <w:szCs w:val="20"/>
                  <w:lang w:val="es-SV" w:eastAsia="es-SV"/>
                </w:rPr>
                <w:t>72</w:t>
              </w:r>
            </w:hyperlink>
          </w:p>
        </w:tc>
        <w:tc>
          <w:tcPr>
            <w:tcW w:w="5632" w:type="dxa"/>
            <w:tcBorders>
              <w:top w:val="nil"/>
              <w:left w:val="nil"/>
              <w:bottom w:val="nil"/>
              <w:right w:val="nil"/>
            </w:tcBorders>
            <w:shd w:val="clear" w:color="auto" w:fill="auto"/>
            <w:noWrap/>
            <w:vAlign w:val="center"/>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Saldo de Años Anteriores </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18"/>
                <w:szCs w:val="18"/>
                <w:lang w:val="es-SV" w:eastAsia="es-SV"/>
              </w:rPr>
            </w:pPr>
            <w:r w:rsidRPr="0061694F">
              <w:rPr>
                <w:rFonts w:ascii="Times New Roman" w:eastAsia="Times New Roman" w:hAnsi="Times New Roman" w:cs="Times New Roman"/>
                <w:sz w:val="18"/>
                <w:szCs w:val="18"/>
                <w:lang w:val="es-SV" w:eastAsia="es-SV"/>
              </w:rPr>
              <w:t xml:space="preserve"> $              10,000.00 </w:t>
            </w:r>
          </w:p>
        </w:tc>
      </w:tr>
      <w:tr w:rsidR="0061694F" w:rsidRPr="0061694F" w:rsidTr="00D83E2A">
        <w:trPr>
          <w:trHeight w:val="213"/>
        </w:trPr>
        <w:tc>
          <w:tcPr>
            <w:tcW w:w="6858" w:type="dxa"/>
            <w:gridSpan w:val="2"/>
            <w:tcBorders>
              <w:top w:val="nil"/>
              <w:left w:val="nil"/>
              <w:bottom w:val="nil"/>
              <w:right w:val="nil"/>
            </w:tcBorders>
            <w:shd w:val="clear" w:color="auto" w:fill="auto"/>
            <w:noWrap/>
            <w:vAlign w:val="bottom"/>
            <w:hideMark/>
          </w:tcPr>
          <w:p w:rsidR="0061694F" w:rsidRPr="0061694F" w:rsidRDefault="0061694F" w:rsidP="0061694F">
            <w:pPr>
              <w:spacing w:after="0" w:line="240" w:lineRule="auto"/>
              <w:jc w:val="center"/>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TOTAL</w:t>
            </w:r>
          </w:p>
        </w:tc>
        <w:tc>
          <w:tcPr>
            <w:tcW w:w="2489" w:type="dxa"/>
            <w:tcBorders>
              <w:top w:val="nil"/>
              <w:left w:val="nil"/>
              <w:bottom w:val="nil"/>
              <w:right w:val="nil"/>
            </w:tcBorders>
            <w:shd w:val="clear" w:color="auto" w:fill="auto"/>
            <w:noWrap/>
            <w:vAlign w:val="bottom"/>
            <w:hideMark/>
          </w:tcPr>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 $      3,695,222.16 </w:t>
            </w:r>
          </w:p>
        </w:tc>
      </w:tr>
    </w:tbl>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p>
    <w:p w:rsidR="0061694F" w:rsidRPr="0061694F" w:rsidRDefault="0061694F" w:rsidP="0061694F">
      <w:pPr>
        <w:spacing w:after="0" w:line="240"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Art. 2.- El presente presupuesto se aplicará bajo la modalidad de </w:t>
      </w:r>
      <w:r w:rsidRPr="0061694F">
        <w:rPr>
          <w:rFonts w:ascii="Times New Roman" w:eastAsia="Times New Roman" w:hAnsi="Times New Roman" w:cs="Times New Roman"/>
          <w:b/>
          <w:bCs/>
          <w:sz w:val="20"/>
          <w:szCs w:val="20"/>
          <w:lang w:val="es-SV" w:eastAsia="es-SV"/>
        </w:rPr>
        <w:t>ÁREAS DE GESTIÓN,</w:t>
      </w:r>
      <w:r w:rsidRPr="0061694F">
        <w:rPr>
          <w:rFonts w:ascii="Times New Roman" w:eastAsia="Times New Roman" w:hAnsi="Times New Roman" w:cs="Times New Roman"/>
          <w:sz w:val="20"/>
          <w:szCs w:val="20"/>
          <w:lang w:val="es-SV" w:eastAsia="es-SV"/>
        </w:rPr>
        <w:t xml:space="preserve"> a fin de facilitar el cumplimiento de la técnica del registro de los hechos económicos de la Contabilidad Gubernamental.</w:t>
      </w:r>
    </w:p>
    <w:p w:rsidR="0061694F" w:rsidRPr="0061694F" w:rsidRDefault="0061694F" w:rsidP="0061694F">
      <w:pPr>
        <w:spacing w:after="0" w:line="240" w:lineRule="auto"/>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Art. 3.- El presente Decreto, entrara en vigencia después de su publicación, en El Diario Oficial.  PUBLIQUESE.</w:t>
      </w:r>
    </w:p>
    <w:p w:rsidR="0061694F" w:rsidRPr="0061694F" w:rsidRDefault="0061694F" w:rsidP="0061694F">
      <w:pPr>
        <w:spacing w:after="200" w:line="276" w:lineRule="auto"/>
        <w:jc w:val="both"/>
        <w:rPr>
          <w:rFonts w:ascii="Times New Roman" w:eastAsia="Times New Roman" w:hAnsi="Times New Roman" w:cs="Times New Roman"/>
          <w:sz w:val="20"/>
          <w:szCs w:val="20"/>
          <w:lang w:val="es-SV" w:eastAsia="es-SV"/>
        </w:rPr>
      </w:pPr>
      <w:r w:rsidRPr="0061694F">
        <w:rPr>
          <w:rFonts w:ascii="Times New Roman" w:eastAsia="Times New Roman" w:hAnsi="Times New Roman" w:cs="Times New Roman"/>
          <w:sz w:val="20"/>
          <w:szCs w:val="20"/>
          <w:lang w:val="es-SV" w:eastAsia="es-SV"/>
        </w:rPr>
        <w:t xml:space="preserve">Dado en La Alcaldía Municipal de San Francisco Gotera a los dieciocho días del mes de diciembre del año dos mil veinte      </w:t>
      </w:r>
    </w:p>
    <w:p w:rsidR="0061694F" w:rsidRPr="0061694F" w:rsidRDefault="0061694F" w:rsidP="0061694F">
      <w:pPr>
        <w:tabs>
          <w:tab w:val="left" w:pos="6663"/>
        </w:tabs>
        <w:spacing w:after="200" w:line="240" w:lineRule="auto"/>
        <w:jc w:val="both"/>
        <w:rPr>
          <w:rFonts w:ascii="Times New Roman" w:eastAsia="Calibri" w:hAnsi="Times New Roman" w:cs="Times New Roman"/>
          <w:color w:val="000000"/>
          <w:sz w:val="24"/>
          <w:szCs w:val="24"/>
          <w:lang w:val="es-SV"/>
        </w:rPr>
      </w:pPr>
      <w:r w:rsidRPr="0061694F">
        <w:rPr>
          <w:rFonts w:ascii="Times New Roman" w:eastAsia="Batang" w:hAnsi="Times New Roman" w:cs="Times New Roman"/>
          <w:color w:val="000000"/>
          <w:sz w:val="24"/>
          <w:szCs w:val="24"/>
          <w:u w:val="single"/>
          <w:lang w:val="es-SV"/>
        </w:rPr>
        <w:t>ACUERDO NUMERO OCHO (08):</w:t>
      </w:r>
      <w:r w:rsidRPr="0061694F">
        <w:rPr>
          <w:rFonts w:ascii="Times New Roman" w:eastAsia="Batang" w:hAnsi="Times New Roman" w:cs="Times New Roman"/>
          <w:color w:val="000000"/>
          <w:sz w:val="24"/>
          <w:szCs w:val="24"/>
          <w:lang w:val="es-SV"/>
        </w:rPr>
        <w:t xml:space="preserve"> A</w:t>
      </w:r>
      <w:r w:rsidRPr="0061694F">
        <w:rPr>
          <w:rFonts w:ascii="Times New Roman" w:eastAsia="Calibri" w:hAnsi="Times New Roman" w:cs="Times New Roman"/>
          <w:color w:val="000000"/>
          <w:sz w:val="24"/>
          <w:szCs w:val="24"/>
          <w:lang w:val="es-SV"/>
        </w:rPr>
        <w:t xml:space="preserve">utorízase la erogación, </w:t>
      </w:r>
      <w:r w:rsidRPr="0061694F">
        <w:rPr>
          <w:rFonts w:ascii="Times New Roman" w:eastAsia="Batang" w:hAnsi="Times New Roman" w:cs="Times New Roman"/>
          <w:color w:val="000000"/>
          <w:sz w:val="24"/>
          <w:szCs w:val="24"/>
          <w:lang w:val="es-SV"/>
        </w:rPr>
        <w:t xml:space="preserve">por la suma de TRES 40/100 Dólares, ($ 3.40 Dólares), de Fondos Propios, en concepto de pago a </w:t>
      </w:r>
      <w:r w:rsidRPr="0061694F">
        <w:rPr>
          <w:rFonts w:ascii="Times New Roman" w:eastAsia="Batang" w:hAnsi="Times New Roman" w:cs="Times New Roman"/>
          <w:b/>
          <w:color w:val="000000"/>
          <w:sz w:val="24"/>
          <w:szCs w:val="24"/>
          <w:lang w:val="es-SV"/>
        </w:rPr>
        <w:t xml:space="preserve">Banco Hipotecario, </w:t>
      </w:r>
      <w:r w:rsidRPr="0061694F">
        <w:rPr>
          <w:rFonts w:ascii="Times New Roman" w:eastAsia="Batang" w:hAnsi="Times New Roman" w:cs="Times New Roman"/>
          <w:color w:val="000000"/>
          <w:sz w:val="24"/>
          <w:szCs w:val="24"/>
          <w:lang w:val="es-SV"/>
        </w:rPr>
        <w:t xml:space="preserve">por certificación de cheque. Erogación que </w:t>
      </w:r>
      <w:r w:rsidRPr="0061694F">
        <w:rPr>
          <w:rFonts w:ascii="Times New Roman" w:eastAsia="Calibri" w:hAnsi="Times New Roman" w:cs="Times New Roman"/>
          <w:color w:val="000000"/>
          <w:sz w:val="24"/>
          <w:szCs w:val="24"/>
          <w:lang w:val="es-SV"/>
        </w:rPr>
        <w:t xml:space="preserve">se aplicará a la Asignación Presupuestaria: 20-9319-1-01-01-2-555603.  </w:t>
      </w:r>
    </w:p>
    <w:p w:rsidR="0061694F" w:rsidRPr="0061694F" w:rsidRDefault="0061694F" w:rsidP="0061694F">
      <w:pPr>
        <w:spacing w:after="200" w:line="240" w:lineRule="auto"/>
        <w:jc w:val="both"/>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u w:val="single"/>
          <w:shd w:val="clear" w:color="auto" w:fill="FFFFFF"/>
          <w:lang w:val="es-SV"/>
        </w:rPr>
        <w:t>ACUERDO NUMERO NUEVE (09):</w:t>
      </w:r>
      <w:r w:rsidRPr="0061694F">
        <w:rPr>
          <w:rFonts w:ascii="Times New Roman" w:eastAsia="Calibri" w:hAnsi="Times New Roman" w:cs="Times New Roman"/>
          <w:color w:val="000000"/>
          <w:sz w:val="24"/>
          <w:szCs w:val="24"/>
          <w:shd w:val="clear" w:color="auto" w:fill="FFFFFF"/>
          <w:lang w:val="es-SV"/>
        </w:rPr>
        <w:t xml:space="preserve"> Autorízase la erogación por la suma de UN MIL QUINIENTOS SESENTA 00/1</w:t>
      </w:r>
      <w:r w:rsidRPr="0061694F">
        <w:rPr>
          <w:rFonts w:ascii="Times New Roman" w:eastAsia="Calibri" w:hAnsi="Times New Roman" w:cs="Times New Roman"/>
          <w:color w:val="000000"/>
          <w:sz w:val="24"/>
          <w:szCs w:val="24"/>
          <w:lang w:val="es-SV"/>
        </w:rPr>
        <w:t xml:space="preserve">00 dólares, ($ 1.560.00 dólares), de Fondos Propios, en concepto de pago a </w:t>
      </w:r>
      <w:r w:rsidRPr="0061694F">
        <w:rPr>
          <w:rFonts w:ascii="Times New Roman" w:eastAsia="Calibri" w:hAnsi="Times New Roman" w:cs="Times New Roman"/>
          <w:b/>
          <w:color w:val="000000"/>
          <w:sz w:val="24"/>
          <w:szCs w:val="24"/>
          <w:lang w:val="es-SV"/>
        </w:rPr>
        <w:t xml:space="preserve">Dirección General de Tesorería, </w:t>
      </w:r>
      <w:r w:rsidRPr="0061694F">
        <w:rPr>
          <w:rFonts w:ascii="Times New Roman" w:eastAsia="Calibri" w:hAnsi="Times New Roman" w:cs="Times New Roman"/>
          <w:color w:val="000000"/>
          <w:sz w:val="24"/>
          <w:szCs w:val="24"/>
          <w:lang w:val="es-SV"/>
        </w:rPr>
        <w:t xml:space="preserve">Por publicación en el Diario Oficial del DECRETO NUMERO 01-2021, conteniendo el Presupuesto Municipal de San </w:t>
      </w:r>
      <w:r w:rsidRPr="0061694F">
        <w:rPr>
          <w:rFonts w:ascii="Times New Roman" w:eastAsia="Calibri" w:hAnsi="Times New Roman" w:cs="Times New Roman"/>
          <w:color w:val="000000"/>
          <w:sz w:val="24"/>
          <w:szCs w:val="24"/>
          <w:lang w:val="es-SV"/>
        </w:rPr>
        <w:lastRenderedPageBreak/>
        <w:t xml:space="preserve">Francisco Gotera, Morazán, correspondiente al año dos mil veintiuno. </w:t>
      </w:r>
      <w:r w:rsidRPr="0061694F">
        <w:rPr>
          <w:rFonts w:ascii="Times New Roman" w:eastAsia="Calibri" w:hAnsi="Times New Roman" w:cs="Times New Roman"/>
          <w:b/>
          <w:color w:val="000000"/>
          <w:sz w:val="24"/>
          <w:szCs w:val="24"/>
          <w:lang w:val="es-SV"/>
        </w:rPr>
        <w:t>E</w:t>
      </w:r>
      <w:r w:rsidRPr="0061694F">
        <w:rPr>
          <w:rFonts w:ascii="Times New Roman" w:eastAsia="Calibri" w:hAnsi="Times New Roman" w:cs="Times New Roman"/>
          <w:color w:val="000000"/>
          <w:sz w:val="24"/>
          <w:szCs w:val="24"/>
          <w:lang w:val="es-SV"/>
        </w:rPr>
        <w:t xml:space="preserve">rogación que se aplicará a la Asignación Presupuestaria: 20-9319-1-01-01-2-54116. </w:t>
      </w:r>
    </w:p>
    <w:p w:rsidR="0061694F" w:rsidRPr="0061694F" w:rsidRDefault="0061694F" w:rsidP="0061694F">
      <w:pPr>
        <w:tabs>
          <w:tab w:val="left" w:pos="0"/>
        </w:tabs>
        <w:spacing w:after="200" w:line="240" w:lineRule="auto"/>
        <w:jc w:val="both"/>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u w:val="single"/>
          <w:lang w:val="es-SV"/>
        </w:rPr>
        <w:t>ACUERDO NUMERO DIEZ (10):</w:t>
      </w:r>
      <w:r w:rsidRPr="0061694F">
        <w:rPr>
          <w:rFonts w:ascii="Times New Roman" w:eastAsia="Calibri" w:hAnsi="Times New Roman" w:cs="Times New Roman"/>
          <w:b/>
          <w:color w:val="000000"/>
          <w:sz w:val="24"/>
          <w:szCs w:val="24"/>
          <w:u w:val="single"/>
          <w:lang w:val="es-SV"/>
        </w:rPr>
        <w:t xml:space="preserve"> </w:t>
      </w:r>
      <w:r w:rsidRPr="0061694F">
        <w:rPr>
          <w:rFonts w:ascii="Times New Roman" w:eastAsia="Calibri" w:hAnsi="Times New Roman" w:cs="Times New Roman"/>
          <w:color w:val="000000"/>
          <w:sz w:val="24"/>
          <w:szCs w:val="24"/>
          <w:lang w:val="es-SV"/>
        </w:rPr>
        <w:t xml:space="preserve"> </w:t>
      </w:r>
      <w:r w:rsidRPr="0061694F">
        <w:rPr>
          <w:rFonts w:ascii="Times New Roman" w:eastAsia="Calibri" w:hAnsi="Times New Roman" w:cs="Times New Roman"/>
          <w:color w:val="20124D"/>
          <w:sz w:val="24"/>
          <w:szCs w:val="24"/>
          <w:shd w:val="clear" w:color="auto" w:fill="FFFFFF"/>
          <w:lang w:val="es-SV"/>
        </w:rPr>
        <w:t xml:space="preserve">Se autoriza al licenciado </w:t>
      </w:r>
      <w:r w:rsidRPr="0061694F">
        <w:rPr>
          <w:rFonts w:ascii="Times New Roman" w:eastAsia="Calibri" w:hAnsi="Times New Roman" w:cs="Times New Roman"/>
          <w:b/>
          <w:color w:val="20124D"/>
          <w:sz w:val="24"/>
          <w:szCs w:val="24"/>
          <w:shd w:val="clear" w:color="auto" w:fill="FFFFFF"/>
          <w:lang w:val="es-SV"/>
        </w:rPr>
        <w:t>NAHIN ARNELGE FERRUFINO BENITEZ</w:t>
      </w:r>
      <w:r w:rsidRPr="0061694F">
        <w:rPr>
          <w:rFonts w:ascii="Times New Roman" w:eastAsia="Calibri" w:hAnsi="Times New Roman" w:cs="Times New Roman"/>
          <w:color w:val="20124D"/>
          <w:sz w:val="24"/>
          <w:szCs w:val="24"/>
          <w:shd w:val="clear" w:color="auto" w:fill="FFFFFF"/>
          <w:lang w:val="es-SV"/>
        </w:rPr>
        <w:t>, en su calidad de Alcalde Municipal de San Francisco Gotera, para otorgar PODER GENERAL JUDICIAL CON CLÁUSULAS ESPECIA</w:t>
      </w:r>
      <w:r w:rsidR="00D83E2A">
        <w:rPr>
          <w:rFonts w:ascii="Times New Roman" w:eastAsia="Calibri" w:hAnsi="Times New Roman" w:cs="Times New Roman"/>
          <w:color w:val="20124D"/>
          <w:sz w:val="24"/>
          <w:szCs w:val="24"/>
          <w:shd w:val="clear" w:color="auto" w:fill="FFFFFF"/>
          <w:lang w:val="es-SV"/>
        </w:rPr>
        <w:t>LES a favor de las licenciadas:______________________</w:t>
      </w:r>
      <w:r w:rsidRPr="0061694F">
        <w:rPr>
          <w:rFonts w:ascii="Times New Roman" w:eastAsia="Calibri" w:hAnsi="Times New Roman" w:cs="Times New Roman"/>
          <w:b/>
          <w:bCs/>
          <w:color w:val="20124D"/>
          <w:sz w:val="24"/>
          <w:szCs w:val="24"/>
          <w:shd w:val="clear" w:color="auto" w:fill="FFFFFF"/>
          <w:lang w:val="es-SV"/>
        </w:rPr>
        <w:t>, </w:t>
      </w:r>
      <w:r w:rsidRPr="0061694F">
        <w:rPr>
          <w:rFonts w:ascii="Times New Roman" w:eastAsia="Calibri" w:hAnsi="Times New Roman" w:cs="Times New Roman"/>
          <w:color w:val="20124D"/>
          <w:sz w:val="24"/>
          <w:szCs w:val="24"/>
          <w:shd w:val="clear" w:color="auto" w:fill="FFFFFF"/>
          <w:lang w:val="es-SV"/>
        </w:rPr>
        <w:t> </w:t>
      </w:r>
      <w:r w:rsidRPr="0061694F">
        <w:rPr>
          <w:rFonts w:ascii="Times New Roman" w:eastAsia="Calibri" w:hAnsi="Times New Roman" w:cs="Times New Roman"/>
          <w:color w:val="20124D"/>
          <w:spacing w:val="-3"/>
          <w:sz w:val="24"/>
          <w:szCs w:val="24"/>
          <w:shd w:val="clear" w:color="auto" w:fill="FFFFFF"/>
          <w:lang w:val="es-ES"/>
        </w:rPr>
        <w:t>mayor de edad, Licenciada en Ciencias Jurídicas, del domicilio de Tonacatepeque, departamento de San Salvador, a quien conozco y es portadora de su  Documento Único de Identidad cero uno cuatro  cinco cero dos nueve cuatro- uno y con Número de Identificación Tributaria cero seiscientos catorce- cero veinte mil setecientos setenta y seis- ciento doce-tres</w:t>
      </w:r>
      <w:r w:rsidR="00D83E2A">
        <w:rPr>
          <w:rFonts w:ascii="Times New Roman" w:eastAsia="Calibri" w:hAnsi="Times New Roman" w:cs="Times New Roman"/>
          <w:color w:val="20124D"/>
          <w:sz w:val="24"/>
          <w:szCs w:val="24"/>
          <w:shd w:val="clear" w:color="auto" w:fill="FFFFFF"/>
          <w:lang w:val="es-SV"/>
        </w:rPr>
        <w:t> ; _____________________</w:t>
      </w:r>
      <w:r w:rsidRPr="0061694F">
        <w:rPr>
          <w:rFonts w:ascii="Times New Roman" w:eastAsia="Calibri" w:hAnsi="Times New Roman" w:cs="Times New Roman"/>
          <w:b/>
          <w:bCs/>
          <w:color w:val="20124D"/>
          <w:sz w:val="24"/>
          <w:szCs w:val="24"/>
          <w:shd w:val="clear" w:color="auto" w:fill="FFFFFF"/>
          <w:lang w:val="es-SV"/>
        </w:rPr>
        <w:t>, </w:t>
      </w:r>
      <w:r w:rsidRPr="0061694F">
        <w:rPr>
          <w:rFonts w:ascii="Times New Roman" w:eastAsia="Calibri" w:hAnsi="Times New Roman" w:cs="Times New Roman"/>
          <w:color w:val="20124D"/>
          <w:sz w:val="24"/>
          <w:szCs w:val="24"/>
          <w:shd w:val="clear" w:color="auto" w:fill="FFFFFF"/>
          <w:lang w:val="es-SV"/>
        </w:rPr>
        <w:t>mayor de edad, Abogada, del domicilio de la ciudad y departamento de San Salvador, con Documento Único de Identidad cero tres nueve cuatro tres nueve ocho nueve - seis, con Número de Identificación Tributaria cero seiscientos catorce - doscientos mil seiscientos ochenta y ocho - ciento trece - uno, con Tarjeta de Identificación para la Abogacía número veintinueve mil ochenta y seis; otorgando las facultades de representar a la municipalidad en materia civil, mercantil, administrativa, contenciosa administrativa y constitucional, ante cualquier dependencia privada o pública, con las facultades especiales siguientes: a) todas las derivadas del mandato, la transacción, conciliación, allanamiento y cualquier otra forma anticipada de finalizar el proceso; b) la de firmar en nombre de la municipalidad cualquier tipo de solicitudes, notas o requerimientos de cualquier naturaleza, ante entidades privadas y gubernamentales, darle trámite a tales solicitudes y aceptar en nombre de la municipalidad sus resultados. Así también, la facultad de gestionar, negociar o de cualquier forma obtener a nombre de la municipalidad cualquier ayuda o cooperación económica a favor de la municipalidad y; c) la delegar o sustituir el poder que se otorga a otros apoderados, con la facultad de comparecer de forma conjunta o separada con cada uno de ellos. </w:t>
      </w:r>
      <w:r w:rsidRPr="0061694F">
        <w:rPr>
          <w:rFonts w:ascii="Times New Roman" w:eastAsia="Calibri" w:hAnsi="Times New Roman" w:cs="Times New Roman"/>
          <w:color w:val="000000"/>
          <w:sz w:val="24"/>
          <w:szCs w:val="24"/>
          <w:lang w:val="es-SV"/>
        </w:rPr>
        <w:t>CERTIFIQUESE.</w:t>
      </w:r>
    </w:p>
    <w:p w:rsidR="0061694F" w:rsidRPr="0061694F" w:rsidRDefault="0061694F" w:rsidP="0061694F">
      <w:pPr>
        <w:tabs>
          <w:tab w:val="left" w:pos="6663"/>
        </w:tabs>
        <w:spacing w:after="200" w:line="240" w:lineRule="auto"/>
        <w:jc w:val="both"/>
        <w:rPr>
          <w:rFonts w:ascii="Times New Roman" w:eastAsia="Calibri" w:hAnsi="Times New Roman" w:cs="Times New Roman"/>
          <w:color w:val="000000"/>
          <w:sz w:val="24"/>
          <w:szCs w:val="24"/>
          <w:lang w:val="es-SV"/>
        </w:rPr>
      </w:pPr>
      <w:r w:rsidRPr="0061694F">
        <w:rPr>
          <w:rFonts w:ascii="Times New Roman" w:eastAsia="Batang" w:hAnsi="Times New Roman" w:cs="Times New Roman"/>
          <w:color w:val="000000"/>
          <w:sz w:val="24"/>
          <w:szCs w:val="24"/>
          <w:u w:val="single"/>
          <w:lang w:val="es-SV"/>
        </w:rPr>
        <w:t>ACUERDO NUMERO ONCE (11):</w:t>
      </w:r>
      <w:r w:rsidRPr="0061694F">
        <w:rPr>
          <w:rFonts w:ascii="Times New Roman" w:eastAsia="Batang" w:hAnsi="Times New Roman" w:cs="Times New Roman"/>
          <w:color w:val="000000"/>
          <w:sz w:val="24"/>
          <w:szCs w:val="24"/>
          <w:lang w:val="es-SV"/>
        </w:rPr>
        <w:t xml:space="preserve"> A</w:t>
      </w:r>
      <w:r w:rsidRPr="0061694F">
        <w:rPr>
          <w:rFonts w:ascii="Times New Roman" w:eastAsia="Calibri" w:hAnsi="Times New Roman" w:cs="Times New Roman"/>
          <w:color w:val="000000"/>
          <w:sz w:val="24"/>
          <w:szCs w:val="24"/>
          <w:lang w:val="es-SV"/>
        </w:rPr>
        <w:t xml:space="preserve">utorízase la erogación, </w:t>
      </w:r>
      <w:r w:rsidRPr="0061694F">
        <w:rPr>
          <w:rFonts w:ascii="Times New Roman" w:eastAsia="Batang" w:hAnsi="Times New Roman" w:cs="Times New Roman"/>
          <w:color w:val="000000"/>
          <w:sz w:val="24"/>
          <w:szCs w:val="24"/>
          <w:lang w:val="es-SV"/>
        </w:rPr>
        <w:t xml:space="preserve">por la suma de TRESCIENTOS CUARENTA Y NUEVE 00/100 Dólares, ($ 349.00 Dólares), de Fondos </w:t>
      </w:r>
      <w:r w:rsidR="00D83E2A">
        <w:rPr>
          <w:rFonts w:ascii="Times New Roman" w:eastAsia="Batang" w:hAnsi="Times New Roman" w:cs="Times New Roman"/>
          <w:color w:val="000000"/>
          <w:sz w:val="24"/>
          <w:szCs w:val="24"/>
          <w:lang w:val="es-SV"/>
        </w:rPr>
        <w:t>Propios, en concepto de pago a _________________________</w:t>
      </w:r>
      <w:r w:rsidRPr="0061694F">
        <w:rPr>
          <w:rFonts w:ascii="Times New Roman" w:eastAsia="Batang" w:hAnsi="Times New Roman" w:cs="Times New Roman"/>
          <w:b/>
          <w:color w:val="000000"/>
          <w:sz w:val="24"/>
          <w:szCs w:val="24"/>
          <w:lang w:val="es-SV"/>
        </w:rPr>
        <w:t xml:space="preserve">, </w:t>
      </w:r>
      <w:r w:rsidRPr="0061694F">
        <w:rPr>
          <w:rFonts w:ascii="Times New Roman" w:eastAsia="Batang" w:hAnsi="Times New Roman" w:cs="Times New Roman"/>
          <w:color w:val="000000"/>
          <w:sz w:val="24"/>
          <w:szCs w:val="24"/>
          <w:lang w:val="es-SV"/>
        </w:rPr>
        <w:t xml:space="preserve">por compra de sobres, tintas Epson, papel bond, libros de actas, </w:t>
      </w:r>
      <w:r w:rsidR="00D83E2A">
        <w:rPr>
          <w:rFonts w:ascii="Times New Roman" w:eastAsia="Batang" w:hAnsi="Times New Roman" w:cs="Times New Roman"/>
          <w:color w:val="000000"/>
          <w:sz w:val="24"/>
          <w:szCs w:val="24"/>
          <w:lang w:val="es-SV"/>
        </w:rPr>
        <w:t>Usb</w:t>
      </w:r>
      <w:r w:rsidRPr="0061694F">
        <w:rPr>
          <w:rFonts w:ascii="Times New Roman" w:eastAsia="Batang" w:hAnsi="Times New Roman" w:cs="Times New Roman"/>
          <w:color w:val="000000"/>
          <w:sz w:val="24"/>
          <w:szCs w:val="24"/>
          <w:lang w:val="es-SV"/>
        </w:rPr>
        <w:t xml:space="preserve">, ups y otros artículos de escritorio. Erogación que </w:t>
      </w:r>
      <w:r w:rsidRPr="0061694F">
        <w:rPr>
          <w:rFonts w:ascii="Times New Roman" w:eastAsia="Calibri" w:hAnsi="Times New Roman" w:cs="Times New Roman"/>
          <w:color w:val="000000"/>
          <w:sz w:val="24"/>
          <w:szCs w:val="24"/>
          <w:lang w:val="es-SV"/>
        </w:rPr>
        <w:t>se aplicará a la Asignación Presupuestaria: 20-9319-1-01-01-2-54105, la suma de $ 122.75 Dólares y 20-9319-1-01-01-2-54115, la suma de $ 226.25 Dólares</w:t>
      </w:r>
    </w:p>
    <w:p w:rsidR="00E4430C" w:rsidRDefault="0061694F" w:rsidP="00F4638B">
      <w:pPr>
        <w:spacing w:line="240" w:lineRule="auto"/>
        <w:jc w:val="both"/>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u w:val="single"/>
          <w:lang w:val="es-SV"/>
        </w:rPr>
        <w:t xml:space="preserve">ACUERDO NUMERO DOCE (12) </w:t>
      </w:r>
      <w:r w:rsidRPr="0061694F">
        <w:rPr>
          <w:rFonts w:ascii="Times New Roman" w:eastAsia="Calibri" w:hAnsi="Times New Roman" w:cs="Times New Roman"/>
          <w:color w:val="000000"/>
          <w:sz w:val="24"/>
          <w:szCs w:val="24"/>
          <w:lang w:val="es-SV"/>
        </w:rPr>
        <w:t xml:space="preserve">Habiéndose recibido y evaluado el </w:t>
      </w:r>
      <w:r w:rsidRPr="0061694F">
        <w:rPr>
          <w:rFonts w:ascii="Times New Roman" w:eastAsia="Calibri" w:hAnsi="Times New Roman" w:cs="Times New Roman"/>
          <w:b/>
          <w:color w:val="000000"/>
          <w:sz w:val="24"/>
          <w:szCs w:val="24"/>
          <w:lang w:val="es-SV"/>
        </w:rPr>
        <w:t xml:space="preserve">Plan Anual Operativo del Año 2021, </w:t>
      </w:r>
      <w:r w:rsidRPr="0061694F">
        <w:rPr>
          <w:rFonts w:ascii="Times New Roman" w:eastAsia="Calibri" w:hAnsi="Times New Roman" w:cs="Times New Roman"/>
          <w:color w:val="000000"/>
          <w:sz w:val="24"/>
          <w:szCs w:val="24"/>
          <w:lang w:val="es-SV"/>
        </w:rPr>
        <w:t xml:space="preserve">el Concejo, ACUERDA: “Aprobar el </w:t>
      </w:r>
      <w:r w:rsidRPr="0061694F">
        <w:rPr>
          <w:rFonts w:ascii="Times New Roman" w:eastAsia="Calibri" w:hAnsi="Times New Roman" w:cs="Times New Roman"/>
          <w:b/>
          <w:color w:val="000000"/>
          <w:sz w:val="24"/>
          <w:szCs w:val="24"/>
          <w:lang w:val="es-SV"/>
        </w:rPr>
        <w:t xml:space="preserve">Plan Anual Operativo del Año 2021”. </w:t>
      </w:r>
      <w:r w:rsidRPr="0061694F">
        <w:rPr>
          <w:rFonts w:ascii="Times New Roman" w:eastAsia="Calibri" w:hAnsi="Times New Roman" w:cs="Times New Roman"/>
          <w:color w:val="000000"/>
          <w:sz w:val="24"/>
          <w:szCs w:val="24"/>
          <w:lang w:val="es-SV"/>
        </w:rPr>
        <w:t>Gírense instrucciones a Gerencia General, para implementarlo, dar seguimiento y cumplimiento en la Alcaldía Municipal de San Francisco Gotera, Morazán, para su efectivo cumplimiento. CERTIFIQUESE y CUMPLASE.</w:t>
      </w:r>
    </w:p>
    <w:p w:rsidR="00A002C6" w:rsidRPr="00AC2348" w:rsidRDefault="00A002C6" w:rsidP="00A002C6">
      <w:pPr>
        <w:spacing w:line="240" w:lineRule="auto"/>
        <w:jc w:val="both"/>
        <w:rPr>
          <w:rFonts w:ascii="Times New Roman" w:eastAsia="Calibri" w:hAnsi="Times New Roman" w:cs="Times New Roman"/>
          <w:bCs/>
          <w:sz w:val="24"/>
          <w:szCs w:val="24"/>
          <w:lang w:val="es-ES"/>
        </w:rPr>
      </w:pPr>
      <w:r w:rsidRPr="00A002C6">
        <w:rPr>
          <w:rFonts w:ascii="Times New Roman" w:eastAsia="Calibri" w:hAnsi="Times New Roman" w:cs="Times New Roman"/>
          <w:color w:val="000000"/>
          <w:sz w:val="24"/>
          <w:szCs w:val="24"/>
          <w:u w:val="single"/>
          <w:lang w:val="es-SV"/>
        </w:rPr>
        <w:t>ACUERDO NUMERO TRECE (13):</w:t>
      </w:r>
      <w:r w:rsidRPr="00A002C6">
        <w:rPr>
          <w:rFonts w:ascii="Times New Roman" w:eastAsia="Calibri" w:hAnsi="Times New Roman" w:cs="Times New Roman"/>
          <w:color w:val="000000"/>
          <w:sz w:val="24"/>
          <w:szCs w:val="24"/>
          <w:lang w:val="es-SV"/>
        </w:rPr>
        <w:t xml:space="preserve"> En uso de sus facultades, dando cumplimiento y en armonía con los artículos 11 y 35 de la Ley de la Carrera Administrativa Municipal, también cumpliendo recomendación por observaciones de Auditores de  la Corte de Cuentas de la República, el artículo 11 del Reglamento Interno de Trabajo de esta Municipalidad,  con sustento en el artículo4 de la Ley del Servicio Civil  y habiendo personal que trabaja en la Alcaldía Municipal que han adquirido el derecho de incorporación conforme la Ley de la Carrera Administrativa Municipal, por cumplir </w:t>
      </w:r>
      <w:r w:rsidRPr="00A002C6">
        <w:rPr>
          <w:rFonts w:ascii="Times New Roman" w:eastAsia="Calibri" w:hAnsi="Times New Roman" w:cs="Times New Roman"/>
          <w:color w:val="000000"/>
          <w:sz w:val="24"/>
          <w:szCs w:val="24"/>
          <w:lang w:val="es-SV"/>
        </w:rPr>
        <w:lastRenderedPageBreak/>
        <w:t xml:space="preserve">requisitos, el Concejo, ACUERDA: Incorporar a la Carrera Administrativa Municipal, de la Alcaldía Municipal de San Francisco Gotera, al personal que se detalla a continuación: </w:t>
      </w:r>
      <w:r w:rsidRPr="00AC2348">
        <w:rPr>
          <w:rFonts w:ascii="Times New Roman" w:eastAsia="Calibri" w:hAnsi="Times New Roman" w:cs="Times New Roman"/>
          <w:b/>
          <w:bCs/>
          <w:color w:val="000000" w:themeColor="text1"/>
          <w:sz w:val="24"/>
          <w:szCs w:val="24"/>
          <w:lang w:val="es-ES"/>
        </w:rPr>
        <w:t xml:space="preserve">1) Yancy Vanessa Argueta de Argueta, </w:t>
      </w:r>
      <w:r w:rsidRPr="00AC2348">
        <w:rPr>
          <w:rFonts w:ascii="Times New Roman" w:eastAsia="Calibri" w:hAnsi="Times New Roman" w:cs="Times New Roman"/>
          <w:bCs/>
          <w:color w:val="000000" w:themeColor="text1"/>
          <w:sz w:val="24"/>
          <w:szCs w:val="24"/>
          <w:lang w:val="es-ES"/>
        </w:rPr>
        <w:t>Asistente de Gerencia Operativa; C</w:t>
      </w:r>
      <w:r w:rsidRPr="00AC2348">
        <w:rPr>
          <w:rFonts w:ascii="Times New Roman" w:eastAsia="Calibri" w:hAnsi="Times New Roman" w:cs="Times New Roman"/>
          <w:b/>
          <w:bCs/>
          <w:color w:val="000000" w:themeColor="text1"/>
          <w:sz w:val="24"/>
          <w:szCs w:val="24"/>
          <w:lang w:val="es-ES"/>
        </w:rPr>
        <w:t xml:space="preserve">riselda Milagro Rivera </w:t>
      </w:r>
      <w:proofErr w:type="spellStart"/>
      <w:r w:rsidRPr="00AC2348">
        <w:rPr>
          <w:rFonts w:ascii="Times New Roman" w:eastAsia="Calibri" w:hAnsi="Times New Roman" w:cs="Times New Roman"/>
          <w:b/>
          <w:bCs/>
          <w:color w:val="000000" w:themeColor="text1"/>
          <w:sz w:val="24"/>
          <w:szCs w:val="24"/>
          <w:lang w:val="es-ES"/>
        </w:rPr>
        <w:t>Rivera</w:t>
      </w:r>
      <w:proofErr w:type="spellEnd"/>
      <w:r w:rsidRPr="00AC2348">
        <w:rPr>
          <w:rFonts w:ascii="Times New Roman" w:eastAsia="Calibri" w:hAnsi="Times New Roman" w:cs="Times New Roman"/>
          <w:b/>
          <w:bCs/>
          <w:color w:val="000000" w:themeColor="text1"/>
          <w:sz w:val="24"/>
          <w:szCs w:val="24"/>
          <w:lang w:val="es-ES"/>
        </w:rPr>
        <w:t xml:space="preserve">, </w:t>
      </w:r>
      <w:r w:rsidRPr="00AC2348">
        <w:rPr>
          <w:rFonts w:ascii="Times New Roman" w:eastAsia="Calibri" w:hAnsi="Times New Roman" w:cs="Times New Roman"/>
          <w:bCs/>
          <w:color w:val="000000" w:themeColor="text1"/>
          <w:sz w:val="24"/>
          <w:szCs w:val="24"/>
          <w:lang w:val="es-ES"/>
        </w:rPr>
        <w:t>Asistente de Secretaria Municipal;</w:t>
      </w:r>
      <w:r w:rsidRPr="00AC2348">
        <w:rPr>
          <w:rFonts w:ascii="Times New Roman" w:eastAsia="Calibri" w:hAnsi="Times New Roman" w:cs="Times New Roman"/>
          <w:b/>
          <w:bCs/>
          <w:color w:val="000000" w:themeColor="text1"/>
          <w:sz w:val="24"/>
          <w:szCs w:val="24"/>
          <w:lang w:val="es-ES"/>
        </w:rPr>
        <w:t xml:space="preserve">  3) José Camilo Argueta </w:t>
      </w:r>
      <w:proofErr w:type="spellStart"/>
      <w:r w:rsidRPr="00AC2348">
        <w:rPr>
          <w:rFonts w:ascii="Times New Roman" w:eastAsia="Calibri" w:hAnsi="Times New Roman" w:cs="Times New Roman"/>
          <w:b/>
          <w:bCs/>
          <w:color w:val="000000" w:themeColor="text1"/>
          <w:sz w:val="24"/>
          <w:szCs w:val="24"/>
          <w:lang w:val="es-ES"/>
        </w:rPr>
        <w:t>Argueta</w:t>
      </w:r>
      <w:proofErr w:type="spellEnd"/>
      <w:r w:rsidRPr="00AC2348">
        <w:rPr>
          <w:rFonts w:ascii="Times New Roman" w:eastAsia="Calibri" w:hAnsi="Times New Roman" w:cs="Times New Roman"/>
          <w:b/>
          <w:bCs/>
          <w:color w:val="000000" w:themeColor="text1"/>
          <w:sz w:val="24"/>
          <w:szCs w:val="24"/>
          <w:lang w:val="es-ES"/>
        </w:rPr>
        <w:t xml:space="preserve">, </w:t>
      </w:r>
      <w:r w:rsidRPr="00AC2348">
        <w:rPr>
          <w:rFonts w:ascii="Times New Roman" w:eastAsia="Calibri" w:hAnsi="Times New Roman" w:cs="Times New Roman"/>
          <w:bCs/>
          <w:color w:val="000000" w:themeColor="text1"/>
          <w:sz w:val="24"/>
          <w:szCs w:val="24"/>
          <w:lang w:val="es-ES"/>
        </w:rPr>
        <w:t>Motorista;</w:t>
      </w:r>
      <w:r w:rsidRPr="00AC2348">
        <w:rPr>
          <w:rFonts w:ascii="Times New Roman" w:eastAsia="Calibri" w:hAnsi="Times New Roman" w:cs="Times New Roman"/>
          <w:b/>
          <w:bCs/>
          <w:color w:val="000000" w:themeColor="text1"/>
          <w:sz w:val="24"/>
          <w:szCs w:val="24"/>
          <w:lang w:val="es-ES"/>
        </w:rPr>
        <w:t xml:space="preserve"> 4) Antonio Amaya García, </w:t>
      </w:r>
      <w:r w:rsidRPr="00AC2348">
        <w:rPr>
          <w:rFonts w:ascii="Times New Roman" w:eastAsia="Calibri" w:hAnsi="Times New Roman" w:cs="Times New Roman"/>
          <w:bCs/>
          <w:color w:val="000000" w:themeColor="text1"/>
          <w:sz w:val="24"/>
          <w:szCs w:val="24"/>
          <w:lang w:val="es-ES"/>
        </w:rPr>
        <w:t>Motorista;</w:t>
      </w:r>
      <w:r w:rsidRPr="00AC2348">
        <w:rPr>
          <w:rFonts w:ascii="Times New Roman" w:eastAsia="Calibri" w:hAnsi="Times New Roman" w:cs="Times New Roman"/>
          <w:b/>
          <w:bCs/>
          <w:color w:val="000000" w:themeColor="text1"/>
          <w:sz w:val="24"/>
          <w:szCs w:val="24"/>
          <w:lang w:val="es-ES"/>
        </w:rPr>
        <w:t xml:space="preserve"> 5) Nelín Godofredo Flores Argueta </w:t>
      </w:r>
      <w:r w:rsidRPr="00AC2348">
        <w:rPr>
          <w:rFonts w:ascii="Times New Roman" w:eastAsia="Calibri" w:hAnsi="Times New Roman" w:cs="Times New Roman"/>
          <w:bCs/>
          <w:color w:val="000000" w:themeColor="text1"/>
          <w:sz w:val="24"/>
          <w:szCs w:val="24"/>
          <w:lang w:val="es-ES"/>
        </w:rPr>
        <w:t>Jurídico Municipal,</w:t>
      </w:r>
      <w:r w:rsidRPr="00AC2348">
        <w:rPr>
          <w:rFonts w:ascii="Times New Roman" w:eastAsia="Calibri" w:hAnsi="Times New Roman" w:cs="Times New Roman"/>
          <w:b/>
          <w:bCs/>
          <w:color w:val="000000" w:themeColor="text1"/>
          <w:sz w:val="24"/>
          <w:szCs w:val="24"/>
          <w:lang w:val="es-ES"/>
        </w:rPr>
        <w:t xml:space="preserve"> 6) Jesús Antonio Girón Gálvez,  </w:t>
      </w:r>
      <w:r w:rsidRPr="00AC2348">
        <w:rPr>
          <w:rFonts w:ascii="Times New Roman" w:eastAsia="Calibri" w:hAnsi="Times New Roman" w:cs="Times New Roman"/>
          <w:bCs/>
          <w:color w:val="000000" w:themeColor="text1"/>
          <w:sz w:val="24"/>
          <w:szCs w:val="24"/>
          <w:lang w:val="es-ES"/>
        </w:rPr>
        <w:t>Policía Municipal;</w:t>
      </w:r>
      <w:r w:rsidRPr="00AC2348">
        <w:rPr>
          <w:rFonts w:ascii="Times New Roman" w:eastAsia="Calibri" w:hAnsi="Times New Roman" w:cs="Times New Roman"/>
          <w:b/>
          <w:bCs/>
          <w:color w:val="000000" w:themeColor="text1"/>
          <w:sz w:val="24"/>
          <w:szCs w:val="24"/>
          <w:lang w:val="es-ES"/>
        </w:rPr>
        <w:t xml:space="preserve"> 7) Elvin David González Cruz, </w:t>
      </w:r>
      <w:r w:rsidRPr="00AC2348">
        <w:rPr>
          <w:rFonts w:ascii="Times New Roman" w:eastAsia="Calibri" w:hAnsi="Times New Roman" w:cs="Times New Roman"/>
          <w:bCs/>
          <w:color w:val="000000" w:themeColor="text1"/>
          <w:sz w:val="24"/>
          <w:szCs w:val="24"/>
          <w:lang w:val="es-ES"/>
        </w:rPr>
        <w:t xml:space="preserve">Encargado de Informática y Soporte Técnico; </w:t>
      </w:r>
      <w:r w:rsidRPr="00AC2348">
        <w:rPr>
          <w:rFonts w:ascii="Times New Roman" w:eastAsia="Calibri" w:hAnsi="Times New Roman" w:cs="Times New Roman"/>
          <w:b/>
          <w:bCs/>
          <w:color w:val="000000" w:themeColor="text1"/>
          <w:sz w:val="24"/>
          <w:szCs w:val="24"/>
          <w:lang w:val="es-ES"/>
        </w:rPr>
        <w:t xml:space="preserve">8) Juan de Dios Nolasco Machado, </w:t>
      </w:r>
      <w:r w:rsidRPr="00AC2348">
        <w:rPr>
          <w:rFonts w:ascii="Times New Roman" w:eastAsia="Calibri" w:hAnsi="Times New Roman" w:cs="Times New Roman"/>
          <w:bCs/>
          <w:color w:val="000000" w:themeColor="text1"/>
          <w:sz w:val="24"/>
          <w:szCs w:val="24"/>
          <w:lang w:val="es-ES"/>
        </w:rPr>
        <w:t xml:space="preserve">Encargado de Unidad Agropecuaria y Medio Ambiente; </w:t>
      </w:r>
      <w:r w:rsidRPr="00AC2348">
        <w:rPr>
          <w:rFonts w:ascii="Times New Roman" w:eastAsia="Calibri" w:hAnsi="Times New Roman" w:cs="Times New Roman"/>
          <w:b/>
          <w:bCs/>
          <w:color w:val="000000" w:themeColor="text1"/>
          <w:sz w:val="24"/>
          <w:szCs w:val="24"/>
          <w:lang w:val="es-ES"/>
        </w:rPr>
        <w:t xml:space="preserve">9) Elmer Alexander Quevedo Reyes, </w:t>
      </w:r>
      <w:r w:rsidRPr="00AC2348">
        <w:rPr>
          <w:rFonts w:ascii="Times New Roman" w:eastAsia="Calibri" w:hAnsi="Times New Roman" w:cs="Times New Roman"/>
          <w:bCs/>
          <w:color w:val="000000" w:themeColor="text1"/>
          <w:sz w:val="24"/>
          <w:szCs w:val="24"/>
          <w:lang w:val="es-ES"/>
        </w:rPr>
        <w:t xml:space="preserve">Oficial de Información; </w:t>
      </w:r>
      <w:r w:rsidRPr="00AC2348">
        <w:rPr>
          <w:rFonts w:ascii="Times New Roman" w:eastAsia="Calibri" w:hAnsi="Times New Roman" w:cs="Times New Roman"/>
          <w:b/>
          <w:bCs/>
          <w:color w:val="000000" w:themeColor="text1"/>
          <w:sz w:val="24"/>
          <w:szCs w:val="24"/>
          <w:lang w:val="es-ES"/>
        </w:rPr>
        <w:t xml:space="preserve">10) Lucas Wilmer Ventura Argueta, </w:t>
      </w:r>
      <w:r w:rsidRPr="00AC2348">
        <w:rPr>
          <w:rFonts w:ascii="Times New Roman" w:eastAsia="Calibri" w:hAnsi="Times New Roman" w:cs="Times New Roman"/>
          <w:bCs/>
          <w:color w:val="000000" w:themeColor="text1"/>
          <w:sz w:val="24"/>
          <w:szCs w:val="24"/>
          <w:lang w:val="es-ES"/>
        </w:rPr>
        <w:t>Policía Municipal.</w:t>
      </w:r>
      <w:r w:rsidRPr="00AC2348">
        <w:rPr>
          <w:rFonts w:ascii="Times New Roman" w:eastAsia="Calibri" w:hAnsi="Times New Roman" w:cs="Times New Roman"/>
          <w:bCs/>
          <w:sz w:val="24"/>
          <w:szCs w:val="24"/>
          <w:lang w:val="es-ES"/>
        </w:rPr>
        <w:t xml:space="preserve"> CERTIFIQUESE</w:t>
      </w:r>
    </w:p>
    <w:p w:rsidR="0061694F" w:rsidRPr="0061694F" w:rsidRDefault="0061694F" w:rsidP="00E4430C">
      <w:pPr>
        <w:spacing w:line="240" w:lineRule="auto"/>
        <w:jc w:val="both"/>
        <w:rPr>
          <w:rFonts w:ascii="Times New Roman" w:eastAsia="Calibri" w:hAnsi="Times New Roman" w:cs="Times New Roman"/>
          <w:color w:val="000000"/>
          <w:sz w:val="24"/>
          <w:szCs w:val="24"/>
          <w:lang w:val="es-SV"/>
        </w:rPr>
      </w:pPr>
      <w:bookmarkStart w:id="0" w:name="_GoBack"/>
      <w:bookmarkEnd w:id="0"/>
      <w:r w:rsidRPr="0061694F">
        <w:rPr>
          <w:rFonts w:ascii="Times New Roman" w:eastAsia="Batang" w:hAnsi="Times New Roman" w:cs="Times New Roman"/>
          <w:color w:val="000000"/>
          <w:sz w:val="24"/>
          <w:szCs w:val="24"/>
          <w:u w:val="single"/>
          <w:lang w:val="es-SV"/>
        </w:rPr>
        <w:t>ACUERDO NUMERO CATORCE (14):</w:t>
      </w:r>
      <w:r w:rsidRPr="0061694F">
        <w:rPr>
          <w:rFonts w:ascii="Times New Roman" w:eastAsia="Batang" w:hAnsi="Times New Roman" w:cs="Times New Roman"/>
          <w:color w:val="000000"/>
          <w:sz w:val="24"/>
          <w:szCs w:val="24"/>
          <w:lang w:val="es-SV"/>
        </w:rPr>
        <w:t xml:space="preserve"> A</w:t>
      </w:r>
      <w:r w:rsidRPr="0061694F">
        <w:rPr>
          <w:rFonts w:ascii="Times New Roman" w:eastAsia="Calibri" w:hAnsi="Times New Roman" w:cs="Times New Roman"/>
          <w:color w:val="000000"/>
          <w:sz w:val="24"/>
          <w:szCs w:val="24"/>
          <w:lang w:val="es-SV"/>
        </w:rPr>
        <w:t xml:space="preserve">utorízase la erogación </w:t>
      </w:r>
      <w:r w:rsidRPr="0061694F">
        <w:rPr>
          <w:rFonts w:ascii="Times New Roman" w:eastAsia="Batang" w:hAnsi="Times New Roman" w:cs="Times New Roman"/>
          <w:color w:val="000000"/>
          <w:sz w:val="24"/>
          <w:szCs w:val="24"/>
          <w:lang w:val="es-SV"/>
        </w:rPr>
        <w:t>por la suma de UN MIL SEISCIENTOS TREINTA Y SIETE 75/100 Dólares, ($ 1.637.75 Dólares), del 25% de</w:t>
      </w:r>
      <w:r w:rsidR="004631FC">
        <w:rPr>
          <w:rFonts w:ascii="Times New Roman" w:eastAsia="Batang" w:hAnsi="Times New Roman" w:cs="Times New Roman"/>
          <w:color w:val="000000"/>
          <w:sz w:val="24"/>
          <w:szCs w:val="24"/>
          <w:lang w:val="es-SV"/>
        </w:rPr>
        <w:t xml:space="preserve"> Fondos Fodes,</w:t>
      </w:r>
      <w:r w:rsidRPr="0061694F">
        <w:rPr>
          <w:rFonts w:ascii="Times New Roman" w:eastAsia="Batang" w:hAnsi="Times New Roman" w:cs="Times New Roman"/>
          <w:color w:val="000000"/>
          <w:sz w:val="24"/>
          <w:szCs w:val="24"/>
          <w:lang w:val="es-SV"/>
        </w:rPr>
        <w:t xml:space="preserve"> en concepto de pago a </w:t>
      </w:r>
      <w:r w:rsidR="004631FC">
        <w:rPr>
          <w:rFonts w:ascii="Times New Roman" w:eastAsia="Batang" w:hAnsi="Times New Roman" w:cs="Times New Roman"/>
          <w:b/>
          <w:color w:val="000000"/>
          <w:sz w:val="24"/>
          <w:szCs w:val="24"/>
          <w:lang w:val="es-SV"/>
        </w:rPr>
        <w:t>__________________</w:t>
      </w:r>
      <w:r w:rsidRPr="0061694F">
        <w:rPr>
          <w:rFonts w:ascii="Times New Roman" w:eastAsia="Batang" w:hAnsi="Times New Roman" w:cs="Times New Roman"/>
          <w:b/>
          <w:color w:val="000000"/>
          <w:sz w:val="24"/>
          <w:szCs w:val="24"/>
          <w:lang w:val="es-SV"/>
        </w:rPr>
        <w:t xml:space="preserve">, </w:t>
      </w:r>
      <w:r w:rsidRPr="0061694F">
        <w:rPr>
          <w:rFonts w:ascii="Times New Roman" w:eastAsia="Batang" w:hAnsi="Times New Roman" w:cs="Times New Roman"/>
          <w:color w:val="000000"/>
          <w:sz w:val="24"/>
          <w:szCs w:val="24"/>
          <w:lang w:val="es-SV"/>
        </w:rPr>
        <w:t>por compra de combustible para vehículos propiedad de la Municipalidad y funcionarios o empleados de la Alcaldía Municipal en Misiones Oficiales durante el mes de Diciembre del año 2020.</w:t>
      </w:r>
      <w:r w:rsidRPr="0061694F">
        <w:rPr>
          <w:rFonts w:ascii="Times New Roman" w:eastAsia="Batang" w:hAnsi="Times New Roman" w:cs="Times New Roman"/>
          <w:b/>
          <w:color w:val="000000"/>
          <w:sz w:val="24"/>
          <w:szCs w:val="24"/>
          <w:lang w:val="es-SV"/>
        </w:rPr>
        <w:t xml:space="preserve"> </w:t>
      </w:r>
      <w:r w:rsidRPr="0061694F">
        <w:rPr>
          <w:rFonts w:ascii="Times New Roman" w:eastAsia="Batang" w:hAnsi="Times New Roman" w:cs="Times New Roman"/>
          <w:color w:val="000000"/>
          <w:sz w:val="24"/>
          <w:szCs w:val="24"/>
          <w:lang w:val="es-SV"/>
        </w:rPr>
        <w:t xml:space="preserve">Erogación que </w:t>
      </w:r>
      <w:r w:rsidRPr="0061694F">
        <w:rPr>
          <w:rFonts w:ascii="Times New Roman" w:eastAsia="Calibri" w:hAnsi="Times New Roman" w:cs="Times New Roman"/>
          <w:color w:val="000000"/>
          <w:sz w:val="24"/>
          <w:szCs w:val="24"/>
          <w:lang w:val="es-SV"/>
        </w:rPr>
        <w:t xml:space="preserve">se aplicará a la Asignación Presupuestaria: 20-9319-1-01-01-1-110-54110. </w:t>
      </w:r>
    </w:p>
    <w:p w:rsidR="0061694F" w:rsidRPr="0061694F" w:rsidRDefault="0061694F" w:rsidP="0061694F">
      <w:pPr>
        <w:shd w:val="clear" w:color="auto" w:fill="FFFFFF"/>
        <w:spacing w:after="0" w:line="240" w:lineRule="auto"/>
        <w:jc w:val="both"/>
        <w:rPr>
          <w:rFonts w:ascii="Times New Roman" w:eastAsia="Calibri" w:hAnsi="Times New Roman" w:cs="Times New Roman"/>
          <w:color w:val="000000"/>
          <w:sz w:val="24"/>
          <w:szCs w:val="24"/>
          <w:lang w:val="es-SV"/>
        </w:rPr>
      </w:pPr>
    </w:p>
    <w:p w:rsidR="0061694F" w:rsidRPr="0061694F" w:rsidRDefault="004631FC" w:rsidP="0061694F">
      <w:pPr>
        <w:spacing w:after="200" w:line="240" w:lineRule="auto"/>
        <w:jc w:val="both"/>
        <w:rPr>
          <w:rFonts w:ascii="Arial" w:eastAsia="Times New Roman" w:hAnsi="Arial" w:cs="Arial"/>
          <w:b/>
          <w:bCs/>
          <w:color w:val="000000"/>
          <w:sz w:val="20"/>
          <w:szCs w:val="20"/>
          <w:lang w:val="es-ES" w:eastAsia="es-ES"/>
        </w:rPr>
      </w:pPr>
      <w:r>
        <w:rPr>
          <w:rFonts w:ascii="Times New Roman" w:eastAsia="Calibri" w:hAnsi="Times New Roman" w:cs="Times New Roman"/>
          <w:sz w:val="24"/>
          <w:szCs w:val="24"/>
          <w:u w:val="single"/>
          <w:lang w:val="es-SV"/>
        </w:rPr>
        <w:t>ACUERDO NÚMERO QUINCE (15):</w:t>
      </w:r>
      <w:r w:rsidR="0061694F" w:rsidRPr="0061694F">
        <w:rPr>
          <w:rFonts w:ascii="Times New Roman" w:eastAsia="Calibri" w:hAnsi="Times New Roman" w:cs="Times New Roman"/>
          <w:sz w:val="24"/>
          <w:szCs w:val="24"/>
          <w:lang w:val="es-SV"/>
        </w:rPr>
        <w:t xml:space="preserve"> Por recibido el escrito presentado por el a</w:t>
      </w:r>
      <w:r>
        <w:rPr>
          <w:rFonts w:ascii="Times New Roman" w:eastAsia="Calibri" w:hAnsi="Times New Roman" w:cs="Times New Roman"/>
          <w:sz w:val="24"/>
          <w:szCs w:val="24"/>
          <w:lang w:val="es-SV"/>
        </w:rPr>
        <w:t>bogado. _________________</w:t>
      </w:r>
      <w:r w:rsidR="0061694F" w:rsidRPr="0061694F">
        <w:rPr>
          <w:rFonts w:ascii="Times New Roman" w:eastAsia="Calibri" w:hAnsi="Times New Roman" w:cs="Times New Roman"/>
          <w:sz w:val="24"/>
          <w:szCs w:val="24"/>
          <w:lang w:val="es-SV"/>
        </w:rPr>
        <w:t>, quien aduce actuar en nombre y rep</w:t>
      </w:r>
      <w:r>
        <w:rPr>
          <w:rFonts w:ascii="Times New Roman" w:eastAsia="Calibri" w:hAnsi="Times New Roman" w:cs="Times New Roman"/>
          <w:sz w:val="24"/>
          <w:szCs w:val="24"/>
          <w:lang w:val="es-SV"/>
        </w:rPr>
        <w:t>resentación del señor ___________________</w:t>
      </w:r>
      <w:r w:rsidR="0061694F" w:rsidRPr="0061694F">
        <w:rPr>
          <w:rFonts w:ascii="Times New Roman" w:eastAsia="Calibri" w:hAnsi="Times New Roman" w:cs="Times New Roman"/>
          <w:sz w:val="24"/>
          <w:szCs w:val="24"/>
          <w:lang w:val="es-SV"/>
        </w:rPr>
        <w:t>, en fecha dieciséis de diciembre de dos mil veinte. En dicho escrito, el solicitante adujo que, en lo medular, su representado sufrió daños a partir de los malos procedimientos legales y administrativos de la municipalidad, en el periodo donde se desempeñó como Alcalde Municipal e</w:t>
      </w:r>
      <w:r w:rsidR="00C82BCC">
        <w:rPr>
          <w:rFonts w:ascii="Times New Roman" w:eastAsia="Calibri" w:hAnsi="Times New Roman" w:cs="Times New Roman"/>
          <w:sz w:val="24"/>
          <w:szCs w:val="24"/>
          <w:lang w:val="es-SV"/>
        </w:rPr>
        <w:t>l señor._________________</w:t>
      </w:r>
      <w:r w:rsidR="0061694F" w:rsidRPr="0061694F">
        <w:rPr>
          <w:rFonts w:ascii="Times New Roman" w:eastAsia="Calibri" w:hAnsi="Times New Roman" w:cs="Times New Roman"/>
          <w:sz w:val="24"/>
          <w:szCs w:val="24"/>
          <w:lang w:val="es-SV"/>
        </w:rPr>
        <w:t xml:space="preserve">, quien, según relata el apoderado, giró un aviso a la Fiscalía General de la República (FGR), en fecha veinte de octubre de dos mil seis, con el cual se allanó el local de su patrocinado denominado “COMEDOR SARAI”, que se encontraba ubicado en la Segunda Avenida, inmueble número cinco, sobre el Barrio El Calvario de esta municipalidad. Aunado a lo anterior, a criterio del solicitante, en dicho local se ejercía el comercio para la venta de alimentos diversos. Sin embargo, según las denuncias presentadas, en dicho inmueble funcionaba como prostíbulo. Lo cual, en su opinión, es completamente falso. También, relata el procurador del solicitante que la culminación del proceso penal seguido en contra de su representado y de </w:t>
      </w:r>
      <w:r>
        <w:rPr>
          <w:rFonts w:ascii="Times New Roman" w:eastAsia="Calibri" w:hAnsi="Times New Roman" w:cs="Times New Roman"/>
          <w:sz w:val="24"/>
          <w:szCs w:val="24"/>
          <w:lang w:val="es-SV"/>
        </w:rPr>
        <w:t>la señora.___________________</w:t>
      </w:r>
      <w:r w:rsidR="0061694F" w:rsidRPr="0061694F">
        <w:rPr>
          <w:rFonts w:ascii="Times New Roman" w:eastAsia="Calibri" w:hAnsi="Times New Roman" w:cs="Times New Roman"/>
          <w:sz w:val="24"/>
          <w:szCs w:val="24"/>
          <w:lang w:val="es-SV"/>
        </w:rPr>
        <w:t xml:space="preserve">, finalizó con una sentencia absolutoria por parte del Tribunal de Sentencia de San Francisco Gotera. Por otra parte, según se expone de la solicitud de mérito, el </w:t>
      </w:r>
      <w:r w:rsidRPr="0061694F">
        <w:rPr>
          <w:rFonts w:ascii="Times New Roman" w:eastAsia="Calibri" w:hAnsi="Times New Roman" w:cs="Times New Roman"/>
          <w:sz w:val="24"/>
          <w:szCs w:val="24"/>
          <w:lang w:val="es-SV"/>
        </w:rPr>
        <w:t>ex servidor</w:t>
      </w:r>
      <w:r w:rsidR="0061694F" w:rsidRPr="0061694F">
        <w:rPr>
          <w:rFonts w:ascii="Times New Roman" w:eastAsia="Calibri" w:hAnsi="Times New Roman" w:cs="Times New Roman"/>
          <w:sz w:val="24"/>
          <w:szCs w:val="24"/>
          <w:lang w:val="es-SV"/>
        </w:rPr>
        <w:t xml:space="preserve"> público que fungió en su calidad de Alcalde Municipal le vulneró los derechos constitucionales de su patrocinado en su vertiente a la libertad, igualdad, seguridad jurídica y debido proceso causados por la Alcaldía Municipal de San Francisco Gotera. Seguidamente, el apoderado del solicitante manifiesta que la actual administración municipal le ha vulnerado los derechos constitucionales de su representado a la igualdad, trabajo, al debido proceso, a la petición y la seguridad jurídica. Para sostener tal afirmación, aduce que la Administración Municipal le trata como culpable de los delitos que le fueron denunciados, pues le fue denegado la licencia para negocio de venta de bebidas alcohólicas y se le ordenó el cierre del establecimiento, sin perjuicio que su cliente estaba dispuesto a pagar impuestos y aranceles municipales. Posteriormente, el pr</w:t>
      </w:r>
      <w:r>
        <w:rPr>
          <w:rFonts w:ascii="Times New Roman" w:eastAsia="Calibri" w:hAnsi="Times New Roman" w:cs="Times New Roman"/>
          <w:sz w:val="24"/>
          <w:szCs w:val="24"/>
          <w:lang w:val="es-SV"/>
        </w:rPr>
        <w:t>ocurador del señor._______________</w:t>
      </w:r>
      <w:r w:rsidR="0061694F" w:rsidRPr="0061694F">
        <w:rPr>
          <w:rFonts w:ascii="Times New Roman" w:eastAsia="Calibri" w:hAnsi="Times New Roman" w:cs="Times New Roman"/>
          <w:sz w:val="24"/>
          <w:szCs w:val="24"/>
          <w:lang w:val="es-SV"/>
        </w:rPr>
        <w:t xml:space="preserve"> puntualizó que su representado ha sufrido otros daños de carácter moral y psicológicos, </w:t>
      </w:r>
      <w:r w:rsidR="00C82BCC" w:rsidRPr="0061694F">
        <w:rPr>
          <w:rFonts w:ascii="Times New Roman" w:eastAsia="Calibri" w:hAnsi="Times New Roman" w:cs="Times New Roman"/>
          <w:sz w:val="24"/>
          <w:szCs w:val="24"/>
          <w:lang w:val="es-SV"/>
        </w:rPr>
        <w:t>puesto que,</w:t>
      </w:r>
      <w:r w:rsidR="0061694F" w:rsidRPr="0061694F">
        <w:rPr>
          <w:rFonts w:ascii="Times New Roman" w:eastAsia="Calibri" w:hAnsi="Times New Roman" w:cs="Times New Roman"/>
          <w:sz w:val="24"/>
          <w:szCs w:val="24"/>
          <w:lang w:val="es-SV"/>
        </w:rPr>
        <w:t xml:space="preserve"> al ser deten</w:t>
      </w:r>
      <w:r>
        <w:rPr>
          <w:rFonts w:ascii="Times New Roman" w:eastAsia="Calibri" w:hAnsi="Times New Roman" w:cs="Times New Roman"/>
          <w:sz w:val="24"/>
          <w:szCs w:val="24"/>
          <w:lang w:val="es-SV"/>
        </w:rPr>
        <w:t xml:space="preserve">ido, el ISNA le quitó a sus </w:t>
      </w:r>
      <w:r>
        <w:rPr>
          <w:rFonts w:ascii="Times New Roman" w:eastAsia="Calibri" w:hAnsi="Times New Roman" w:cs="Times New Roman"/>
          <w:sz w:val="24"/>
          <w:szCs w:val="24"/>
          <w:lang w:val="es-SV"/>
        </w:rPr>
        <w:lastRenderedPageBreak/>
        <w:t>hija</w:t>
      </w:r>
      <w:r w:rsidR="0061694F" w:rsidRPr="0061694F">
        <w:rPr>
          <w:rFonts w:ascii="Times New Roman" w:eastAsia="Calibri" w:hAnsi="Times New Roman" w:cs="Times New Roman"/>
          <w:sz w:val="24"/>
          <w:szCs w:val="24"/>
          <w:lang w:val="es-SV"/>
        </w:rPr>
        <w:t xml:space="preserve">s pasando casi seis meses sin poder verlas, mientras duraba el periodo en que estuvo en prisión injustamente. Ante estas circunstancias, el solicitante concretó que bajo las actuaciones de la municipalidad se han sufrido daños morales, laborales y económicos en perjuicio de su representado; por lo que solicita la respectiva indemnización por un valor total de CIENTO CUARENTA MIL DÓLARES DE LOS ESTADOS UNIDOS DE AMÉRICA, cuyas cantidades se desglosan de la siguiente manera: a) la cantidad CINCUENTA MIL DÓLARES DE LOS ESTADOS UNIDOS DE AMÉRICA, por la perdidas y cierre de su negocio denominado “COMEDOR SARAI”; b) la cantidad de CUARENTA MIL DÓLARES DE LOS ESTADOS UNIDOS DE AMÉRICA, por las </w:t>
      </w:r>
      <w:r w:rsidRPr="0061694F">
        <w:rPr>
          <w:rFonts w:ascii="Times New Roman" w:eastAsia="Calibri" w:hAnsi="Times New Roman" w:cs="Times New Roman"/>
          <w:sz w:val="24"/>
          <w:szCs w:val="24"/>
          <w:lang w:val="es-SV"/>
        </w:rPr>
        <w:t>pérdidas</w:t>
      </w:r>
      <w:r w:rsidR="0061694F" w:rsidRPr="0061694F">
        <w:rPr>
          <w:rFonts w:ascii="Times New Roman" w:eastAsia="Calibri" w:hAnsi="Times New Roman" w:cs="Times New Roman"/>
          <w:sz w:val="24"/>
          <w:szCs w:val="24"/>
          <w:lang w:val="es-SV"/>
        </w:rPr>
        <w:t xml:space="preserve"> de bienes y propiedades y; c) la cantidad de CINCUENTA MIL DÓLARES DE LOS ESTADOS UNIDOS DE AMÉRICA, en concepto de daños no cuantificables de índole moral. En virtud de los extremos planteados por el apoderado del solicitante, este Concejo Municipal considera lo siguiente: 1. RESPECTO DE LA SOLICITUD DE RECLAMACIÓN DE DAÑOS Y PERJUICIOS. Al respecto, es oportuno señalar que el artículo 245 de la Constitución en lo relativo a la responsabilidad de los funcionarios públicos, establece que los daños y perjuicios ocasionados a los particulares (i) responden a los funcionarios o servidores públicos, por lo que se trata de una responsabilidad personal, no institucional; (ii) al tratarse de una condición personal, siempre es una responsabilidad subjetiva, nunca objetiva; (iii) se trata de una responsabilidad patrimonial que abarca todo tipo de daños materiales o morales y; (iv) solo procede cuando se esté ante una vulneración de derechos constitucionales, y no de otro tipo de derechos. En esta lógica, la jurisprudencia constitucional ha sido contundente en sostener que el artículo 245 Constitución prescribe que, en el caso de la responsabilidad patrimonial de los funcionarios públicos, al Estado le corresponde asumir una especie de responsabilidad subsidiaria. En este supuesto excepcional, no debe inducir a confusión en cuanto a la naturaleza jurídica de la responsabilidad la que se refiere la disposición constitucional precitada y que es desarrollada en la Ley de Procedimientos Administrativos (LPA). De ello se deriva que, su carácter personal y subjetivo, a pesar de la regla de subsidiariedad referida, se mantiene, puesto que su causa sigue siendo la misma: la conducta dolosa o culposa de un funcionario público. No se trata, entonces, de que cuando la pretensión contra el funcionario no prospere, el artículo 245 de la Constitución habilite a plantearla contra el Estado. Más bien, posibilita que, en aquellos casos en los que dentro de la fase de ejecución del proceso en cuestión se constata que el funcionario no posee suficientes bienes para pagar, el Estado adopte la posición garante, asumiendo el pago de dicha obligación (sentencia de amparo del quince de febrero de dos mil trece, en el proceso con referencia 51-2011). En este orden de argumentos, el artículo 62 LPA establece las fases del procedimiento a seguir por la Administración Pública para determinar la concurrencia de los supuestos de responsabilidad de los funcionarios o servidores públicos, cuando por su conducta dolosa o culposa, afecten o lesionen en cualquier clase de daños a los administrados. Sin embargo, para que proceda el estudio de esta clase de reclamaciones deben concurrir los siguientes presupuestos: a) la clara y precisa delimitación del servidor público al que se dirige la pretensión de reclamación de daños y perjuicios; b) la descripción precisa de las fechas y los hechos por los cuales se aduce la afectación a la esfera jurídica del administrado y, que a la vez constituye el nexo causal de la reclamación; c) el fundamento jurídico de la pretensión en el cual se haga descansar la determinación de los derechos constitucionales vulnerados en la esfera jurídica del administrado y; d) la concreta determinación y cuantificación del daño causado junto a los elementos probatorios que pretendan acreditar </w:t>
      </w:r>
      <w:r w:rsidR="0061694F" w:rsidRPr="0061694F">
        <w:rPr>
          <w:rFonts w:ascii="Times New Roman" w:eastAsia="Calibri" w:hAnsi="Times New Roman" w:cs="Times New Roman"/>
          <w:sz w:val="24"/>
          <w:szCs w:val="24"/>
          <w:lang w:val="es-SV"/>
        </w:rPr>
        <w:lastRenderedPageBreak/>
        <w:t xml:space="preserve">dicha circunstancia dentro del proceso. Con fundamento a estas nociones, este Concejo es del criterio que el escrito presentado por el procurador del interesado no se ha logrado establecer con claridad ciertos aspectos que habiliten a esta Municipalidad a iniciar el procedimiento dispuesto en el artículo 62 LPA. 2. PREVENCIONES. De conformidad a lo dispuesto en el artículo 72 LPA, es oportuno prevenir al interesado para que acredite los siguientes elementos: DE FORMA. Acorde a lo dispuesto en el artículo 69 LPA, acredite y legitime su personería en debida forma, puesto que de adjuntos a la petición formulada se </w:t>
      </w:r>
      <w:r w:rsidR="00C82BCC" w:rsidRPr="0061694F">
        <w:rPr>
          <w:rFonts w:ascii="Times New Roman" w:eastAsia="Calibri" w:hAnsi="Times New Roman" w:cs="Times New Roman"/>
          <w:sz w:val="24"/>
          <w:szCs w:val="24"/>
          <w:lang w:val="es-SV"/>
        </w:rPr>
        <w:t>adjuntó</w:t>
      </w:r>
      <w:r w:rsidR="0061694F" w:rsidRPr="0061694F">
        <w:rPr>
          <w:rFonts w:ascii="Times New Roman" w:eastAsia="Calibri" w:hAnsi="Times New Roman" w:cs="Times New Roman"/>
          <w:sz w:val="24"/>
          <w:szCs w:val="24"/>
          <w:lang w:val="es-SV"/>
        </w:rPr>
        <w:t xml:space="preserve"> copia simple del Poder otorgado a favor del procurador del solicitante. DE FONDO. a) el nombre o los nombres de los servidores públicos a los cuales dirige su pretensión de su responsabilidad patrimonial, con indicación de si lo montos señalados en el escrito presentado cuantificados como daños, corresponden de forma separada, conjunta o a prorrata, a cada una de las personas a las que se repute responsabilidad; b) manifieste de forma clara, precisa y concreta las fechas y hechos en los cuales hace descansar la pretensión de responsabilidad patrimonial para cada uno de los servidores públicos a los cuales se le atribuya una conducta dolosa o culposa, en el ámbito temporal de lo dispuesto en el artículo 61 LPA y; c) delimite de forma especifica como los hechos de la pretensión aducida por el procurador del solicitante, constituyen vulneraciones de trascendencia constitucional en la esfera </w:t>
      </w:r>
      <w:r w:rsidR="00C82BCC">
        <w:rPr>
          <w:rFonts w:ascii="Times New Roman" w:eastAsia="Calibri" w:hAnsi="Times New Roman" w:cs="Times New Roman"/>
          <w:sz w:val="24"/>
          <w:szCs w:val="24"/>
          <w:lang w:val="es-SV"/>
        </w:rPr>
        <w:t>jurídica del señor.____________</w:t>
      </w:r>
      <w:r w:rsidR="0061694F" w:rsidRPr="0061694F">
        <w:rPr>
          <w:rFonts w:ascii="Times New Roman" w:eastAsia="Calibri" w:hAnsi="Times New Roman" w:cs="Times New Roman"/>
          <w:sz w:val="24"/>
          <w:szCs w:val="24"/>
          <w:lang w:val="es-SV"/>
        </w:rPr>
        <w:t>. Las observaciones antes enunciadas deberán ser subsanadas en el plazo de diez días hábiles contados a partir del siguiente de la notificación del presente acuerdo. 3. RESOLUCIÓN. De conformidad a lo dispuesto en el artículo 64, 71 y 72 LPA, este Concejo resuelve: I) P</w:t>
      </w:r>
      <w:r w:rsidR="00C82BCC">
        <w:rPr>
          <w:rFonts w:ascii="Times New Roman" w:eastAsia="Calibri" w:hAnsi="Times New Roman" w:cs="Times New Roman"/>
          <w:sz w:val="24"/>
          <w:szCs w:val="24"/>
          <w:lang w:val="es-SV"/>
        </w:rPr>
        <w:t>revénganse al señor_________________</w:t>
      </w:r>
      <w:r w:rsidR="0061694F" w:rsidRPr="0061694F">
        <w:rPr>
          <w:rFonts w:ascii="Times New Roman" w:eastAsia="Calibri" w:hAnsi="Times New Roman" w:cs="Times New Roman"/>
          <w:sz w:val="24"/>
          <w:szCs w:val="24"/>
          <w:lang w:val="es-SV"/>
        </w:rPr>
        <w:t xml:space="preserve"> para que, en el plazo de diez días hábiles contados a partir del siguiente de la notificación de este acuerdo, subsane lo siguiente: DE FORMA. Acorde a lo dispuesto en el artículo 69 LPA, acredite y legitime su personería en debida forma, puesto que de adjuntos a la petición formulada se adjuntó copia simple del Poder otorgado a favor del procurador del solicitante. DE FONDO. a) el nombre o los nombres de los servidores públicos a los cuales dirige su pretensión de su responsabilidad patrimonial, con indicación de si lo montos señalados en el escrito presentado y cuantificados como daños, corresponden de forma separada, conjunta o a prorrata, a cada una de las personas a las que se repute responsabilidad patrimonial; b) manifieste de forma clara, precisa y concreta las fechas y hechos en los cuales hace descansar la pretensión de responsabilidad patrimonial para cada uno de los servidores públicos a los cuales se le atribuya una conducta dolosa o culposa, en el ámbito temporal de lo dispuesto en el artículo 61 LPA y; c) delimite de forma </w:t>
      </w:r>
      <w:r w:rsidR="00C82BCC" w:rsidRPr="0061694F">
        <w:rPr>
          <w:rFonts w:ascii="Times New Roman" w:eastAsia="Calibri" w:hAnsi="Times New Roman" w:cs="Times New Roman"/>
          <w:sz w:val="24"/>
          <w:szCs w:val="24"/>
          <w:lang w:val="es-SV"/>
        </w:rPr>
        <w:t>específica</w:t>
      </w:r>
      <w:r w:rsidR="0061694F" w:rsidRPr="0061694F">
        <w:rPr>
          <w:rFonts w:ascii="Times New Roman" w:eastAsia="Calibri" w:hAnsi="Times New Roman" w:cs="Times New Roman"/>
          <w:sz w:val="24"/>
          <w:szCs w:val="24"/>
          <w:lang w:val="es-SV"/>
        </w:rPr>
        <w:t xml:space="preserve"> como los hechos de la pretensión aducida por el procurador del solicitante, constituyen vulneraciones de trascendencia constitucional en la esfera </w:t>
      </w:r>
      <w:r w:rsidR="00C82BCC">
        <w:rPr>
          <w:rFonts w:ascii="Times New Roman" w:eastAsia="Calibri" w:hAnsi="Times New Roman" w:cs="Times New Roman"/>
          <w:sz w:val="24"/>
          <w:szCs w:val="24"/>
          <w:lang w:val="es-SV"/>
        </w:rPr>
        <w:t>jurídica del señor.____________</w:t>
      </w:r>
      <w:r w:rsidR="0061694F" w:rsidRPr="0061694F">
        <w:rPr>
          <w:rFonts w:ascii="Times New Roman" w:eastAsia="Calibri" w:hAnsi="Times New Roman" w:cs="Times New Roman"/>
          <w:sz w:val="24"/>
          <w:szCs w:val="24"/>
          <w:lang w:val="es-SV"/>
        </w:rPr>
        <w:t xml:space="preserve">; II) Tómese nota del medio señalado por el solicitante para recibir las comunicaciones de este procedimiento administrativo y; III) Notifíquese el presente acuerdo a los interesados. </w:t>
      </w:r>
      <w:r w:rsidR="0061694F" w:rsidRPr="0061694F">
        <w:rPr>
          <w:rFonts w:ascii="Times New Roman" w:eastAsia="Calibri" w:hAnsi="Times New Roman" w:cs="Times New Roman"/>
          <w:color w:val="000000"/>
          <w:sz w:val="24"/>
          <w:szCs w:val="24"/>
          <w:lang w:val="es-SV"/>
        </w:rPr>
        <w:t xml:space="preserve">No habiendo </w:t>
      </w:r>
      <w:r w:rsidR="00C82BCC" w:rsidRPr="0061694F">
        <w:rPr>
          <w:rFonts w:ascii="Times New Roman" w:eastAsia="Calibri" w:hAnsi="Times New Roman" w:cs="Times New Roman"/>
          <w:color w:val="000000"/>
          <w:sz w:val="24"/>
          <w:szCs w:val="24"/>
          <w:lang w:val="es-SV"/>
        </w:rPr>
        <w:t>más</w:t>
      </w:r>
      <w:r w:rsidR="0061694F" w:rsidRPr="0061694F">
        <w:rPr>
          <w:rFonts w:ascii="Times New Roman" w:eastAsia="Calibri" w:hAnsi="Times New Roman" w:cs="Times New Roman"/>
          <w:color w:val="000000"/>
          <w:sz w:val="24"/>
          <w:szCs w:val="24"/>
          <w:lang w:val="es-SV"/>
        </w:rPr>
        <w:t xml:space="preserve"> que hacer constar, se termina la presente que firmamos. </w:t>
      </w:r>
    </w:p>
    <w:p w:rsidR="0061694F" w:rsidRPr="0061694F" w:rsidRDefault="0061694F" w:rsidP="0061694F">
      <w:pPr>
        <w:spacing w:after="200" w:line="240" w:lineRule="auto"/>
        <w:contextualSpacing/>
        <w:jc w:val="both"/>
        <w:rPr>
          <w:rFonts w:ascii="Times New Roman" w:eastAsia="Calibri" w:hAnsi="Times New Roman" w:cs="Times New Roman"/>
          <w:b/>
          <w:color w:val="000000"/>
          <w:sz w:val="24"/>
          <w:szCs w:val="24"/>
          <w:lang w:val="es-SV"/>
        </w:rPr>
      </w:pPr>
    </w:p>
    <w:p w:rsidR="0061694F" w:rsidRPr="0061694F" w:rsidRDefault="0061694F" w:rsidP="0061694F">
      <w:pPr>
        <w:spacing w:after="200" w:line="240" w:lineRule="auto"/>
        <w:contextualSpacing/>
        <w:jc w:val="both"/>
        <w:rPr>
          <w:rFonts w:ascii="Times New Roman" w:eastAsia="Calibri" w:hAnsi="Times New Roman" w:cs="Times New Roman"/>
          <w:b/>
          <w:color w:val="000000"/>
          <w:sz w:val="24"/>
          <w:szCs w:val="24"/>
          <w:lang w:val="es-SV"/>
        </w:rPr>
      </w:pPr>
    </w:p>
    <w:p w:rsidR="0061694F" w:rsidRPr="0061694F" w:rsidRDefault="0061694F" w:rsidP="0061694F">
      <w:pPr>
        <w:spacing w:after="200" w:line="240" w:lineRule="auto"/>
        <w:contextualSpacing/>
        <w:jc w:val="both"/>
        <w:rPr>
          <w:rFonts w:ascii="Times New Roman" w:eastAsia="Calibri" w:hAnsi="Times New Roman" w:cs="Times New Roman"/>
          <w:b/>
          <w:color w:val="000000"/>
          <w:sz w:val="24"/>
          <w:szCs w:val="24"/>
          <w:lang w:val="es-SV"/>
        </w:rPr>
      </w:pPr>
    </w:p>
    <w:p w:rsidR="0061694F" w:rsidRPr="0061694F" w:rsidRDefault="0061694F" w:rsidP="0061694F">
      <w:pPr>
        <w:spacing w:after="200" w:line="240" w:lineRule="auto"/>
        <w:contextualSpacing/>
        <w:jc w:val="both"/>
        <w:rPr>
          <w:rFonts w:ascii="Times New Roman" w:eastAsia="Calibri" w:hAnsi="Times New Roman" w:cs="Times New Roman"/>
          <w:b/>
          <w:color w:val="000000"/>
          <w:sz w:val="24"/>
          <w:szCs w:val="24"/>
          <w:lang w:val="es-SV"/>
        </w:rPr>
      </w:pPr>
    </w:p>
    <w:p w:rsidR="0061694F" w:rsidRPr="0061694F" w:rsidRDefault="0061694F" w:rsidP="0061694F">
      <w:pPr>
        <w:spacing w:after="200" w:line="240" w:lineRule="auto"/>
        <w:contextualSpacing/>
        <w:jc w:val="both"/>
        <w:rPr>
          <w:rFonts w:ascii="Times New Roman" w:eastAsia="Calibri" w:hAnsi="Times New Roman" w:cs="Times New Roman"/>
          <w:color w:val="000000"/>
          <w:sz w:val="28"/>
          <w:szCs w:val="28"/>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Nahín Arnelge Ferrufino Benítez,                               Hernán José Torres Romero                               Alcalde Municipal                                                       Síndico Municipal</w:t>
      </w: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rPr>
          <w:rFonts w:ascii="Times New Roman" w:eastAsia="Calibri" w:hAnsi="Times New Roman" w:cs="Times New Roman"/>
          <w:color w:val="000000"/>
          <w:sz w:val="24"/>
          <w:szCs w:val="24"/>
          <w:lang w:val="es-SV"/>
        </w:rPr>
      </w:pPr>
    </w:p>
    <w:p w:rsidR="0061694F" w:rsidRPr="0061694F" w:rsidRDefault="0061694F" w:rsidP="0061694F">
      <w:pPr>
        <w:spacing w:after="200" w:line="240" w:lineRule="auto"/>
        <w:ind w:left="142" w:right="283"/>
        <w:jc w:val="center"/>
        <w:rPr>
          <w:rFonts w:ascii="Times New Roman" w:eastAsia="Calibri" w:hAnsi="Times New Roman" w:cs="Times New Roman"/>
          <w:color w:val="000000"/>
          <w:sz w:val="24"/>
          <w:szCs w:val="24"/>
          <w:lang w:val="es-SV"/>
        </w:rPr>
      </w:pPr>
      <w:r w:rsidRPr="0061694F">
        <w:rPr>
          <w:rFonts w:ascii="Times New Roman" w:eastAsia="Calibri" w:hAnsi="Times New Roman" w:cs="Times New Roman"/>
          <w:color w:val="000000"/>
          <w:sz w:val="24"/>
          <w:szCs w:val="24"/>
          <w:lang w:val="es-SV"/>
        </w:rPr>
        <w:t>Doré Santiago González Guzmán                                                                                            Secretario Municipal</w:t>
      </w:r>
    </w:p>
    <w:p w:rsidR="0061694F" w:rsidRPr="0061694F" w:rsidRDefault="0061694F" w:rsidP="0061694F">
      <w:pPr>
        <w:spacing w:after="200" w:line="240" w:lineRule="auto"/>
        <w:jc w:val="both"/>
        <w:rPr>
          <w:rFonts w:ascii="Times New Roman" w:eastAsia="Calibri" w:hAnsi="Times New Roman" w:cs="Times New Roman"/>
          <w:sz w:val="24"/>
          <w:szCs w:val="24"/>
          <w:lang w:val="es-SV"/>
        </w:rPr>
      </w:pPr>
    </w:p>
    <w:p w:rsidR="0061694F" w:rsidRPr="0061694F" w:rsidRDefault="0061694F" w:rsidP="0061694F">
      <w:pPr>
        <w:shd w:val="clear" w:color="auto" w:fill="FFFFFF"/>
        <w:spacing w:after="0" w:line="240" w:lineRule="auto"/>
        <w:jc w:val="both"/>
        <w:rPr>
          <w:rFonts w:ascii="Times New Roman" w:eastAsia="Calibri" w:hAnsi="Times New Roman" w:cs="Times New Roman"/>
          <w:color w:val="000000"/>
          <w:sz w:val="24"/>
          <w:szCs w:val="24"/>
          <w:lang w:val="es-SV"/>
        </w:rPr>
      </w:pPr>
    </w:p>
    <w:p w:rsidR="0061694F" w:rsidRPr="0061694F" w:rsidRDefault="0061694F" w:rsidP="0061694F">
      <w:pPr>
        <w:spacing w:after="200" w:line="276" w:lineRule="auto"/>
        <w:rPr>
          <w:rFonts w:ascii="Calibri" w:eastAsia="Calibri" w:hAnsi="Calibri" w:cs="Times New Roman"/>
          <w:lang w:val="es-SV"/>
        </w:rPr>
      </w:pPr>
    </w:p>
    <w:p w:rsidR="00F2685E" w:rsidRPr="0061694F" w:rsidRDefault="00F2685E" w:rsidP="0061694F">
      <w:pPr>
        <w:rPr>
          <w:lang w:val="es-SV"/>
        </w:rPr>
      </w:pPr>
    </w:p>
    <w:sectPr w:rsidR="00F2685E" w:rsidRPr="006169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24AF8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DF53BDC"/>
    <w:multiLevelType w:val="hybridMultilevel"/>
    <w:tmpl w:val="CCA20848"/>
    <w:lvl w:ilvl="0" w:tplc="9594D1D0">
      <w:start w:val="1"/>
      <w:numFmt w:val="upperRoman"/>
      <w:lvlText w:val="%1)"/>
      <w:lvlJc w:val="left"/>
      <w:pPr>
        <w:ind w:left="578" w:hanging="72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6"/>
  </w:num>
  <w:num w:numId="5">
    <w:abstractNumId w:val="3"/>
  </w:num>
  <w:num w:numId="6">
    <w:abstractNumId w:val="4"/>
  </w:num>
  <w:num w:numId="7">
    <w:abstractNumId w:val="10"/>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012B7C"/>
    <w:rsid w:val="00302DAD"/>
    <w:rsid w:val="00396AED"/>
    <w:rsid w:val="003D28B6"/>
    <w:rsid w:val="00427396"/>
    <w:rsid w:val="004631FC"/>
    <w:rsid w:val="0061694F"/>
    <w:rsid w:val="0062180D"/>
    <w:rsid w:val="008314F3"/>
    <w:rsid w:val="008E127D"/>
    <w:rsid w:val="00963C5D"/>
    <w:rsid w:val="009A3499"/>
    <w:rsid w:val="00A002C6"/>
    <w:rsid w:val="00B54632"/>
    <w:rsid w:val="00C811C1"/>
    <w:rsid w:val="00C82BCC"/>
    <w:rsid w:val="00CF55F9"/>
    <w:rsid w:val="00CF6D86"/>
    <w:rsid w:val="00D83E2A"/>
    <w:rsid w:val="00D922BD"/>
    <w:rsid w:val="00DB53A8"/>
    <w:rsid w:val="00E4430C"/>
    <w:rsid w:val="00F2685E"/>
    <w:rsid w:val="00F4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1694F"/>
    <w:pPr>
      <w:keepNext/>
      <w:spacing w:after="0" w:line="240" w:lineRule="auto"/>
      <w:jc w:val="both"/>
      <w:outlineLvl w:val="0"/>
    </w:pPr>
    <w:rPr>
      <w:rFonts w:ascii="Times New Roman" w:eastAsia="Times New Roman" w:hAnsi="Times New Roman" w:cs="Times New Roman"/>
      <w:b/>
      <w:bCs/>
      <w:color w:val="0000FF"/>
      <w:sz w:val="24"/>
      <w:szCs w:val="24"/>
      <w:lang w:val="es-SV" w:eastAsia="es-SV"/>
    </w:rPr>
  </w:style>
  <w:style w:type="paragraph" w:styleId="Ttulo2">
    <w:name w:val="heading 2"/>
    <w:basedOn w:val="Normal"/>
    <w:next w:val="Normal"/>
    <w:link w:val="Ttulo2Car"/>
    <w:semiHidden/>
    <w:unhideWhenUsed/>
    <w:qFormat/>
    <w:rsid w:val="0061694F"/>
    <w:pPr>
      <w:keepNext/>
      <w:spacing w:after="0" w:line="480" w:lineRule="auto"/>
      <w:jc w:val="both"/>
      <w:outlineLvl w:val="1"/>
    </w:pPr>
    <w:rPr>
      <w:rFonts w:ascii="Times New Roman" w:eastAsia="Times New Roman" w:hAnsi="Times New Roman" w:cs="Times New Roman"/>
      <w:b/>
      <w:bCs/>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rsid w:val="0061694F"/>
    <w:rPr>
      <w:rFonts w:ascii="Times New Roman" w:eastAsia="Times New Roman" w:hAnsi="Times New Roman" w:cs="Times New Roman"/>
      <w:b/>
      <w:bCs/>
      <w:color w:val="0000FF"/>
      <w:sz w:val="24"/>
      <w:szCs w:val="24"/>
      <w:lang w:val="es-SV" w:eastAsia="es-SV"/>
    </w:rPr>
  </w:style>
  <w:style w:type="character" w:customStyle="1" w:styleId="Ttulo2Car">
    <w:name w:val="Título 2 Car"/>
    <w:basedOn w:val="Fuentedeprrafopredeter"/>
    <w:link w:val="Ttulo2"/>
    <w:semiHidden/>
    <w:rsid w:val="0061694F"/>
    <w:rPr>
      <w:rFonts w:ascii="Times New Roman" w:eastAsia="Times New Roman" w:hAnsi="Times New Roman" w:cs="Times New Roman"/>
      <w:b/>
      <w:bCs/>
      <w:sz w:val="24"/>
      <w:szCs w:val="24"/>
      <w:lang w:val="es-SV" w:eastAsia="es-SV"/>
    </w:rPr>
  </w:style>
  <w:style w:type="numbering" w:customStyle="1" w:styleId="Sinlista1">
    <w:name w:val="Sin lista1"/>
    <w:next w:val="Sinlista"/>
    <w:uiPriority w:val="99"/>
    <w:semiHidden/>
    <w:unhideWhenUsed/>
    <w:rsid w:val="0061694F"/>
  </w:style>
  <w:style w:type="paragraph" w:styleId="Encabezado">
    <w:name w:val="header"/>
    <w:basedOn w:val="Normal"/>
    <w:link w:val="EncabezadoCar"/>
    <w:uiPriority w:val="99"/>
    <w:unhideWhenUsed/>
    <w:rsid w:val="0061694F"/>
    <w:pPr>
      <w:tabs>
        <w:tab w:val="center" w:pos="4419"/>
        <w:tab w:val="right" w:pos="8838"/>
      </w:tabs>
      <w:spacing w:after="0" w:line="240" w:lineRule="auto"/>
    </w:pPr>
    <w:rPr>
      <w:lang w:val="es-SV"/>
    </w:rPr>
  </w:style>
  <w:style w:type="character" w:customStyle="1" w:styleId="EncabezadoCar">
    <w:name w:val="Encabezado Car"/>
    <w:basedOn w:val="Fuentedeprrafopredeter"/>
    <w:link w:val="Encabezado"/>
    <w:uiPriority w:val="99"/>
    <w:rsid w:val="0061694F"/>
    <w:rPr>
      <w:lang w:val="es-SV"/>
    </w:rPr>
  </w:style>
  <w:style w:type="paragraph" w:styleId="Piedepgina">
    <w:name w:val="footer"/>
    <w:basedOn w:val="Normal"/>
    <w:link w:val="PiedepginaCar"/>
    <w:uiPriority w:val="99"/>
    <w:unhideWhenUsed/>
    <w:rsid w:val="0061694F"/>
    <w:pPr>
      <w:tabs>
        <w:tab w:val="center" w:pos="4419"/>
        <w:tab w:val="right" w:pos="8838"/>
      </w:tabs>
      <w:spacing w:after="0" w:line="240" w:lineRule="auto"/>
    </w:pPr>
    <w:rPr>
      <w:lang w:val="es-SV"/>
    </w:rPr>
  </w:style>
  <w:style w:type="character" w:customStyle="1" w:styleId="PiedepginaCar">
    <w:name w:val="Pie de página Car"/>
    <w:basedOn w:val="Fuentedeprrafopredeter"/>
    <w:link w:val="Piedepgina"/>
    <w:uiPriority w:val="99"/>
    <w:rsid w:val="0061694F"/>
    <w:rPr>
      <w:lang w:val="es-SV"/>
    </w:rPr>
  </w:style>
  <w:style w:type="paragraph" w:styleId="Ttulo">
    <w:name w:val="Title"/>
    <w:basedOn w:val="Normal"/>
    <w:link w:val="TtuloCar"/>
    <w:qFormat/>
    <w:rsid w:val="0061694F"/>
    <w:pPr>
      <w:spacing w:after="0" w:line="240" w:lineRule="auto"/>
      <w:jc w:val="center"/>
    </w:pPr>
    <w:rPr>
      <w:rFonts w:ascii="Times New Roman" w:eastAsia="Times New Roman" w:hAnsi="Times New Roman" w:cs="Times New Roman"/>
      <w:b/>
      <w:bCs/>
      <w:sz w:val="48"/>
      <w:szCs w:val="24"/>
      <w:lang w:val="es-SV" w:eastAsia="es-SV"/>
    </w:rPr>
  </w:style>
  <w:style w:type="character" w:customStyle="1" w:styleId="TtuloCar">
    <w:name w:val="Título Car"/>
    <w:basedOn w:val="Fuentedeprrafopredeter"/>
    <w:link w:val="Ttulo"/>
    <w:rsid w:val="0061694F"/>
    <w:rPr>
      <w:rFonts w:ascii="Times New Roman" w:eastAsia="Times New Roman" w:hAnsi="Times New Roman" w:cs="Times New Roman"/>
      <w:b/>
      <w:bCs/>
      <w:sz w:val="48"/>
      <w:szCs w:val="24"/>
      <w:lang w:val="es-SV" w:eastAsia="es-SV"/>
    </w:rPr>
  </w:style>
  <w:style w:type="paragraph" w:customStyle="1" w:styleId="Default">
    <w:name w:val="Default"/>
    <w:rsid w:val="0061694F"/>
    <w:pPr>
      <w:autoSpaceDE w:val="0"/>
      <w:autoSpaceDN w:val="0"/>
      <w:adjustRightInd w:val="0"/>
      <w:spacing w:after="0" w:line="240" w:lineRule="auto"/>
    </w:pPr>
    <w:rPr>
      <w:rFonts w:ascii="Arial" w:hAnsi="Arial" w:cs="Arial"/>
      <w:color w:val="000000"/>
      <w:sz w:val="24"/>
      <w:szCs w:val="24"/>
      <w:lang w:val="es-SV"/>
    </w:rPr>
  </w:style>
  <w:style w:type="paragraph" w:styleId="Textodeglobo">
    <w:name w:val="Balloon Text"/>
    <w:basedOn w:val="Normal"/>
    <w:link w:val="TextodegloboCar"/>
    <w:uiPriority w:val="99"/>
    <w:semiHidden/>
    <w:unhideWhenUsed/>
    <w:rsid w:val="0061694F"/>
    <w:pPr>
      <w:spacing w:after="0" w:line="240" w:lineRule="auto"/>
    </w:pPr>
    <w:rPr>
      <w:rFonts w:ascii="Tahoma" w:hAnsi="Tahoma" w:cs="Tahoma"/>
      <w:sz w:val="16"/>
      <w:szCs w:val="16"/>
      <w:lang w:val="es-SV"/>
    </w:rPr>
  </w:style>
  <w:style w:type="character" w:customStyle="1" w:styleId="TextodegloboCar">
    <w:name w:val="Texto de globo Car"/>
    <w:basedOn w:val="Fuentedeprrafopredeter"/>
    <w:link w:val="Textodeglobo"/>
    <w:uiPriority w:val="99"/>
    <w:semiHidden/>
    <w:rsid w:val="0061694F"/>
    <w:rPr>
      <w:rFonts w:ascii="Tahoma" w:hAnsi="Tahoma" w:cs="Tahoma"/>
      <w:sz w:val="16"/>
      <w:szCs w:val="16"/>
      <w:lang w:val="es-SV"/>
    </w:rPr>
  </w:style>
  <w:style w:type="paragraph" w:styleId="Prrafodelista">
    <w:name w:val="List Paragraph"/>
    <w:basedOn w:val="Normal"/>
    <w:uiPriority w:val="34"/>
    <w:qFormat/>
    <w:rsid w:val="0061694F"/>
    <w:pPr>
      <w:spacing w:after="200" w:line="276" w:lineRule="auto"/>
      <w:ind w:left="720"/>
      <w:contextualSpacing/>
    </w:pPr>
    <w:rPr>
      <w:lang w:val="es-SV"/>
    </w:rPr>
  </w:style>
  <w:style w:type="character" w:customStyle="1" w:styleId="TextodegloboCar1">
    <w:name w:val="Texto de globo Car1"/>
    <w:basedOn w:val="Fuentedeprrafopredeter"/>
    <w:uiPriority w:val="99"/>
    <w:semiHidden/>
    <w:rsid w:val="0061694F"/>
    <w:rPr>
      <w:rFonts w:ascii="Tahoma" w:hAnsi="Tahoma" w:cs="Tahoma"/>
      <w:sz w:val="16"/>
      <w:szCs w:val="16"/>
    </w:rPr>
  </w:style>
  <w:style w:type="paragraph" w:styleId="NormalWeb">
    <w:name w:val="Normal (Web)"/>
    <w:basedOn w:val="Normal"/>
    <w:uiPriority w:val="99"/>
    <w:unhideWhenUsed/>
    <w:rsid w:val="0061694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aconcuadrcula1">
    <w:name w:val="Tabla con cuadrícula1"/>
    <w:basedOn w:val="Tablanormal"/>
    <w:next w:val="Tablaconcuadrcula"/>
    <w:uiPriority w:val="59"/>
    <w:rsid w:val="0061694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61694F"/>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61694F"/>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1694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61694F"/>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61694F"/>
  </w:style>
  <w:style w:type="character" w:styleId="Hipervnculo">
    <w:name w:val="Hyperlink"/>
    <w:rsid w:val="0061694F"/>
    <w:rPr>
      <w:color w:val="0000FF"/>
      <w:u w:val="single"/>
    </w:rPr>
  </w:style>
  <w:style w:type="paragraph" w:styleId="Sinespaciado">
    <w:name w:val="No Spacing"/>
    <w:uiPriority w:val="1"/>
    <w:qFormat/>
    <w:rsid w:val="0061694F"/>
    <w:pPr>
      <w:spacing w:after="0" w:line="240" w:lineRule="auto"/>
    </w:pPr>
    <w:rPr>
      <w:lang w:val="es-SV"/>
    </w:rPr>
  </w:style>
  <w:style w:type="paragraph" w:styleId="Textoindependiente">
    <w:name w:val="Body Text"/>
    <w:basedOn w:val="Normal"/>
    <w:link w:val="TextoindependienteCar"/>
    <w:uiPriority w:val="99"/>
    <w:unhideWhenUsed/>
    <w:rsid w:val="0061694F"/>
    <w:pPr>
      <w:spacing w:after="120"/>
    </w:pPr>
    <w:rPr>
      <w:lang w:val="es-ES"/>
    </w:rPr>
  </w:style>
  <w:style w:type="character" w:customStyle="1" w:styleId="TextoindependienteCar">
    <w:name w:val="Texto independiente Car"/>
    <w:basedOn w:val="Fuentedeprrafopredeter"/>
    <w:link w:val="Textoindependiente"/>
    <w:uiPriority w:val="99"/>
    <w:rsid w:val="0061694F"/>
    <w:rPr>
      <w:lang w:val="es-ES"/>
    </w:rPr>
  </w:style>
  <w:style w:type="paragraph" w:styleId="Listaconvietas">
    <w:name w:val="List Bullet"/>
    <w:basedOn w:val="Normal"/>
    <w:uiPriority w:val="99"/>
    <w:unhideWhenUsed/>
    <w:rsid w:val="0061694F"/>
    <w:pPr>
      <w:numPr>
        <w:numId w:val="11"/>
      </w:numPr>
      <w:tabs>
        <w:tab w:val="clear" w:pos="360"/>
      </w:tabs>
      <w:spacing w:after="200" w:line="276" w:lineRule="auto"/>
      <w:ind w:left="720"/>
      <w:contextualSpacing/>
    </w:pPr>
    <w:rPr>
      <w:lang w:val="es-SV"/>
    </w:rPr>
  </w:style>
  <w:style w:type="table" w:customStyle="1" w:styleId="Sombreadoclaro1">
    <w:name w:val="Sombreado claro1"/>
    <w:basedOn w:val="Tablanormal"/>
    <w:next w:val="Sombreadoclaro"/>
    <w:uiPriority w:val="60"/>
    <w:rsid w:val="0061694F"/>
    <w:pPr>
      <w:spacing w:after="0" w:line="240" w:lineRule="auto"/>
    </w:pPr>
    <w:rPr>
      <w:color w:val="000000"/>
      <w:lang w:val="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semiHidden/>
    <w:unhideWhenUsed/>
    <w:rsid w:val="0061694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1694F"/>
    <w:pPr>
      <w:keepNext/>
      <w:spacing w:after="0" w:line="240" w:lineRule="auto"/>
      <w:jc w:val="both"/>
      <w:outlineLvl w:val="0"/>
    </w:pPr>
    <w:rPr>
      <w:rFonts w:ascii="Times New Roman" w:eastAsia="Times New Roman" w:hAnsi="Times New Roman" w:cs="Times New Roman"/>
      <w:b/>
      <w:bCs/>
      <w:color w:val="0000FF"/>
      <w:sz w:val="24"/>
      <w:szCs w:val="24"/>
      <w:lang w:val="es-SV" w:eastAsia="es-SV"/>
    </w:rPr>
  </w:style>
  <w:style w:type="paragraph" w:styleId="Ttulo2">
    <w:name w:val="heading 2"/>
    <w:basedOn w:val="Normal"/>
    <w:next w:val="Normal"/>
    <w:link w:val="Ttulo2Car"/>
    <w:semiHidden/>
    <w:unhideWhenUsed/>
    <w:qFormat/>
    <w:rsid w:val="0061694F"/>
    <w:pPr>
      <w:keepNext/>
      <w:spacing w:after="0" w:line="480" w:lineRule="auto"/>
      <w:jc w:val="both"/>
      <w:outlineLvl w:val="1"/>
    </w:pPr>
    <w:rPr>
      <w:rFonts w:ascii="Times New Roman" w:eastAsia="Times New Roman" w:hAnsi="Times New Roman" w:cs="Times New Roman"/>
      <w:b/>
      <w:bCs/>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rsid w:val="0061694F"/>
    <w:rPr>
      <w:rFonts w:ascii="Times New Roman" w:eastAsia="Times New Roman" w:hAnsi="Times New Roman" w:cs="Times New Roman"/>
      <w:b/>
      <w:bCs/>
      <w:color w:val="0000FF"/>
      <w:sz w:val="24"/>
      <w:szCs w:val="24"/>
      <w:lang w:val="es-SV" w:eastAsia="es-SV"/>
    </w:rPr>
  </w:style>
  <w:style w:type="character" w:customStyle="1" w:styleId="Ttulo2Car">
    <w:name w:val="Título 2 Car"/>
    <w:basedOn w:val="Fuentedeprrafopredeter"/>
    <w:link w:val="Ttulo2"/>
    <w:semiHidden/>
    <w:rsid w:val="0061694F"/>
    <w:rPr>
      <w:rFonts w:ascii="Times New Roman" w:eastAsia="Times New Roman" w:hAnsi="Times New Roman" w:cs="Times New Roman"/>
      <w:b/>
      <w:bCs/>
      <w:sz w:val="24"/>
      <w:szCs w:val="24"/>
      <w:lang w:val="es-SV" w:eastAsia="es-SV"/>
    </w:rPr>
  </w:style>
  <w:style w:type="numbering" w:customStyle="1" w:styleId="Sinlista1">
    <w:name w:val="Sin lista1"/>
    <w:next w:val="Sinlista"/>
    <w:uiPriority w:val="99"/>
    <w:semiHidden/>
    <w:unhideWhenUsed/>
    <w:rsid w:val="0061694F"/>
  </w:style>
  <w:style w:type="paragraph" w:styleId="Encabezado">
    <w:name w:val="header"/>
    <w:basedOn w:val="Normal"/>
    <w:link w:val="EncabezadoCar"/>
    <w:uiPriority w:val="99"/>
    <w:unhideWhenUsed/>
    <w:rsid w:val="0061694F"/>
    <w:pPr>
      <w:tabs>
        <w:tab w:val="center" w:pos="4419"/>
        <w:tab w:val="right" w:pos="8838"/>
      </w:tabs>
      <w:spacing w:after="0" w:line="240" w:lineRule="auto"/>
    </w:pPr>
    <w:rPr>
      <w:lang w:val="es-SV"/>
    </w:rPr>
  </w:style>
  <w:style w:type="character" w:customStyle="1" w:styleId="EncabezadoCar">
    <w:name w:val="Encabezado Car"/>
    <w:basedOn w:val="Fuentedeprrafopredeter"/>
    <w:link w:val="Encabezado"/>
    <w:uiPriority w:val="99"/>
    <w:rsid w:val="0061694F"/>
    <w:rPr>
      <w:lang w:val="es-SV"/>
    </w:rPr>
  </w:style>
  <w:style w:type="paragraph" w:styleId="Piedepgina">
    <w:name w:val="footer"/>
    <w:basedOn w:val="Normal"/>
    <w:link w:val="PiedepginaCar"/>
    <w:uiPriority w:val="99"/>
    <w:unhideWhenUsed/>
    <w:rsid w:val="0061694F"/>
    <w:pPr>
      <w:tabs>
        <w:tab w:val="center" w:pos="4419"/>
        <w:tab w:val="right" w:pos="8838"/>
      </w:tabs>
      <w:spacing w:after="0" w:line="240" w:lineRule="auto"/>
    </w:pPr>
    <w:rPr>
      <w:lang w:val="es-SV"/>
    </w:rPr>
  </w:style>
  <w:style w:type="character" w:customStyle="1" w:styleId="PiedepginaCar">
    <w:name w:val="Pie de página Car"/>
    <w:basedOn w:val="Fuentedeprrafopredeter"/>
    <w:link w:val="Piedepgina"/>
    <w:uiPriority w:val="99"/>
    <w:rsid w:val="0061694F"/>
    <w:rPr>
      <w:lang w:val="es-SV"/>
    </w:rPr>
  </w:style>
  <w:style w:type="paragraph" w:styleId="Ttulo">
    <w:name w:val="Title"/>
    <w:basedOn w:val="Normal"/>
    <w:link w:val="TtuloCar"/>
    <w:qFormat/>
    <w:rsid w:val="0061694F"/>
    <w:pPr>
      <w:spacing w:after="0" w:line="240" w:lineRule="auto"/>
      <w:jc w:val="center"/>
    </w:pPr>
    <w:rPr>
      <w:rFonts w:ascii="Times New Roman" w:eastAsia="Times New Roman" w:hAnsi="Times New Roman" w:cs="Times New Roman"/>
      <w:b/>
      <w:bCs/>
      <w:sz w:val="48"/>
      <w:szCs w:val="24"/>
      <w:lang w:val="es-SV" w:eastAsia="es-SV"/>
    </w:rPr>
  </w:style>
  <w:style w:type="character" w:customStyle="1" w:styleId="TtuloCar">
    <w:name w:val="Título Car"/>
    <w:basedOn w:val="Fuentedeprrafopredeter"/>
    <w:link w:val="Ttulo"/>
    <w:rsid w:val="0061694F"/>
    <w:rPr>
      <w:rFonts w:ascii="Times New Roman" w:eastAsia="Times New Roman" w:hAnsi="Times New Roman" w:cs="Times New Roman"/>
      <w:b/>
      <w:bCs/>
      <w:sz w:val="48"/>
      <w:szCs w:val="24"/>
      <w:lang w:val="es-SV" w:eastAsia="es-SV"/>
    </w:rPr>
  </w:style>
  <w:style w:type="paragraph" w:customStyle="1" w:styleId="Default">
    <w:name w:val="Default"/>
    <w:rsid w:val="0061694F"/>
    <w:pPr>
      <w:autoSpaceDE w:val="0"/>
      <w:autoSpaceDN w:val="0"/>
      <w:adjustRightInd w:val="0"/>
      <w:spacing w:after="0" w:line="240" w:lineRule="auto"/>
    </w:pPr>
    <w:rPr>
      <w:rFonts w:ascii="Arial" w:hAnsi="Arial" w:cs="Arial"/>
      <w:color w:val="000000"/>
      <w:sz w:val="24"/>
      <w:szCs w:val="24"/>
      <w:lang w:val="es-SV"/>
    </w:rPr>
  </w:style>
  <w:style w:type="paragraph" w:styleId="Textodeglobo">
    <w:name w:val="Balloon Text"/>
    <w:basedOn w:val="Normal"/>
    <w:link w:val="TextodegloboCar"/>
    <w:uiPriority w:val="99"/>
    <w:semiHidden/>
    <w:unhideWhenUsed/>
    <w:rsid w:val="0061694F"/>
    <w:pPr>
      <w:spacing w:after="0" w:line="240" w:lineRule="auto"/>
    </w:pPr>
    <w:rPr>
      <w:rFonts w:ascii="Tahoma" w:hAnsi="Tahoma" w:cs="Tahoma"/>
      <w:sz w:val="16"/>
      <w:szCs w:val="16"/>
      <w:lang w:val="es-SV"/>
    </w:rPr>
  </w:style>
  <w:style w:type="character" w:customStyle="1" w:styleId="TextodegloboCar">
    <w:name w:val="Texto de globo Car"/>
    <w:basedOn w:val="Fuentedeprrafopredeter"/>
    <w:link w:val="Textodeglobo"/>
    <w:uiPriority w:val="99"/>
    <w:semiHidden/>
    <w:rsid w:val="0061694F"/>
    <w:rPr>
      <w:rFonts w:ascii="Tahoma" w:hAnsi="Tahoma" w:cs="Tahoma"/>
      <w:sz w:val="16"/>
      <w:szCs w:val="16"/>
      <w:lang w:val="es-SV"/>
    </w:rPr>
  </w:style>
  <w:style w:type="paragraph" w:styleId="Prrafodelista">
    <w:name w:val="List Paragraph"/>
    <w:basedOn w:val="Normal"/>
    <w:uiPriority w:val="34"/>
    <w:qFormat/>
    <w:rsid w:val="0061694F"/>
    <w:pPr>
      <w:spacing w:after="200" w:line="276" w:lineRule="auto"/>
      <w:ind w:left="720"/>
      <w:contextualSpacing/>
    </w:pPr>
    <w:rPr>
      <w:lang w:val="es-SV"/>
    </w:rPr>
  </w:style>
  <w:style w:type="character" w:customStyle="1" w:styleId="TextodegloboCar1">
    <w:name w:val="Texto de globo Car1"/>
    <w:basedOn w:val="Fuentedeprrafopredeter"/>
    <w:uiPriority w:val="99"/>
    <w:semiHidden/>
    <w:rsid w:val="0061694F"/>
    <w:rPr>
      <w:rFonts w:ascii="Tahoma" w:hAnsi="Tahoma" w:cs="Tahoma"/>
      <w:sz w:val="16"/>
      <w:szCs w:val="16"/>
    </w:rPr>
  </w:style>
  <w:style w:type="paragraph" w:styleId="NormalWeb">
    <w:name w:val="Normal (Web)"/>
    <w:basedOn w:val="Normal"/>
    <w:uiPriority w:val="99"/>
    <w:unhideWhenUsed/>
    <w:rsid w:val="0061694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aconcuadrcula1">
    <w:name w:val="Tabla con cuadrícula1"/>
    <w:basedOn w:val="Tablanormal"/>
    <w:next w:val="Tablaconcuadrcula"/>
    <w:uiPriority w:val="59"/>
    <w:rsid w:val="0061694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61694F"/>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61694F"/>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1694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61694F"/>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61694F"/>
  </w:style>
  <w:style w:type="character" w:styleId="Hipervnculo">
    <w:name w:val="Hyperlink"/>
    <w:rsid w:val="0061694F"/>
    <w:rPr>
      <w:color w:val="0000FF"/>
      <w:u w:val="single"/>
    </w:rPr>
  </w:style>
  <w:style w:type="paragraph" w:styleId="Sinespaciado">
    <w:name w:val="No Spacing"/>
    <w:uiPriority w:val="1"/>
    <w:qFormat/>
    <w:rsid w:val="0061694F"/>
    <w:pPr>
      <w:spacing w:after="0" w:line="240" w:lineRule="auto"/>
    </w:pPr>
    <w:rPr>
      <w:lang w:val="es-SV"/>
    </w:rPr>
  </w:style>
  <w:style w:type="paragraph" w:styleId="Textoindependiente">
    <w:name w:val="Body Text"/>
    <w:basedOn w:val="Normal"/>
    <w:link w:val="TextoindependienteCar"/>
    <w:uiPriority w:val="99"/>
    <w:unhideWhenUsed/>
    <w:rsid w:val="0061694F"/>
    <w:pPr>
      <w:spacing w:after="120"/>
    </w:pPr>
    <w:rPr>
      <w:lang w:val="es-ES"/>
    </w:rPr>
  </w:style>
  <w:style w:type="character" w:customStyle="1" w:styleId="TextoindependienteCar">
    <w:name w:val="Texto independiente Car"/>
    <w:basedOn w:val="Fuentedeprrafopredeter"/>
    <w:link w:val="Textoindependiente"/>
    <w:uiPriority w:val="99"/>
    <w:rsid w:val="0061694F"/>
    <w:rPr>
      <w:lang w:val="es-ES"/>
    </w:rPr>
  </w:style>
  <w:style w:type="paragraph" w:styleId="Listaconvietas">
    <w:name w:val="List Bullet"/>
    <w:basedOn w:val="Normal"/>
    <w:uiPriority w:val="99"/>
    <w:unhideWhenUsed/>
    <w:rsid w:val="0061694F"/>
    <w:pPr>
      <w:numPr>
        <w:numId w:val="11"/>
      </w:numPr>
      <w:tabs>
        <w:tab w:val="clear" w:pos="360"/>
      </w:tabs>
      <w:spacing w:after="200" w:line="276" w:lineRule="auto"/>
      <w:ind w:left="720"/>
      <w:contextualSpacing/>
    </w:pPr>
    <w:rPr>
      <w:lang w:val="es-SV"/>
    </w:rPr>
  </w:style>
  <w:style w:type="table" w:customStyle="1" w:styleId="Sombreadoclaro1">
    <w:name w:val="Sombreado claro1"/>
    <w:basedOn w:val="Tablanormal"/>
    <w:next w:val="Sombreadoclaro"/>
    <w:uiPriority w:val="60"/>
    <w:rsid w:val="0061694F"/>
    <w:pPr>
      <w:spacing w:after="0" w:line="240" w:lineRule="auto"/>
    </w:pPr>
    <w:rPr>
      <w:color w:val="000000"/>
      <w:lang w:val="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semiHidden/>
    <w:unhideWhenUsed/>
    <w:rsid w:val="0061694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PRESUPUESTO\PRESUPUESTO%202021\Presupuesto%20General%202020%20DISTRIBUIDO%201%20(Recuperado).xlsx" TargetMode="External"/><Relationship Id="rId13" Type="http://schemas.openxmlformats.org/officeDocument/2006/relationships/hyperlink" Target="file:///F:\PRESUPUESTO\PRESUPUESTO%202021\Presupuesto%20General%202020%20DISTRIBUIDO%201%20(Recuperado).xlsx" TargetMode="External"/><Relationship Id="rId18" Type="http://schemas.openxmlformats.org/officeDocument/2006/relationships/hyperlink" Target="file:///F:\PRESUPUESTO\PRESUPUESTO%202021\Presupuesto%20General%202020%20DISTRIBUIDO%201%20(Recuperado).xlsx" TargetMode="External"/><Relationship Id="rId3" Type="http://schemas.microsoft.com/office/2007/relationships/stylesWithEffects" Target="stylesWithEffects.xml"/><Relationship Id="rId21" Type="http://schemas.openxmlformats.org/officeDocument/2006/relationships/hyperlink" Target="file:///F:\PRESUPUESTO\PRESUPUESTO%202021\Presupuesto%20General%202020%20DISTRIBUIDO%201%20(Recuperado).xlsx" TargetMode="External"/><Relationship Id="rId7" Type="http://schemas.openxmlformats.org/officeDocument/2006/relationships/hyperlink" Target="file:///F:\PRESUPUESTO\PRESUPUESTO%202021\Presupuesto%20General%202020%20DISTRIBUIDO%201%20(Recuperado).xlsx" TargetMode="External"/><Relationship Id="rId12" Type="http://schemas.openxmlformats.org/officeDocument/2006/relationships/hyperlink" Target="file:///F:\PRESUPUESTO\PRESUPUESTO%202021\Presupuesto%20General%202020%20DISTRIBUIDO%201%20(Recuperado).xlsx" TargetMode="External"/><Relationship Id="rId17" Type="http://schemas.openxmlformats.org/officeDocument/2006/relationships/hyperlink" Target="file:///F:\PRESUPUESTO\PRESUPUESTO%202021\Presupuesto%20General%202020%20DISTRIBUIDO%201%20(Recuperado).xlsx" TargetMode="External"/><Relationship Id="rId2" Type="http://schemas.openxmlformats.org/officeDocument/2006/relationships/styles" Target="styles.xml"/><Relationship Id="rId16" Type="http://schemas.openxmlformats.org/officeDocument/2006/relationships/hyperlink" Target="file:///F:\PRESUPUESTO\PRESUPUESTO%202021\Presupuesto%20General%202020%20DISTRIBUIDO%201%20(Recuperado).xlsx" TargetMode="External"/><Relationship Id="rId20" Type="http://schemas.openxmlformats.org/officeDocument/2006/relationships/hyperlink" Target="file:///F:\PRESUPUESTO\PRESUPUESTO%202021\Presupuesto%20General%202020%20DISTRIBUIDO%201%20(Recuperado).xlsx" TargetMode="External"/><Relationship Id="rId1" Type="http://schemas.openxmlformats.org/officeDocument/2006/relationships/numbering" Target="numbering.xml"/><Relationship Id="rId6" Type="http://schemas.openxmlformats.org/officeDocument/2006/relationships/hyperlink" Target="file:///F:\PRESUPUESTO\PRESUPUESTO%202021\Presupuesto%20General%202020%20DISTRIBUIDO%201%20(Recuperado).xlsx" TargetMode="External"/><Relationship Id="rId11" Type="http://schemas.openxmlformats.org/officeDocument/2006/relationships/hyperlink" Target="file:///F:\PRESUPUESTO\PRESUPUESTO%202021\Presupuesto%20General%202020%20DISTRIBUIDO%201%20(Recuperado).xlsx" TargetMode="External"/><Relationship Id="rId5" Type="http://schemas.openxmlformats.org/officeDocument/2006/relationships/webSettings" Target="webSettings.xml"/><Relationship Id="rId15" Type="http://schemas.openxmlformats.org/officeDocument/2006/relationships/hyperlink" Target="file:///F:\PRESUPUESTO\PRESUPUESTO%202021\Presupuesto%20General%202020%20DISTRIBUIDO%201%20(Recuperado).xlsx" TargetMode="External"/><Relationship Id="rId23" Type="http://schemas.openxmlformats.org/officeDocument/2006/relationships/theme" Target="theme/theme1.xml"/><Relationship Id="rId10" Type="http://schemas.openxmlformats.org/officeDocument/2006/relationships/hyperlink" Target="file:///F:\PRESUPUESTO\PRESUPUESTO%202021\Presupuesto%20General%202020%20DISTRIBUIDO%201%20(Recuperado).xlsx" TargetMode="External"/><Relationship Id="rId19" Type="http://schemas.openxmlformats.org/officeDocument/2006/relationships/hyperlink" Target="file:///F:\PRESUPUESTO\PRESUPUESTO%202021\Presupuesto%20General%202020%20DISTRIBUIDO%201%20(Recuperado).xlsx" TargetMode="External"/><Relationship Id="rId4" Type="http://schemas.openxmlformats.org/officeDocument/2006/relationships/settings" Target="settings.xml"/><Relationship Id="rId9" Type="http://schemas.openxmlformats.org/officeDocument/2006/relationships/hyperlink" Target="file:///F:\PRESUPUESTO\PRESUPUESTO%202021\Presupuesto%20General%202020%20DISTRIBUIDO%201%20(Recuperado).xlsx" TargetMode="External"/><Relationship Id="rId14" Type="http://schemas.openxmlformats.org/officeDocument/2006/relationships/hyperlink" Target="file:///F:\PRESUPUESTO\PRESUPUESTO%202021\Presupuesto%20General%202020%20DISTRIBUIDO%201%20(Recuperado).xlsx"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5574</Words>
  <Characters>30661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2021-01-13T13:16:00Z</dcterms:created>
  <dcterms:modified xsi:type="dcterms:W3CDTF">2021-02-05T16:11:00Z</dcterms:modified>
</cp:coreProperties>
</file>