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page" w:horzAnchor="margin" w:tblpXSpec="right" w:tblpY="769"/>
        <w:tblW w:w="4991" w:type="pct"/>
        <w:shd w:val="clear" w:color="auto" w:fill="F2F2F2"/>
        <w:tblLook w:val="04A0" w:firstRow="1" w:lastRow="0" w:firstColumn="1" w:lastColumn="0" w:noHBand="0" w:noVBand="1"/>
      </w:tblPr>
      <w:tblGrid>
        <w:gridCol w:w="1078"/>
        <w:gridCol w:w="1238"/>
        <w:gridCol w:w="1818"/>
        <w:gridCol w:w="1809"/>
        <w:gridCol w:w="3095"/>
      </w:tblGrid>
      <w:tr w:rsidR="006D2148" w:rsidTr="006D2148">
        <w:trPr>
          <w:trHeight w:val="990"/>
        </w:trPr>
        <w:tc>
          <w:tcPr>
            <w:tcW w:w="596" w:type="pct"/>
            <w:shd w:val="clear" w:color="auto" w:fill="FBD4B4"/>
            <w:hideMark/>
          </w:tcPr>
          <w:p w:rsidR="006D2148" w:rsidRDefault="006D2148">
            <w:pPr>
              <w:spacing w:after="0"/>
              <w:rPr>
                <w:rFonts w:ascii="Baskerville Old Face" w:eastAsia="MS Mincho" w:hAnsi="Baskerville Old Face" w:cs="Arial"/>
                <w:b/>
                <w:sz w:val="24"/>
                <w:szCs w:val="24"/>
                <w:lang w:val="es-ES_tradnl" w:eastAsia="es-ES_tradnl"/>
              </w:rPr>
            </w:pPr>
            <w:r>
              <w:rPr>
                <w:noProof/>
                <w:lang w:eastAsia="es-SV"/>
              </w:rPr>
              <w:drawing>
                <wp:anchor distT="0" distB="0" distL="114300" distR="114300" simplePos="0" relativeHeight="251658240" behindDoc="0" locked="0" layoutInCell="1" allowOverlap="1">
                  <wp:simplePos x="0" y="0"/>
                  <wp:positionH relativeFrom="column">
                    <wp:posOffset>53975</wp:posOffset>
                  </wp:positionH>
                  <wp:positionV relativeFrom="paragraph">
                    <wp:posOffset>108585</wp:posOffset>
                  </wp:positionV>
                  <wp:extent cx="398145" cy="49593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145" cy="495935"/>
                          </a:xfrm>
                          <a:prstGeom prst="rect">
                            <a:avLst/>
                          </a:prstGeom>
                          <a:noFill/>
                        </pic:spPr>
                      </pic:pic>
                    </a:graphicData>
                  </a:graphic>
                  <wp14:sizeRelH relativeFrom="page">
                    <wp14:pctWidth>0</wp14:pctWidth>
                  </wp14:sizeRelH>
                  <wp14:sizeRelV relativeFrom="page">
                    <wp14:pctHeight>0</wp14:pctHeight>
                  </wp14:sizeRelV>
                </wp:anchor>
              </w:drawing>
            </w:r>
          </w:p>
        </w:tc>
        <w:tc>
          <w:tcPr>
            <w:tcW w:w="4404" w:type="pct"/>
            <w:gridSpan w:val="4"/>
            <w:shd w:val="clear" w:color="auto" w:fill="FBD4B4"/>
          </w:tcPr>
          <w:p w:rsidR="006D2148" w:rsidRDefault="006D2148">
            <w:pPr>
              <w:spacing w:after="0" w:line="240" w:lineRule="auto"/>
              <w:rPr>
                <w:rFonts w:ascii="Baskerville Old Face" w:eastAsia="MS Mincho" w:hAnsi="Baskerville Old Face" w:cs="Arial"/>
                <w:b/>
                <w:sz w:val="28"/>
                <w:szCs w:val="24"/>
                <w:lang w:val="es-ES_tradnl" w:eastAsia="es-ES_tradnl"/>
              </w:rPr>
            </w:pPr>
            <w:r>
              <w:rPr>
                <w:rFonts w:ascii="Baskerville Old Face" w:hAnsi="Baskerville Old Face" w:cs="Arial"/>
                <w:b/>
                <w:sz w:val="24"/>
              </w:rPr>
              <w:t>ALCALDIA MUNICIPAL DE SAN FRANCISCO GOTERA</w:t>
            </w:r>
          </w:p>
          <w:p w:rsidR="006D2148" w:rsidRDefault="006D2148">
            <w:pPr>
              <w:pBdr>
                <w:bottom w:val="single" w:sz="12" w:space="1" w:color="auto"/>
              </w:pBdr>
              <w:spacing w:after="0" w:line="240" w:lineRule="auto"/>
              <w:rPr>
                <w:rFonts w:ascii="Baskerville Old Face" w:hAnsi="Baskerville Old Face" w:cs="Arial"/>
                <w:b/>
              </w:rPr>
            </w:pPr>
            <w:r>
              <w:rPr>
                <w:rFonts w:ascii="Baskerville Old Face" w:hAnsi="Baskerville Old Face" w:cs="Arial"/>
                <w:b/>
                <w:sz w:val="24"/>
              </w:rPr>
              <w:t>UNIDAD DE ASESORIA JURIDICA</w:t>
            </w:r>
          </w:p>
          <w:p w:rsidR="006D2148" w:rsidRDefault="006D2148">
            <w:pPr>
              <w:pBdr>
                <w:bottom w:val="single" w:sz="12" w:space="1" w:color="auto"/>
              </w:pBdr>
              <w:spacing w:after="0" w:line="240" w:lineRule="auto"/>
              <w:rPr>
                <w:rFonts w:ascii="Baskerville Old Face" w:hAnsi="Baskerville Old Face" w:cs="Arial"/>
                <w:b/>
                <w:sz w:val="12"/>
                <w:szCs w:val="16"/>
              </w:rPr>
            </w:pPr>
          </w:p>
          <w:p w:rsidR="006D2148" w:rsidRDefault="006D2148">
            <w:pPr>
              <w:spacing w:after="0" w:line="240" w:lineRule="auto"/>
              <w:rPr>
                <w:rFonts w:ascii="Baskerville Old Face" w:hAnsi="Baskerville Old Face" w:cs="Arial"/>
                <w:b/>
                <w:sz w:val="24"/>
              </w:rPr>
            </w:pPr>
            <w:r>
              <w:rPr>
                <w:rFonts w:ascii="Baskerville Old Face" w:hAnsi="Baskerville Old Face" w:cs="Arial"/>
                <w:b/>
                <w:sz w:val="24"/>
              </w:rPr>
              <w:t>LEGISLACION</w:t>
            </w:r>
          </w:p>
          <w:p w:rsidR="006D2148" w:rsidRDefault="006D2148">
            <w:pPr>
              <w:spacing w:after="0" w:line="240" w:lineRule="auto"/>
              <w:rPr>
                <w:rFonts w:ascii="Baskerville Old Face" w:eastAsia="MS Mincho" w:hAnsi="Baskerville Old Face" w:cs="Arial"/>
                <w:b/>
                <w:sz w:val="12"/>
                <w:szCs w:val="12"/>
                <w:lang w:eastAsia="es-ES_tradnl"/>
              </w:rPr>
            </w:pPr>
          </w:p>
        </w:tc>
      </w:tr>
      <w:tr w:rsidR="006D2148" w:rsidTr="006D2148">
        <w:trPr>
          <w:trHeight w:val="266"/>
        </w:trPr>
        <w:tc>
          <w:tcPr>
            <w:tcW w:w="5000" w:type="pct"/>
            <w:gridSpan w:val="5"/>
            <w:shd w:val="clear" w:color="auto" w:fill="FBD4B4"/>
            <w:hideMark/>
          </w:tcPr>
          <w:p w:rsidR="006D2148" w:rsidRDefault="006D2148">
            <w:pPr>
              <w:spacing w:after="0" w:line="240" w:lineRule="auto"/>
              <w:jc w:val="both"/>
              <w:rPr>
                <w:rFonts w:ascii="Baskerville Old Face" w:hAnsi="Baskerville Old Face" w:cs="Arial"/>
                <w:b/>
                <w:sz w:val="24"/>
              </w:rPr>
            </w:pPr>
            <w:r>
              <w:rPr>
                <w:rFonts w:ascii="Baskerville Old Face" w:hAnsi="Baskerville Old Face" w:cs="Arial"/>
                <w:sz w:val="24"/>
              </w:rPr>
              <w:t>Nombre:</w:t>
            </w:r>
            <w:r>
              <w:rPr>
                <w:rFonts w:ascii="Baskerville Old Face" w:hAnsi="Baskerville Old Face" w:cs="Arial"/>
                <w:b/>
                <w:bCs/>
                <w:sz w:val="24"/>
                <w:lang w:eastAsia="es-SV"/>
              </w:rPr>
              <w:t xml:space="preserve">  </w:t>
            </w:r>
            <w:r>
              <w:rPr>
                <w:rFonts w:ascii="Baskerville Old Face" w:hAnsi="Baskerville Old Face" w:cs="Arial"/>
                <w:b/>
                <w:sz w:val="24"/>
              </w:rPr>
              <w:t xml:space="preserve"> ORDENANZA REGULADORA DE LAS TASAS POR SERVICIOS  MUNICIPALES DE LA CIUDAD DE SAN FRANCISCO (GOTERA), DEPARTAMENTO DE MORAZAN.</w:t>
            </w:r>
          </w:p>
          <w:p w:rsidR="006D2148" w:rsidRPr="006D2148" w:rsidRDefault="006D2148">
            <w:pPr>
              <w:spacing w:after="0" w:line="240" w:lineRule="auto"/>
              <w:jc w:val="both"/>
              <w:rPr>
                <w:rFonts w:ascii="Baskerville Old Face" w:hAnsi="Baskerville Old Face" w:cs="Arial"/>
                <w:b/>
                <w:sz w:val="12"/>
              </w:rPr>
            </w:pPr>
          </w:p>
        </w:tc>
      </w:tr>
      <w:tr w:rsidR="006D2148" w:rsidTr="006D2148">
        <w:trPr>
          <w:trHeight w:val="270"/>
        </w:trPr>
        <w:tc>
          <w:tcPr>
            <w:tcW w:w="2286" w:type="pct"/>
            <w:gridSpan w:val="3"/>
            <w:shd w:val="clear" w:color="auto" w:fill="FBD4B4"/>
            <w:hideMark/>
          </w:tcPr>
          <w:p w:rsidR="006D2148" w:rsidRDefault="006D2148">
            <w:pPr>
              <w:spacing w:after="0"/>
              <w:jc w:val="both"/>
              <w:rPr>
                <w:rFonts w:ascii="Baskerville Old Face" w:eastAsia="MS Mincho" w:hAnsi="Baskerville Old Face" w:cs="Arial"/>
                <w:b/>
              </w:rPr>
            </w:pPr>
            <w:r>
              <w:rPr>
                <w:rFonts w:ascii="Baskerville Old Face" w:hAnsi="Baskerville Old Face" w:cs="Arial"/>
                <w:sz w:val="24"/>
              </w:rPr>
              <w:t xml:space="preserve">Materia: </w:t>
            </w:r>
            <w:r>
              <w:rPr>
                <w:rFonts w:ascii="Baskerville Old Face" w:hAnsi="Baskerville Old Face" w:cs="Arial"/>
                <w:b/>
                <w:sz w:val="24"/>
              </w:rPr>
              <w:t>Derecho Tributario</w:t>
            </w:r>
          </w:p>
        </w:tc>
        <w:tc>
          <w:tcPr>
            <w:tcW w:w="2714" w:type="pct"/>
            <w:gridSpan w:val="2"/>
            <w:shd w:val="clear" w:color="auto" w:fill="FBD4B4"/>
            <w:hideMark/>
          </w:tcPr>
          <w:p w:rsidR="006D2148" w:rsidRDefault="006D2148">
            <w:pPr>
              <w:spacing w:after="0" w:line="240" w:lineRule="auto"/>
              <w:jc w:val="both"/>
              <w:rPr>
                <w:rFonts w:ascii="Baskerville Old Face" w:hAnsi="Baskerville Old Face" w:cs="Arial"/>
                <w:b/>
                <w:sz w:val="24"/>
              </w:rPr>
            </w:pPr>
            <w:r>
              <w:rPr>
                <w:rFonts w:ascii="Baskerville Old Face" w:hAnsi="Baskerville Old Face" w:cs="Arial"/>
                <w:sz w:val="24"/>
              </w:rPr>
              <w:t>Categoría:</w:t>
            </w:r>
            <w:r>
              <w:rPr>
                <w:rFonts w:ascii="Baskerville Old Face" w:hAnsi="Baskerville Old Face" w:cs="Arial"/>
                <w:b/>
                <w:sz w:val="24"/>
              </w:rPr>
              <w:t xml:space="preserve"> Reforma</w:t>
            </w:r>
          </w:p>
          <w:p w:rsidR="006D2148" w:rsidRPr="006D2148" w:rsidRDefault="006D2148">
            <w:pPr>
              <w:spacing w:after="0" w:line="240" w:lineRule="auto"/>
              <w:jc w:val="both"/>
              <w:rPr>
                <w:rFonts w:ascii="Baskerville Old Face" w:hAnsi="Baskerville Old Face" w:cs="Arial"/>
                <w:b/>
                <w:sz w:val="12"/>
              </w:rPr>
            </w:pPr>
          </w:p>
        </w:tc>
      </w:tr>
      <w:tr w:rsidR="006D2148" w:rsidTr="006D2148">
        <w:trPr>
          <w:trHeight w:val="274"/>
        </w:trPr>
        <w:tc>
          <w:tcPr>
            <w:tcW w:w="2286" w:type="pct"/>
            <w:gridSpan w:val="3"/>
            <w:shd w:val="clear" w:color="auto" w:fill="FBD4B4"/>
            <w:hideMark/>
          </w:tcPr>
          <w:p w:rsidR="006D2148" w:rsidRDefault="006D2148">
            <w:pPr>
              <w:spacing w:after="0" w:line="240" w:lineRule="auto"/>
              <w:jc w:val="both"/>
              <w:rPr>
                <w:rFonts w:ascii="Baskerville Old Face" w:eastAsia="MS Mincho" w:hAnsi="Baskerville Old Face" w:cs="Arial"/>
                <w:sz w:val="24"/>
                <w:szCs w:val="24"/>
                <w:lang w:val="es-ES_tradnl" w:eastAsia="es-ES_tradnl"/>
              </w:rPr>
            </w:pPr>
            <w:r>
              <w:rPr>
                <w:rFonts w:ascii="Baskerville Old Face" w:hAnsi="Baskerville Old Face" w:cs="Arial"/>
                <w:sz w:val="24"/>
              </w:rPr>
              <w:t xml:space="preserve">Origen: </w:t>
            </w:r>
            <w:r>
              <w:rPr>
                <w:rFonts w:ascii="Baskerville Old Face" w:hAnsi="Baskerville Old Face" w:cs="Arial"/>
                <w:b/>
                <w:sz w:val="24"/>
              </w:rPr>
              <w:t>Alcaldía Municipal</w:t>
            </w:r>
          </w:p>
        </w:tc>
        <w:tc>
          <w:tcPr>
            <w:tcW w:w="2714" w:type="pct"/>
            <w:gridSpan w:val="2"/>
            <w:shd w:val="clear" w:color="auto" w:fill="FBD4B4"/>
            <w:hideMark/>
          </w:tcPr>
          <w:p w:rsidR="006D2148" w:rsidRDefault="006D2148">
            <w:pPr>
              <w:spacing w:after="0" w:line="240" w:lineRule="auto"/>
              <w:jc w:val="both"/>
              <w:rPr>
                <w:rFonts w:ascii="Baskerville Old Face" w:hAnsi="Baskerville Old Face" w:cs="Arial"/>
                <w:b/>
                <w:sz w:val="24"/>
              </w:rPr>
            </w:pPr>
            <w:r>
              <w:rPr>
                <w:rFonts w:ascii="Baskerville Old Face" w:hAnsi="Baskerville Old Face" w:cs="Arial"/>
                <w:sz w:val="24"/>
              </w:rPr>
              <w:t xml:space="preserve">Estado: </w:t>
            </w:r>
            <w:r>
              <w:rPr>
                <w:rFonts w:ascii="Baskerville Old Face" w:hAnsi="Baskerville Old Face" w:cs="Arial"/>
                <w:b/>
                <w:sz w:val="24"/>
              </w:rPr>
              <w:t>Vigente</w:t>
            </w:r>
          </w:p>
          <w:p w:rsidR="006D2148" w:rsidRPr="006D2148" w:rsidRDefault="006D2148">
            <w:pPr>
              <w:spacing w:after="0" w:line="240" w:lineRule="auto"/>
              <w:jc w:val="both"/>
              <w:rPr>
                <w:rFonts w:ascii="Baskerville Old Face" w:hAnsi="Baskerville Old Face" w:cs="Arial"/>
                <w:b/>
                <w:sz w:val="12"/>
              </w:rPr>
            </w:pPr>
          </w:p>
        </w:tc>
      </w:tr>
      <w:tr w:rsidR="006D2148" w:rsidTr="006D2148">
        <w:trPr>
          <w:trHeight w:val="278"/>
        </w:trPr>
        <w:tc>
          <w:tcPr>
            <w:tcW w:w="2286" w:type="pct"/>
            <w:gridSpan w:val="3"/>
            <w:shd w:val="clear" w:color="auto" w:fill="FBD4B4"/>
            <w:hideMark/>
          </w:tcPr>
          <w:p w:rsidR="006D2148" w:rsidRDefault="006D2148">
            <w:pPr>
              <w:spacing w:after="0" w:line="240" w:lineRule="auto"/>
              <w:jc w:val="both"/>
              <w:rPr>
                <w:rFonts w:ascii="Baskerville Old Face" w:eastAsia="MS Mincho" w:hAnsi="Baskerville Old Face" w:cs="Arial"/>
                <w:sz w:val="24"/>
                <w:szCs w:val="24"/>
                <w:lang w:val="es-ES_tradnl" w:eastAsia="es-ES_tradnl"/>
              </w:rPr>
            </w:pPr>
            <w:r>
              <w:rPr>
                <w:rFonts w:ascii="Baskerville Old Face" w:hAnsi="Baskerville Old Face" w:cs="Arial"/>
                <w:sz w:val="24"/>
              </w:rPr>
              <w:t xml:space="preserve">Naturaleza: </w:t>
            </w:r>
            <w:r>
              <w:rPr>
                <w:rFonts w:ascii="Baskerville Old Face" w:hAnsi="Baskerville Old Face" w:cs="Arial"/>
                <w:b/>
                <w:sz w:val="24"/>
              </w:rPr>
              <w:t xml:space="preserve">Decreto Municipal </w:t>
            </w:r>
          </w:p>
        </w:tc>
        <w:tc>
          <w:tcPr>
            <w:tcW w:w="1001" w:type="pct"/>
            <w:shd w:val="clear" w:color="auto" w:fill="FBD4B4"/>
            <w:hideMark/>
          </w:tcPr>
          <w:p w:rsidR="006D2148" w:rsidRDefault="006D2148" w:rsidP="006D2148">
            <w:pPr>
              <w:spacing w:after="0" w:line="240" w:lineRule="auto"/>
              <w:jc w:val="both"/>
              <w:rPr>
                <w:rFonts w:ascii="Baskerville Old Face" w:eastAsia="MS Mincho" w:hAnsi="Baskerville Old Face" w:cs="Arial"/>
                <w:b/>
                <w:sz w:val="24"/>
                <w:szCs w:val="24"/>
                <w:lang w:val="es-ES_tradnl" w:eastAsia="es-ES_tradnl"/>
              </w:rPr>
            </w:pPr>
            <w:r>
              <w:rPr>
                <w:rFonts w:ascii="Baskerville Old Face" w:hAnsi="Baskerville Old Face" w:cs="Arial"/>
                <w:sz w:val="24"/>
              </w:rPr>
              <w:t xml:space="preserve">No. </w:t>
            </w:r>
            <w:r>
              <w:rPr>
                <w:rFonts w:ascii="Baskerville Old Face" w:hAnsi="Baskerville Old Face" w:cs="Arial"/>
                <w:b/>
                <w:sz w:val="24"/>
              </w:rPr>
              <w:t>07-09</w:t>
            </w:r>
          </w:p>
        </w:tc>
        <w:tc>
          <w:tcPr>
            <w:tcW w:w="1713" w:type="pct"/>
            <w:shd w:val="clear" w:color="auto" w:fill="FBD4B4"/>
            <w:hideMark/>
          </w:tcPr>
          <w:p w:rsidR="006D2148" w:rsidRDefault="006D2148">
            <w:pPr>
              <w:spacing w:after="0" w:line="240" w:lineRule="auto"/>
              <w:jc w:val="both"/>
              <w:rPr>
                <w:rFonts w:ascii="Baskerville Old Face" w:hAnsi="Baskerville Old Face" w:cs="Arial"/>
                <w:b/>
                <w:sz w:val="24"/>
              </w:rPr>
            </w:pPr>
            <w:r>
              <w:rPr>
                <w:rFonts w:ascii="Baskerville Old Face" w:hAnsi="Baskerville Old Face" w:cs="Arial"/>
                <w:sz w:val="24"/>
              </w:rPr>
              <w:t xml:space="preserve">Fecha: </w:t>
            </w:r>
            <w:r>
              <w:rPr>
                <w:rFonts w:ascii="Baskerville Old Face" w:hAnsi="Baskerville Old Face" w:cs="Arial"/>
                <w:b/>
                <w:sz w:val="24"/>
              </w:rPr>
              <w:t>07/09/2009</w:t>
            </w:r>
          </w:p>
          <w:p w:rsidR="006D2148" w:rsidRPr="006D2148" w:rsidRDefault="006D2148">
            <w:pPr>
              <w:spacing w:after="0" w:line="240" w:lineRule="auto"/>
              <w:jc w:val="both"/>
              <w:rPr>
                <w:rFonts w:ascii="Baskerville Old Face" w:hAnsi="Baskerville Old Face" w:cs="Arial"/>
                <w:b/>
                <w:sz w:val="12"/>
              </w:rPr>
            </w:pPr>
          </w:p>
        </w:tc>
      </w:tr>
      <w:tr w:rsidR="006D2148" w:rsidTr="006D2148">
        <w:trPr>
          <w:trHeight w:val="268"/>
        </w:trPr>
        <w:tc>
          <w:tcPr>
            <w:tcW w:w="1281" w:type="pct"/>
            <w:gridSpan w:val="2"/>
            <w:shd w:val="clear" w:color="auto" w:fill="FBD4B4"/>
            <w:hideMark/>
          </w:tcPr>
          <w:p w:rsidR="006D2148" w:rsidRDefault="006D2148" w:rsidP="006D2148">
            <w:pPr>
              <w:spacing w:after="0" w:line="240" w:lineRule="auto"/>
              <w:jc w:val="both"/>
              <w:rPr>
                <w:rFonts w:ascii="Baskerville Old Face" w:eastAsia="MS Mincho" w:hAnsi="Baskerville Old Face" w:cs="Arial"/>
                <w:sz w:val="24"/>
                <w:szCs w:val="24"/>
                <w:lang w:val="es-ES_tradnl" w:eastAsia="es-ES_tradnl"/>
              </w:rPr>
            </w:pPr>
            <w:r>
              <w:rPr>
                <w:rFonts w:ascii="Baskerville Old Face" w:hAnsi="Baskerville Old Face" w:cs="Arial"/>
                <w:sz w:val="24"/>
              </w:rPr>
              <w:t xml:space="preserve">D.O: </w:t>
            </w:r>
            <w:r>
              <w:rPr>
                <w:rFonts w:ascii="Baskerville Old Face" w:hAnsi="Baskerville Old Face" w:cs="Arial"/>
                <w:b/>
                <w:sz w:val="24"/>
              </w:rPr>
              <w:t>172</w:t>
            </w:r>
          </w:p>
        </w:tc>
        <w:tc>
          <w:tcPr>
            <w:tcW w:w="1006" w:type="pct"/>
            <w:shd w:val="clear" w:color="auto" w:fill="FBD4B4"/>
            <w:hideMark/>
          </w:tcPr>
          <w:p w:rsidR="006D2148" w:rsidRDefault="006D2148">
            <w:pPr>
              <w:spacing w:after="0" w:line="240" w:lineRule="auto"/>
              <w:jc w:val="both"/>
              <w:rPr>
                <w:rFonts w:ascii="Baskerville Old Face" w:eastAsia="MS Mincho" w:hAnsi="Baskerville Old Face" w:cs="Arial"/>
                <w:b/>
                <w:sz w:val="24"/>
                <w:szCs w:val="24"/>
                <w:lang w:val="es-ES_tradnl" w:eastAsia="es-ES_tradnl"/>
              </w:rPr>
            </w:pPr>
            <w:r>
              <w:rPr>
                <w:rFonts w:ascii="Baskerville Old Face" w:hAnsi="Baskerville Old Face" w:cs="Arial"/>
                <w:sz w:val="24"/>
              </w:rPr>
              <w:t xml:space="preserve">Tomo: </w:t>
            </w:r>
            <w:r>
              <w:rPr>
                <w:rFonts w:ascii="Baskerville Old Face" w:hAnsi="Baskerville Old Face" w:cs="Arial"/>
                <w:b/>
                <w:sz w:val="24"/>
              </w:rPr>
              <w:t>384</w:t>
            </w:r>
          </w:p>
        </w:tc>
        <w:tc>
          <w:tcPr>
            <w:tcW w:w="2714" w:type="pct"/>
            <w:gridSpan w:val="2"/>
            <w:shd w:val="clear" w:color="auto" w:fill="FBD4B4"/>
            <w:hideMark/>
          </w:tcPr>
          <w:p w:rsidR="006D2148" w:rsidRDefault="006D2148">
            <w:pPr>
              <w:spacing w:after="0" w:line="240" w:lineRule="auto"/>
              <w:jc w:val="both"/>
              <w:rPr>
                <w:rFonts w:ascii="Baskerville Old Face" w:hAnsi="Baskerville Old Face" w:cs="Arial"/>
                <w:b/>
                <w:sz w:val="24"/>
              </w:rPr>
            </w:pPr>
            <w:r>
              <w:rPr>
                <w:rFonts w:ascii="Baskerville Old Face" w:hAnsi="Baskerville Old Face" w:cs="Arial"/>
                <w:sz w:val="24"/>
              </w:rPr>
              <w:t xml:space="preserve">Publicación D.O: </w:t>
            </w:r>
            <w:r>
              <w:rPr>
                <w:rFonts w:ascii="Baskerville Old Face" w:hAnsi="Baskerville Old Face" w:cs="Arial"/>
                <w:b/>
                <w:sz w:val="24"/>
              </w:rPr>
              <w:t>17/09/2009</w:t>
            </w:r>
          </w:p>
          <w:p w:rsidR="006D2148" w:rsidRPr="006D2148" w:rsidRDefault="006D2148">
            <w:pPr>
              <w:spacing w:after="0" w:line="240" w:lineRule="auto"/>
              <w:jc w:val="both"/>
              <w:rPr>
                <w:rFonts w:ascii="Baskerville Old Face" w:hAnsi="Baskerville Old Face" w:cs="Arial"/>
                <w:b/>
                <w:sz w:val="12"/>
              </w:rPr>
            </w:pPr>
          </w:p>
        </w:tc>
      </w:tr>
      <w:tr w:rsidR="006D2148" w:rsidTr="006D2148">
        <w:trPr>
          <w:trHeight w:val="268"/>
        </w:trPr>
        <w:tc>
          <w:tcPr>
            <w:tcW w:w="5000" w:type="pct"/>
            <w:gridSpan w:val="5"/>
            <w:shd w:val="clear" w:color="auto" w:fill="FBD4B4"/>
            <w:hideMark/>
          </w:tcPr>
          <w:p w:rsidR="006D2148" w:rsidRDefault="006D2148">
            <w:pPr>
              <w:spacing w:after="0" w:line="240" w:lineRule="auto"/>
              <w:jc w:val="both"/>
              <w:rPr>
                <w:rFonts w:ascii="Baskerville Old Face" w:hAnsi="Baskerville Old Face" w:cs="Arial"/>
                <w:b/>
                <w:bCs/>
                <w:sz w:val="24"/>
                <w:lang w:eastAsia="es-SV"/>
              </w:rPr>
            </w:pPr>
            <w:r>
              <w:rPr>
                <w:rFonts w:ascii="Baskerville Old Face" w:hAnsi="Baskerville Old Face" w:cs="Arial"/>
                <w:sz w:val="24"/>
                <w:lang w:eastAsia="es-SV"/>
              </w:rPr>
              <w:t xml:space="preserve">Comentarios: </w:t>
            </w:r>
            <w:r>
              <w:rPr>
                <w:rFonts w:ascii="Baskerville Old Face" w:hAnsi="Baskerville Old Face" w:cs="Arial"/>
                <w:b/>
                <w:sz w:val="24"/>
              </w:rPr>
              <w:t>Por medio del presente Decreto se reforma la Ordenanza Reguladora de las Tasas por Servicios Municipales de la Ciudad de San Francisco Gotera</w:t>
            </w:r>
            <w:r>
              <w:rPr>
                <w:rFonts w:ascii="Baskerville Old Face" w:hAnsi="Baskerville Old Face" w:cs="Arial"/>
                <w:b/>
                <w:bCs/>
                <w:sz w:val="24"/>
                <w:lang w:eastAsia="es-SV"/>
              </w:rPr>
              <w:t>.</w:t>
            </w:r>
          </w:p>
          <w:p w:rsidR="006D2148" w:rsidRPr="006D2148" w:rsidRDefault="006D2148">
            <w:pPr>
              <w:spacing w:after="0" w:line="240" w:lineRule="auto"/>
              <w:jc w:val="both"/>
              <w:rPr>
                <w:rFonts w:ascii="Baskerville Old Face" w:hAnsi="Baskerville Old Face" w:cs="Arial"/>
                <w:b/>
                <w:bCs/>
                <w:sz w:val="12"/>
                <w:lang w:eastAsia="es-SV"/>
              </w:rPr>
            </w:pPr>
          </w:p>
        </w:tc>
      </w:tr>
      <w:tr w:rsidR="006D2148" w:rsidTr="006D2148">
        <w:trPr>
          <w:trHeight w:val="268"/>
        </w:trPr>
        <w:tc>
          <w:tcPr>
            <w:tcW w:w="5000" w:type="pct"/>
            <w:gridSpan w:val="5"/>
            <w:shd w:val="clear" w:color="auto" w:fill="FBD4B4"/>
            <w:hideMark/>
          </w:tcPr>
          <w:p w:rsidR="006D2148" w:rsidRDefault="006D2148" w:rsidP="006D2148">
            <w:pPr>
              <w:spacing w:after="0" w:line="240" w:lineRule="auto"/>
              <w:jc w:val="both"/>
              <w:rPr>
                <w:rFonts w:ascii="Baskerville Old Face" w:eastAsia="MS Mincho" w:hAnsi="Baskerville Old Face" w:cs="Arial"/>
                <w:b/>
                <w:bCs/>
                <w:lang w:eastAsia="es-SV"/>
              </w:rPr>
            </w:pPr>
            <w:r>
              <w:rPr>
                <w:rFonts w:ascii="Baskerville Old Face" w:hAnsi="Baskerville Old Face" w:cs="Arial"/>
                <w:sz w:val="24"/>
                <w:lang w:eastAsia="es-SV"/>
              </w:rPr>
              <w:t xml:space="preserve">Contenido: </w:t>
            </w:r>
            <w:r>
              <w:rPr>
                <w:rFonts w:ascii="Baskerville Old Face" w:hAnsi="Baskerville Old Face" w:cs="Arial"/>
                <w:b/>
                <w:bCs/>
                <w:sz w:val="24"/>
                <w:lang w:eastAsia="es-SV"/>
              </w:rPr>
              <w:t>DECRETO NÚMERO 07-09</w:t>
            </w:r>
          </w:p>
        </w:tc>
      </w:tr>
    </w:tbl>
    <w:p w:rsidR="007D2D59" w:rsidRPr="007D2D59" w:rsidRDefault="007D2D59" w:rsidP="007D2D59">
      <w:pPr>
        <w:jc w:val="both"/>
        <w:rPr>
          <w:rFonts w:ascii="Baskerville Old Face" w:hAnsi="Baskerville Old Face"/>
          <w:b/>
          <w:sz w:val="28"/>
        </w:rPr>
      </w:pPr>
      <w:r w:rsidRPr="007D2D59">
        <w:rPr>
          <w:rFonts w:ascii="Baskerville Old Face" w:hAnsi="Baskerville Old Face"/>
          <w:b/>
          <w:sz w:val="28"/>
        </w:rPr>
        <w:t xml:space="preserve">DECRETO No. 07 - 09 </w:t>
      </w:r>
    </w:p>
    <w:p w:rsidR="007D2D59" w:rsidRPr="007D2D59" w:rsidRDefault="007D2D59" w:rsidP="007D2D59">
      <w:pPr>
        <w:jc w:val="both"/>
        <w:rPr>
          <w:rFonts w:ascii="Baskerville Old Face" w:hAnsi="Baskerville Old Face"/>
          <w:b/>
          <w:sz w:val="28"/>
        </w:rPr>
      </w:pPr>
      <w:r w:rsidRPr="007D2D59">
        <w:rPr>
          <w:rFonts w:ascii="Baskerville Old Face" w:hAnsi="Baskerville Old Face"/>
          <w:b/>
          <w:sz w:val="28"/>
        </w:rPr>
        <w:t xml:space="preserve">EL CONCEJO MUNICIPAL DE SAN FRANCISCO GOTERA, DEPARTAMENTO DE MORAZAN. </w:t>
      </w:r>
    </w:p>
    <w:p w:rsidR="007D2D59" w:rsidRPr="007D2D59" w:rsidRDefault="007D2D59" w:rsidP="007D2D59">
      <w:pPr>
        <w:jc w:val="both"/>
        <w:rPr>
          <w:rFonts w:ascii="Baskerville Old Face" w:hAnsi="Baskerville Old Face"/>
          <w:b/>
          <w:sz w:val="28"/>
        </w:rPr>
      </w:pPr>
      <w:r w:rsidRPr="007D2D59">
        <w:rPr>
          <w:rFonts w:ascii="Baskerville Old Face" w:hAnsi="Baskerville Old Face"/>
          <w:b/>
          <w:sz w:val="28"/>
        </w:rPr>
        <w:t xml:space="preserve">CONSIDERANDO: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I.</w:t>
      </w:r>
      <w:r w:rsidRPr="007D2D59">
        <w:rPr>
          <w:rFonts w:ascii="Baskerville Old Face" w:hAnsi="Baskerville Old Face"/>
          <w:sz w:val="28"/>
        </w:rPr>
        <w:t xml:space="preserve"> Que por Decreto Municipal Uno del 20 de enero de 1993, publicado en el Diario Oficial número 15 </w:t>
      </w:r>
      <w:proofErr w:type="gramStart"/>
      <w:r w:rsidRPr="007D2D59">
        <w:rPr>
          <w:rFonts w:ascii="Baskerville Old Face" w:hAnsi="Baskerville Old Face"/>
          <w:sz w:val="28"/>
        </w:rPr>
        <w:t>bis</w:t>
      </w:r>
      <w:proofErr w:type="gramEnd"/>
      <w:r w:rsidRPr="007D2D59">
        <w:rPr>
          <w:rFonts w:ascii="Baskerville Old Face" w:hAnsi="Baskerville Old Face"/>
          <w:sz w:val="28"/>
        </w:rPr>
        <w:t xml:space="preserve">, Tomo 318, del mes de enero del mismo año, se emitió la Ordenanza de Tasas Por los servicios Municipales de San Francisco Gotera,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II.</w:t>
      </w:r>
      <w:r w:rsidRPr="007D2D59">
        <w:rPr>
          <w:rFonts w:ascii="Baskerville Old Face" w:hAnsi="Baskerville Old Face"/>
          <w:sz w:val="28"/>
        </w:rPr>
        <w:t xml:space="preserve"> Que el Art. 1. SERVICIOS MUNICIPALES, numeral 1.1.16. ARRENDAMIENTOS. Numeral 1.1.16.5 del Estadio Municipal. Numeral 01 – Para Partidos de Fútbol. No individualiza en ninguno de sus cuatro literales al sujeto pasivo de la Obligación Tributaria Municipal, generando con ello un desfase de interpretación jurídica en cuanto a quienes serán los obligados al pago del tributo que se genera por uso del Estadio Municipal.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III.</w:t>
      </w:r>
      <w:r w:rsidRPr="007D2D59">
        <w:rPr>
          <w:rFonts w:ascii="Baskerville Old Face" w:hAnsi="Baskerville Old Face"/>
          <w:sz w:val="28"/>
        </w:rPr>
        <w:t xml:space="preserve"> Que los artículos 69 del Código Municipal y 2 de la Ley General Tributaria Municipal establecen, entre otras consideraciones, que las Leyes que establezcan o modifiquen tributos municipales, determinarán en su contenido: El hecho generador del Tributo; los sujetos activo y pasivo.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IV.</w:t>
      </w:r>
      <w:r w:rsidRPr="007D2D59">
        <w:rPr>
          <w:rFonts w:ascii="Baskerville Old Face" w:hAnsi="Baskerville Old Face"/>
          <w:sz w:val="28"/>
        </w:rPr>
        <w:t xml:space="preserve"> Que de conformidad al artículo 204 de la Constitución de la República; artículo 30 numeral 4 del Código Municipal; y artículos 2, 7 inciso 2°. </w:t>
      </w:r>
      <w:proofErr w:type="gramStart"/>
      <w:r w:rsidRPr="007D2D59">
        <w:rPr>
          <w:rFonts w:ascii="Baskerville Old Face" w:hAnsi="Baskerville Old Face"/>
          <w:sz w:val="28"/>
        </w:rPr>
        <w:t>y</w:t>
      </w:r>
      <w:proofErr w:type="gramEnd"/>
      <w:r w:rsidRPr="007D2D59">
        <w:rPr>
          <w:rFonts w:ascii="Baskerville Old Face" w:hAnsi="Baskerville Old Face"/>
          <w:sz w:val="28"/>
        </w:rPr>
        <w:t xml:space="preserve"> artículo </w:t>
      </w:r>
      <w:r w:rsidRPr="007D2D59">
        <w:rPr>
          <w:rFonts w:ascii="Baskerville Old Face" w:hAnsi="Baskerville Old Face"/>
          <w:sz w:val="28"/>
        </w:rPr>
        <w:lastRenderedPageBreak/>
        <w:t xml:space="preserve">77 de la Ley General Tributaria Municipal, es competencia de los Municipios crear, modificar o suprimir tasas y contribuciones específicas mediante la emisión de Ordenanzas. </w:t>
      </w:r>
    </w:p>
    <w:p w:rsidR="007D2D59" w:rsidRPr="007D2D59" w:rsidRDefault="007D2D59" w:rsidP="007D2D59">
      <w:pPr>
        <w:jc w:val="both"/>
        <w:rPr>
          <w:rFonts w:ascii="Baskerville Old Face" w:hAnsi="Baskerville Old Face"/>
          <w:b/>
          <w:sz w:val="28"/>
        </w:rPr>
      </w:pPr>
      <w:r w:rsidRPr="007D2D59">
        <w:rPr>
          <w:rFonts w:ascii="Baskerville Old Face" w:hAnsi="Baskerville Old Face"/>
          <w:b/>
          <w:sz w:val="28"/>
        </w:rPr>
        <w:t xml:space="preserve">POR TANTO: </w:t>
      </w:r>
    </w:p>
    <w:p w:rsidR="007D2D59" w:rsidRPr="007D2D59" w:rsidRDefault="007D2D59" w:rsidP="007D2D59">
      <w:pPr>
        <w:jc w:val="both"/>
        <w:rPr>
          <w:rFonts w:ascii="Baskerville Old Face" w:hAnsi="Baskerville Old Face"/>
          <w:b/>
          <w:sz w:val="28"/>
        </w:rPr>
      </w:pPr>
      <w:r w:rsidRPr="007D2D59">
        <w:rPr>
          <w:rFonts w:ascii="Baskerville Old Face" w:hAnsi="Baskerville Old Face"/>
          <w:b/>
          <w:sz w:val="28"/>
        </w:rPr>
        <w:t xml:space="preserve">EN USO DE SUS FACULTADES LEGALES </w:t>
      </w:r>
    </w:p>
    <w:p w:rsidR="007D2D59" w:rsidRPr="007D2D59" w:rsidRDefault="007D2D59" w:rsidP="007D2D59">
      <w:pPr>
        <w:jc w:val="both"/>
        <w:rPr>
          <w:rFonts w:ascii="Baskerville Old Face" w:hAnsi="Baskerville Old Face"/>
          <w:b/>
          <w:sz w:val="28"/>
        </w:rPr>
      </w:pPr>
      <w:r w:rsidRPr="007D2D59">
        <w:rPr>
          <w:rFonts w:ascii="Baskerville Old Face" w:hAnsi="Baskerville Old Face"/>
          <w:b/>
          <w:sz w:val="28"/>
        </w:rPr>
        <w:t xml:space="preserve">DECRETA: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Art. 1.-</w:t>
      </w:r>
      <w:r w:rsidRPr="007D2D59">
        <w:rPr>
          <w:rFonts w:ascii="Baskerville Old Face" w:hAnsi="Baskerville Old Face"/>
          <w:sz w:val="28"/>
        </w:rPr>
        <w:t xml:space="preserve"> Ref</w:t>
      </w:r>
      <w:r>
        <w:rPr>
          <w:rFonts w:ascii="Baskerville Old Face" w:hAnsi="Baskerville Old Face"/>
          <w:sz w:val="28"/>
        </w:rPr>
        <w:t>o</w:t>
      </w:r>
      <w:r w:rsidRPr="007D2D59">
        <w:rPr>
          <w:rFonts w:ascii="Baskerville Old Face" w:hAnsi="Baskerville Old Face"/>
          <w:sz w:val="28"/>
        </w:rPr>
        <w:t xml:space="preserve">rmase la Ordenanza de Tasas Municipales del Municipio de San Francisco Gotera, creada mediante Decreto Municipal número uno del 20 de enero de 1993, publicado en el Diario Oficial número 15 bis, tomo 318, del mes de enero del mismo año, así: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Art. 2.-</w:t>
      </w:r>
      <w:r w:rsidRPr="007D2D59">
        <w:rPr>
          <w:rFonts w:ascii="Baskerville Old Face" w:hAnsi="Baskerville Old Face"/>
          <w:sz w:val="28"/>
        </w:rPr>
        <w:t xml:space="preserve"> Ref</w:t>
      </w:r>
      <w:r>
        <w:rPr>
          <w:rFonts w:ascii="Baskerville Old Face" w:hAnsi="Baskerville Old Face"/>
          <w:sz w:val="28"/>
        </w:rPr>
        <w:t>o</w:t>
      </w:r>
      <w:r w:rsidRPr="007D2D59">
        <w:rPr>
          <w:rFonts w:ascii="Baskerville Old Face" w:hAnsi="Baskerville Old Face"/>
          <w:sz w:val="28"/>
        </w:rPr>
        <w:t xml:space="preserve">rmase el Art. 1. SERVICIOS MUNICIPALES, numeral 1.1.16. ARRENDAMIENTOS. Numeral 1.1.16.5 del Estadio Municipal. Numeral 01 – Para Partidos de Fútbol. Manteniéndose la cuantía del tributo pero adicionándose a cada literal texto </w:t>
      </w:r>
      <w:r>
        <w:rPr>
          <w:rFonts w:ascii="Baskerville Old Face" w:hAnsi="Baskerville Old Face"/>
          <w:sz w:val="28"/>
        </w:rPr>
        <w:t>A</w:t>
      </w:r>
      <w:r w:rsidRPr="007D2D59">
        <w:rPr>
          <w:rFonts w:ascii="Baskerville Old Face" w:hAnsi="Baskerville Old Face"/>
          <w:sz w:val="28"/>
        </w:rPr>
        <w:t xml:space="preserve">sí: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a)</w:t>
      </w:r>
      <w:r w:rsidRPr="007D2D59">
        <w:rPr>
          <w:rFonts w:ascii="Baskerville Old Face" w:hAnsi="Baskerville Old Face"/>
          <w:sz w:val="28"/>
        </w:rPr>
        <w:t xml:space="preserve"> De 1ª Categoría................................................................................... ¢ 700.00 </w:t>
      </w:r>
    </w:p>
    <w:p w:rsidR="007D2D59" w:rsidRPr="007D2D59" w:rsidRDefault="007D2D59" w:rsidP="007D2D59">
      <w:pPr>
        <w:jc w:val="both"/>
        <w:rPr>
          <w:rFonts w:ascii="Baskerville Old Face" w:hAnsi="Baskerville Old Face"/>
          <w:sz w:val="28"/>
        </w:rPr>
      </w:pPr>
      <w:r w:rsidRPr="007D2D59">
        <w:rPr>
          <w:rFonts w:ascii="Baskerville Old Face" w:hAnsi="Baskerville Old Face"/>
          <w:sz w:val="28"/>
        </w:rPr>
        <w:t xml:space="preserve">Se considera sujeto pasivo de la obligación tributaria municipal en cuanto al presente literal, principalmente a los Clubes de Primera División Profesional de El Salvador, así como aquellos que le sean análogos.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b)</w:t>
      </w:r>
      <w:r w:rsidRPr="007D2D59">
        <w:rPr>
          <w:rFonts w:ascii="Baskerville Old Face" w:hAnsi="Baskerville Old Face"/>
          <w:sz w:val="28"/>
        </w:rPr>
        <w:t xml:space="preserve"> De 2ª Categoría.................................................................................. ¢ 350.00 </w:t>
      </w:r>
    </w:p>
    <w:p w:rsidR="007D2D59" w:rsidRPr="007D2D59" w:rsidRDefault="007D2D59" w:rsidP="007D2D59">
      <w:pPr>
        <w:jc w:val="both"/>
        <w:rPr>
          <w:rFonts w:ascii="Baskerville Old Face" w:hAnsi="Baskerville Old Face"/>
          <w:sz w:val="28"/>
        </w:rPr>
      </w:pPr>
      <w:r w:rsidRPr="007D2D59">
        <w:rPr>
          <w:rFonts w:ascii="Baskerville Old Face" w:hAnsi="Baskerville Old Face"/>
          <w:sz w:val="28"/>
        </w:rPr>
        <w:t xml:space="preserve">Se considera sujeto pasivo de la obligación tributaria municipal en cuanto al presente literal, principalmente a los Clubes de Segunda División Profesional de El Salvador, Categorías de Reservas, así como aquellos que le sean análogos.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c)</w:t>
      </w:r>
      <w:r w:rsidRPr="007D2D59">
        <w:rPr>
          <w:rFonts w:ascii="Baskerville Old Face" w:hAnsi="Baskerville Old Face"/>
          <w:sz w:val="28"/>
        </w:rPr>
        <w:t xml:space="preserve"> Para otras categorías inferiores............................................................ ¢ 100.00 </w:t>
      </w:r>
    </w:p>
    <w:p w:rsidR="007D2D59" w:rsidRPr="007D2D59" w:rsidRDefault="007D2D59" w:rsidP="007D2D59">
      <w:pPr>
        <w:jc w:val="both"/>
        <w:rPr>
          <w:rFonts w:ascii="Baskerville Old Face" w:hAnsi="Baskerville Old Face"/>
          <w:sz w:val="28"/>
        </w:rPr>
      </w:pPr>
      <w:r w:rsidRPr="007D2D59">
        <w:rPr>
          <w:rFonts w:ascii="Baskerville Old Face" w:hAnsi="Baskerville Old Face"/>
          <w:sz w:val="28"/>
        </w:rPr>
        <w:t xml:space="preserve">Se considera sujeto pasivo de la obligación tributaria municipal en cuanto al presente literal, principalmente a los Clubes de Tercera División Profesional de El Salvador, Categorías Aficionadas o Ligas Medias de las Asociaciones Departamentales de Fútbol y equipos Aficionados en general, así como aquellos que le sean análogos.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d)</w:t>
      </w:r>
      <w:r w:rsidRPr="007D2D59">
        <w:rPr>
          <w:rFonts w:ascii="Baskerville Old Face" w:hAnsi="Baskerville Old Face"/>
          <w:sz w:val="28"/>
        </w:rPr>
        <w:t xml:space="preserve"> Para entrenos cada sesión..................................................................... ¢ 26.25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lastRenderedPageBreak/>
        <w:t>Art. 3.-</w:t>
      </w:r>
      <w:r w:rsidRPr="007D2D59">
        <w:rPr>
          <w:rFonts w:ascii="Baskerville Old Face" w:hAnsi="Baskerville Old Face"/>
          <w:sz w:val="28"/>
        </w:rPr>
        <w:t xml:space="preserve"> Adiciónase al Art. 1. SERVICIOS MUNICIPALES, numeral 1.1.16. ARRENDAMIENTOS. Numeral 1.1.16.5 del Estadio Municipal. </w:t>
      </w:r>
    </w:p>
    <w:p w:rsidR="007D2D59" w:rsidRPr="007D2D59" w:rsidRDefault="007D2D59" w:rsidP="007D2D59">
      <w:pPr>
        <w:jc w:val="both"/>
        <w:rPr>
          <w:rFonts w:ascii="Baskerville Old Face" w:hAnsi="Baskerville Old Face"/>
          <w:sz w:val="28"/>
        </w:rPr>
      </w:pPr>
      <w:r w:rsidRPr="007D2D59">
        <w:rPr>
          <w:rFonts w:ascii="Baskerville Old Face" w:hAnsi="Baskerville Old Face"/>
          <w:sz w:val="28"/>
        </w:rPr>
        <w:t xml:space="preserve">Numeral 01 – Para Partidos de Fútbol. El literal d) Así: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d)</w:t>
      </w:r>
      <w:r w:rsidRPr="007D2D59">
        <w:rPr>
          <w:rFonts w:ascii="Baskerville Old Face" w:hAnsi="Baskerville Old Face"/>
          <w:sz w:val="28"/>
        </w:rPr>
        <w:t xml:space="preserve"> Para partidos de torneos y competencias promovidos por instituciones públicas, así como por personas o instituciones particulares dedicadas al sano esparcimiento y recreación</w:t>
      </w:r>
      <w:r>
        <w:rPr>
          <w:rFonts w:ascii="Baskerville Old Face" w:hAnsi="Baskerville Old Face"/>
          <w:sz w:val="28"/>
        </w:rPr>
        <w:t>……………………………………………………..</w:t>
      </w:r>
      <w:r w:rsidRPr="007D2D59">
        <w:rPr>
          <w:rFonts w:ascii="Baskerville Old Face" w:hAnsi="Baskerville Old Face"/>
          <w:sz w:val="28"/>
        </w:rPr>
        <w:t xml:space="preserve">......... ¢ 52. 50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Art. 4.-</w:t>
      </w:r>
      <w:r w:rsidRPr="007D2D59">
        <w:rPr>
          <w:rFonts w:ascii="Baskerville Old Face" w:hAnsi="Baskerville Old Face"/>
          <w:sz w:val="28"/>
        </w:rPr>
        <w:t xml:space="preserve"> Para los efectos del presente artículo no se considera sujetos pasivos de la obligación tributaria municipal a las escuelas de fútbol municipal, así como </w:t>
      </w:r>
      <w:r w:rsidRPr="007F682F">
        <w:rPr>
          <w:rFonts w:ascii="Baskerville Old Face" w:hAnsi="Baskerville Old Face"/>
          <w:sz w:val="27"/>
          <w:szCs w:val="27"/>
        </w:rPr>
        <w:t xml:space="preserve">los </w:t>
      </w:r>
      <w:r w:rsidR="007F682F">
        <w:rPr>
          <w:rFonts w:ascii="Baskerville Old Face" w:hAnsi="Baskerville Old Face"/>
          <w:sz w:val="27"/>
          <w:szCs w:val="27"/>
        </w:rPr>
        <w:t xml:space="preserve"> </w:t>
      </w:r>
      <w:r w:rsidRPr="007F682F">
        <w:rPr>
          <w:rFonts w:ascii="Baskerville Old Face" w:hAnsi="Baskerville Old Face"/>
          <w:sz w:val="27"/>
          <w:szCs w:val="27"/>
        </w:rPr>
        <w:t xml:space="preserve">torneos </w:t>
      </w:r>
      <w:r w:rsidR="007F682F">
        <w:rPr>
          <w:rFonts w:ascii="Baskerville Old Face" w:hAnsi="Baskerville Old Face"/>
          <w:sz w:val="27"/>
          <w:szCs w:val="27"/>
        </w:rPr>
        <w:t xml:space="preserve"> </w:t>
      </w:r>
      <w:r w:rsidRPr="007F682F">
        <w:rPr>
          <w:rFonts w:ascii="Baskerville Old Face" w:hAnsi="Baskerville Old Face"/>
          <w:sz w:val="27"/>
          <w:szCs w:val="27"/>
        </w:rPr>
        <w:t xml:space="preserve">y </w:t>
      </w:r>
      <w:r w:rsidR="007F682F">
        <w:rPr>
          <w:rFonts w:ascii="Baskerville Old Face" w:hAnsi="Baskerville Old Face"/>
          <w:sz w:val="27"/>
          <w:szCs w:val="27"/>
        </w:rPr>
        <w:t xml:space="preserve"> </w:t>
      </w:r>
      <w:r w:rsidRPr="007F682F">
        <w:rPr>
          <w:rFonts w:ascii="Baskerville Old Face" w:hAnsi="Baskerville Old Face"/>
          <w:sz w:val="27"/>
          <w:szCs w:val="27"/>
        </w:rPr>
        <w:t xml:space="preserve">competencias </w:t>
      </w:r>
      <w:r w:rsidR="007F682F">
        <w:rPr>
          <w:rFonts w:ascii="Baskerville Old Face" w:hAnsi="Baskerville Old Face"/>
          <w:sz w:val="27"/>
          <w:szCs w:val="27"/>
        </w:rPr>
        <w:t xml:space="preserve"> </w:t>
      </w:r>
      <w:bookmarkStart w:id="0" w:name="_GoBack"/>
      <w:bookmarkEnd w:id="0"/>
      <w:r w:rsidRPr="007F682F">
        <w:rPr>
          <w:rFonts w:ascii="Baskerville Old Face" w:hAnsi="Baskerville Old Face"/>
          <w:sz w:val="27"/>
          <w:szCs w:val="27"/>
        </w:rPr>
        <w:t>promovidos por las instituciones educativas</w:t>
      </w:r>
      <w:r w:rsidRPr="007D2D59">
        <w:rPr>
          <w:rFonts w:ascii="Baskerville Old Face" w:hAnsi="Baskerville Old Face"/>
          <w:sz w:val="28"/>
        </w:rPr>
        <w:t xml:space="preserve">, siempre y cuando se encuentren dentro de los planes educativos del Ministerio de Educación o el Instituto Nacional de los Deportes. </w:t>
      </w:r>
    </w:p>
    <w:p w:rsidR="007D2D59" w:rsidRPr="007D2D59" w:rsidRDefault="007D2D59" w:rsidP="007D2D59">
      <w:pPr>
        <w:jc w:val="both"/>
        <w:rPr>
          <w:rFonts w:ascii="Baskerville Old Face" w:hAnsi="Baskerville Old Face"/>
          <w:sz w:val="28"/>
        </w:rPr>
      </w:pPr>
      <w:r w:rsidRPr="007D2D59">
        <w:rPr>
          <w:rFonts w:ascii="Baskerville Old Face" w:hAnsi="Baskerville Old Face"/>
          <w:b/>
          <w:sz w:val="28"/>
        </w:rPr>
        <w:t>Art. 5.</w:t>
      </w:r>
      <w:r w:rsidRPr="007D2D59">
        <w:rPr>
          <w:rFonts w:ascii="Baskerville Old Face" w:hAnsi="Baskerville Old Face"/>
          <w:sz w:val="28"/>
        </w:rPr>
        <w:t xml:space="preserve"> El presente Decreto entrará en vigencia ocho días después de su publicación en el Diario Oficial.</w:t>
      </w:r>
    </w:p>
    <w:p w:rsidR="007D2D59" w:rsidRDefault="007D2D59" w:rsidP="007D2D59">
      <w:pPr>
        <w:jc w:val="both"/>
        <w:rPr>
          <w:rFonts w:ascii="Baskerville Old Face" w:hAnsi="Baskerville Old Face"/>
          <w:sz w:val="28"/>
        </w:rPr>
      </w:pPr>
      <w:r w:rsidRPr="007D2D59">
        <w:rPr>
          <w:rFonts w:ascii="Baskerville Old Face" w:hAnsi="Baskerville Old Face"/>
          <w:sz w:val="28"/>
        </w:rPr>
        <w:t xml:space="preserve">Dado en el Salón de Sesiones del Concejo Municipal de San Francisco Gotera, a los siete días del mes de septiembre del dos mil nueve. </w:t>
      </w:r>
    </w:p>
    <w:p w:rsidR="007D2D59" w:rsidRPr="007D2D59" w:rsidRDefault="007D2D59" w:rsidP="007D2D59">
      <w:pPr>
        <w:jc w:val="both"/>
        <w:rPr>
          <w:rFonts w:ascii="Baskerville Old Face" w:hAnsi="Baskerville Old Face"/>
          <w:sz w:val="28"/>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7D2D59" w:rsidTr="007D2D59">
        <w:tc>
          <w:tcPr>
            <w:tcW w:w="2500" w:type="pct"/>
          </w:tcPr>
          <w:p w:rsidR="007D2D59" w:rsidRDefault="007D2D59" w:rsidP="007D2D59">
            <w:pPr>
              <w:jc w:val="center"/>
              <w:rPr>
                <w:rFonts w:ascii="Baskerville Old Face" w:hAnsi="Baskerville Old Face"/>
                <w:sz w:val="28"/>
              </w:rPr>
            </w:pPr>
            <w:r w:rsidRPr="007D2D59">
              <w:rPr>
                <w:rFonts w:ascii="Baskerville Old Face" w:hAnsi="Baskerville Old Face"/>
                <w:sz w:val="28"/>
              </w:rPr>
              <w:t>Carlos Calixto Hernández Gómez Alcalde Municipal</w:t>
            </w:r>
          </w:p>
        </w:tc>
        <w:tc>
          <w:tcPr>
            <w:tcW w:w="2500" w:type="pct"/>
          </w:tcPr>
          <w:p w:rsidR="007D2D59" w:rsidRDefault="007D2D59" w:rsidP="007D2D59">
            <w:pPr>
              <w:jc w:val="center"/>
              <w:rPr>
                <w:rFonts w:ascii="Baskerville Old Face" w:hAnsi="Baskerville Old Face"/>
                <w:sz w:val="28"/>
              </w:rPr>
            </w:pPr>
            <w:r w:rsidRPr="007D2D59">
              <w:rPr>
                <w:rFonts w:ascii="Baskerville Old Face" w:hAnsi="Baskerville Old Face"/>
                <w:sz w:val="28"/>
              </w:rPr>
              <w:t>Dore Santiago González Guzmán Secretario Municipal</w:t>
            </w:r>
          </w:p>
        </w:tc>
      </w:tr>
    </w:tbl>
    <w:p w:rsidR="007D2D59" w:rsidRDefault="007D2D59" w:rsidP="007D2D59">
      <w:pPr>
        <w:jc w:val="both"/>
        <w:rPr>
          <w:rFonts w:ascii="Baskerville Old Face" w:hAnsi="Baskerville Old Face"/>
          <w:sz w:val="28"/>
        </w:rPr>
      </w:pPr>
    </w:p>
    <w:p w:rsidR="007D2D59" w:rsidRPr="007D2D59" w:rsidRDefault="007D2D59">
      <w:pPr>
        <w:jc w:val="both"/>
        <w:rPr>
          <w:rFonts w:ascii="Baskerville Old Face" w:hAnsi="Baskerville Old Face"/>
          <w:sz w:val="28"/>
        </w:rPr>
      </w:pPr>
    </w:p>
    <w:sectPr w:rsidR="007D2D59" w:rsidRPr="007D2D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609"/>
    <w:rsid w:val="0018335F"/>
    <w:rsid w:val="001C041D"/>
    <w:rsid w:val="00201609"/>
    <w:rsid w:val="00285170"/>
    <w:rsid w:val="006D2148"/>
    <w:rsid w:val="007D2D59"/>
    <w:rsid w:val="007F682F"/>
    <w:rsid w:val="00865FB4"/>
    <w:rsid w:val="00B051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2D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2D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0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754</Words>
  <Characters>4149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cp:lastPrinted>2013-08-14T17:56:00Z</cp:lastPrinted>
  <dcterms:created xsi:type="dcterms:W3CDTF">2013-08-13T17:02:00Z</dcterms:created>
  <dcterms:modified xsi:type="dcterms:W3CDTF">2013-08-15T14:14:00Z</dcterms:modified>
</cp:coreProperties>
</file>