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right" w:tblpY="769"/>
        <w:tblW w:w="4991" w:type="pct"/>
        <w:shd w:val="clear" w:color="auto" w:fill="F2F2F2"/>
        <w:tblLook w:val="04A0" w:firstRow="1" w:lastRow="0" w:firstColumn="1" w:lastColumn="0" w:noHBand="0" w:noVBand="1"/>
      </w:tblPr>
      <w:tblGrid>
        <w:gridCol w:w="1078"/>
        <w:gridCol w:w="1238"/>
        <w:gridCol w:w="1818"/>
        <w:gridCol w:w="1809"/>
        <w:gridCol w:w="3095"/>
      </w:tblGrid>
      <w:tr w:rsidR="009F6F79" w:rsidTr="009F6F79">
        <w:trPr>
          <w:trHeight w:val="990"/>
        </w:trPr>
        <w:tc>
          <w:tcPr>
            <w:tcW w:w="596" w:type="pct"/>
            <w:shd w:val="clear" w:color="auto" w:fill="FBD4B4"/>
            <w:hideMark/>
          </w:tcPr>
          <w:p w:rsidR="009F6F79" w:rsidRDefault="009F6F79">
            <w:pPr>
              <w:spacing w:after="0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F56BEFD" wp14:editId="3DE9F535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108585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4" w:type="pct"/>
            <w:gridSpan w:val="4"/>
            <w:shd w:val="clear" w:color="auto" w:fill="FBD4B4"/>
          </w:tcPr>
          <w:p w:rsidR="009F6F79" w:rsidRDefault="009F6F79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28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ALCALDIA MUNICIPAL DE SAN FRANCISCO GOTERA</w:t>
            </w:r>
          </w:p>
          <w:p w:rsidR="009F6F79" w:rsidRDefault="009F6F79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UNIDAD DE ASESORIA JURIDICA</w:t>
            </w:r>
          </w:p>
          <w:p w:rsidR="009F6F79" w:rsidRDefault="009F6F79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16"/>
              </w:rPr>
            </w:pPr>
          </w:p>
          <w:p w:rsidR="009F6F79" w:rsidRDefault="009F6F79">
            <w:pPr>
              <w:spacing w:after="0" w:line="240" w:lineRule="auto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LEGISLACION</w:t>
            </w:r>
          </w:p>
          <w:p w:rsidR="009F6F79" w:rsidRDefault="009F6F79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12"/>
                <w:szCs w:val="12"/>
                <w:lang w:eastAsia="es-ES_tradnl"/>
              </w:rPr>
            </w:pPr>
          </w:p>
        </w:tc>
      </w:tr>
      <w:tr w:rsidR="009F6F79" w:rsidTr="009F6F79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DD156A" w:rsidRDefault="009F6F79" w:rsidP="00DD156A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Nombre: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 xml:space="preserve"> 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</w:t>
            </w:r>
            <w:r w:rsidR="00DD156A">
              <w:rPr>
                <w:rFonts w:ascii="Baskerville Old Face" w:hAnsi="Baskerville Old Face" w:cs="Arial"/>
                <w:b/>
                <w:sz w:val="24"/>
              </w:rPr>
              <w:t>ORDENANZA REGULADORA DE LAS TASAS POR SERVICIOS  MUNICIPALES DE LA CIUDAD DE SAN FRANCISCO (GOTERA), DEPARTAMENTO DE MORAZAN.</w:t>
            </w:r>
          </w:p>
          <w:p w:rsidR="009F6F79" w:rsidRP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  <w:bookmarkStart w:id="0" w:name="_GoBack"/>
            <w:bookmarkEnd w:id="0"/>
          </w:p>
        </w:tc>
      </w:tr>
      <w:tr w:rsidR="009F6F79" w:rsidTr="009F6F79">
        <w:trPr>
          <w:trHeight w:val="270"/>
        </w:trPr>
        <w:tc>
          <w:tcPr>
            <w:tcW w:w="2286" w:type="pct"/>
            <w:gridSpan w:val="3"/>
            <w:shd w:val="clear" w:color="auto" w:fill="FBD4B4"/>
            <w:hideMark/>
          </w:tcPr>
          <w:p w:rsidR="009F6F79" w:rsidRDefault="009F6F79">
            <w:pPr>
              <w:spacing w:after="0"/>
              <w:jc w:val="both"/>
              <w:rPr>
                <w:rFonts w:ascii="Baskerville Old Face" w:eastAsia="MS Mincho" w:hAnsi="Baskerville Old Face" w:cs="Arial"/>
                <w:b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Materia: </w:t>
            </w:r>
            <w:r>
              <w:rPr>
                <w:rFonts w:ascii="Baskerville Old Face" w:hAnsi="Baskerville Old Face" w:cs="Arial"/>
                <w:b/>
                <w:sz w:val="24"/>
              </w:rPr>
              <w:t>Derecho Tributario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Categoría: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Reforma</w:t>
            </w:r>
          </w:p>
          <w:p w:rsidR="009F6F79" w:rsidRP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9F6F79" w:rsidTr="009F6F79">
        <w:trPr>
          <w:trHeight w:val="274"/>
        </w:trPr>
        <w:tc>
          <w:tcPr>
            <w:tcW w:w="2286" w:type="pct"/>
            <w:gridSpan w:val="3"/>
            <w:shd w:val="clear" w:color="auto" w:fill="FBD4B4"/>
            <w:hideMark/>
          </w:tcPr>
          <w:p w:rsidR="009F6F79" w:rsidRDefault="009F6F7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Origen: </w:t>
            </w:r>
            <w:r>
              <w:rPr>
                <w:rFonts w:ascii="Baskerville Old Face" w:hAnsi="Baskerville Old Face" w:cs="Arial"/>
                <w:b/>
                <w:sz w:val="24"/>
              </w:rPr>
              <w:t>Alcaldía Municipal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Estado: </w:t>
            </w:r>
            <w:r>
              <w:rPr>
                <w:rFonts w:ascii="Baskerville Old Face" w:hAnsi="Baskerville Old Face" w:cs="Arial"/>
                <w:b/>
                <w:sz w:val="24"/>
              </w:rPr>
              <w:t>Vigente</w:t>
            </w:r>
          </w:p>
          <w:p w:rsidR="009F6F79" w:rsidRP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9F6F79" w:rsidTr="009F6F79">
        <w:trPr>
          <w:trHeight w:val="278"/>
        </w:trPr>
        <w:tc>
          <w:tcPr>
            <w:tcW w:w="2286" w:type="pct"/>
            <w:gridSpan w:val="3"/>
            <w:shd w:val="clear" w:color="auto" w:fill="FBD4B4"/>
            <w:hideMark/>
          </w:tcPr>
          <w:p w:rsidR="009F6F79" w:rsidRDefault="009F6F7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Naturaleza: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Decreto Municipal </w:t>
            </w:r>
          </w:p>
        </w:tc>
        <w:tc>
          <w:tcPr>
            <w:tcW w:w="1001" w:type="pct"/>
            <w:shd w:val="clear" w:color="auto" w:fill="FBD4B4"/>
            <w:hideMark/>
          </w:tcPr>
          <w:p w:rsidR="009F6F79" w:rsidRDefault="009F6F79" w:rsidP="009F6F7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No. </w:t>
            </w:r>
            <w:r>
              <w:rPr>
                <w:rFonts w:ascii="Baskerville Old Face" w:hAnsi="Baskerville Old Face" w:cs="Arial"/>
                <w:b/>
                <w:sz w:val="24"/>
              </w:rPr>
              <w:t>1</w:t>
            </w:r>
          </w:p>
        </w:tc>
        <w:tc>
          <w:tcPr>
            <w:tcW w:w="1713" w:type="pct"/>
            <w:shd w:val="clear" w:color="auto" w:fill="FBD4B4"/>
            <w:hideMark/>
          </w:tcPr>
          <w:p w:rsid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Fecha: </w:t>
            </w:r>
            <w:r>
              <w:rPr>
                <w:rFonts w:ascii="Baskerville Old Face" w:hAnsi="Baskerville Old Face" w:cs="Arial"/>
                <w:b/>
                <w:sz w:val="24"/>
              </w:rPr>
              <w:t>29/07/2003</w:t>
            </w:r>
          </w:p>
          <w:p w:rsidR="009F6F79" w:rsidRP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9F6F79" w:rsidTr="009F6F79">
        <w:trPr>
          <w:trHeight w:val="268"/>
        </w:trPr>
        <w:tc>
          <w:tcPr>
            <w:tcW w:w="1281" w:type="pct"/>
            <w:gridSpan w:val="2"/>
            <w:shd w:val="clear" w:color="auto" w:fill="FBD4B4"/>
            <w:hideMark/>
          </w:tcPr>
          <w:p w:rsidR="009F6F79" w:rsidRDefault="009F6F79" w:rsidP="009F6F7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D.O: </w:t>
            </w:r>
            <w:r>
              <w:rPr>
                <w:rFonts w:ascii="Baskerville Old Face" w:hAnsi="Baskerville Old Face" w:cs="Arial"/>
                <w:b/>
                <w:sz w:val="24"/>
              </w:rPr>
              <w:t>232</w:t>
            </w:r>
          </w:p>
        </w:tc>
        <w:tc>
          <w:tcPr>
            <w:tcW w:w="1006" w:type="pct"/>
            <w:shd w:val="clear" w:color="auto" w:fill="FBD4B4"/>
            <w:hideMark/>
          </w:tcPr>
          <w:p w:rsidR="009F6F79" w:rsidRDefault="009F6F79" w:rsidP="009F6F7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Tomo: </w:t>
            </w:r>
            <w:r>
              <w:rPr>
                <w:rFonts w:ascii="Baskerville Old Face" w:hAnsi="Baskerville Old Face" w:cs="Arial"/>
                <w:b/>
                <w:sz w:val="24"/>
              </w:rPr>
              <w:t>361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Publicación D.O: 11</w:t>
            </w:r>
            <w:r>
              <w:rPr>
                <w:rFonts w:ascii="Baskerville Old Face" w:hAnsi="Baskerville Old Face" w:cs="Arial"/>
                <w:b/>
                <w:sz w:val="24"/>
              </w:rPr>
              <w:t>/12/2003</w:t>
            </w:r>
          </w:p>
          <w:p w:rsidR="009F6F79" w:rsidRP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9F6F79" w:rsidTr="009F6F79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Comentarios: </w:t>
            </w:r>
            <w:r>
              <w:rPr>
                <w:rFonts w:ascii="Baskerville Old Face" w:hAnsi="Baskerville Old Face" w:cs="Arial"/>
                <w:b/>
                <w:sz w:val="24"/>
              </w:rPr>
              <w:t>Por medio del presente Decreto se reforma la Ordenanza Reguladora de las Tasas por Servicios Municipales de la Ciudad de San Francisco Gotera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.</w:t>
            </w:r>
          </w:p>
          <w:p w:rsidR="009F6F79" w:rsidRPr="009F6F79" w:rsidRDefault="009F6F79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12"/>
                <w:lang w:eastAsia="es-SV"/>
              </w:rPr>
            </w:pPr>
          </w:p>
        </w:tc>
      </w:tr>
      <w:tr w:rsidR="009F6F79" w:rsidTr="009F6F79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9F6F79" w:rsidRDefault="009F6F79" w:rsidP="009F6F79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bCs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Contenido: 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DECRETO NÚMERO 1</w:t>
            </w:r>
          </w:p>
        </w:tc>
      </w:tr>
    </w:tbl>
    <w:p w:rsidR="009F6F79" w:rsidRPr="009F6F79" w:rsidRDefault="009F6F79" w:rsidP="008F370B">
      <w:pPr>
        <w:jc w:val="both"/>
        <w:rPr>
          <w:rFonts w:ascii="Baskerville Old Face" w:hAnsi="Baskerville Old Face"/>
          <w:b/>
          <w:sz w:val="32"/>
          <w:szCs w:val="28"/>
        </w:rPr>
      </w:pPr>
      <w:r>
        <w:rPr>
          <w:rFonts w:ascii="Baskerville Old Face" w:hAnsi="Baskerville Old Face" w:cs="Arial"/>
          <w:b/>
          <w:sz w:val="28"/>
        </w:rPr>
        <w:t xml:space="preserve">EL CONCEJO </w:t>
      </w:r>
      <w:r w:rsidRPr="009F6F79">
        <w:rPr>
          <w:rFonts w:ascii="Baskerville Old Face" w:hAnsi="Baskerville Old Face" w:cs="Arial"/>
          <w:b/>
          <w:sz w:val="28"/>
        </w:rPr>
        <w:t>MUNICIPAL DE SAN FRANCISCO GOTERA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 xml:space="preserve">CONSIDERANDO: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 xml:space="preserve">I) </w:t>
      </w:r>
      <w:r w:rsidRPr="008F370B">
        <w:rPr>
          <w:rFonts w:ascii="Baskerville Old Face" w:hAnsi="Baskerville Old Face"/>
          <w:sz w:val="28"/>
          <w:szCs w:val="28"/>
        </w:rPr>
        <w:t xml:space="preserve">Que habiéndose construido nuevamente el Mercado Municipal de esta ciudad, el cual ofrece mayor comodidad a los comerciantes y demás usuarios de dicho establecimiento.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II)</w:t>
      </w:r>
      <w:r w:rsidRPr="008F370B">
        <w:rPr>
          <w:rFonts w:ascii="Baskerville Old Face" w:hAnsi="Baskerville Old Face"/>
          <w:sz w:val="28"/>
          <w:szCs w:val="28"/>
        </w:rPr>
        <w:t xml:space="preserve"> Que dicha construcción fue financiada con préstamos obtenidos por la municipalidad, cuya amortización se hará con el producto que generen las tasas aplicables y parte del 80% del Fondo de Desarrollo Económico y Social.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III)</w:t>
      </w:r>
      <w:r w:rsidRPr="008F370B">
        <w:rPr>
          <w:rFonts w:ascii="Baskerville Old Face" w:hAnsi="Baskerville Old Face"/>
          <w:sz w:val="28"/>
          <w:szCs w:val="28"/>
        </w:rPr>
        <w:t xml:space="preserve"> Que la actual Ordenanza Tributaria no está acorde con los costos de mantenimiento actual.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POR TANTO:</w:t>
      </w:r>
      <w:r w:rsidRPr="008F370B">
        <w:rPr>
          <w:rFonts w:ascii="Baskerville Old Face" w:hAnsi="Baskerville Old Face"/>
          <w:sz w:val="28"/>
          <w:szCs w:val="28"/>
        </w:rPr>
        <w:t xml:space="preserve"> en uso de las facultades que le confiere el Numeral Uno y Cinco del Artículo 204 de la Constitución de la República, Artículo 30Numeral 4o. del Código Municipal y Artículos 2, 5,7, Inciso 2o. y 77 de la LEY GENERAL TRIBUTARIA MUNICIPAL.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 xml:space="preserve">DECRETA: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Art. 1.-</w:t>
      </w:r>
      <w:r w:rsidRPr="008F370B">
        <w:rPr>
          <w:rFonts w:ascii="Baskerville Old Face" w:hAnsi="Baskerville Old Face"/>
          <w:sz w:val="28"/>
          <w:szCs w:val="28"/>
        </w:rPr>
        <w:t xml:space="preserve"> Las siguientes adiciones a la ORDENANZA REGULADORA DE LAS TASAS POR SERVICIOS MUNICIPALES DE LA CIUDADDE SAN FRANCISCO GOTERA, DEPARTAMENTO DE MORAZÁN, en la forma siguiente: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lastRenderedPageBreak/>
        <w:t>1.1.2.</w:t>
      </w:r>
      <w:r w:rsidRPr="008F370B">
        <w:rPr>
          <w:rFonts w:ascii="Baskerville Old Face" w:hAnsi="Baskerville Old Face"/>
          <w:sz w:val="28"/>
          <w:szCs w:val="28"/>
        </w:rPr>
        <w:t xml:space="preserve"> ASEO, SANEAMIENTO AMBIENTAL Y ORNATO. Se modifica así: RECOLECCION DE BASURA, SANEAMIENTO AMBIENTAL Y </w:t>
      </w:r>
      <w:r w:rsidR="00F17BB0">
        <w:rPr>
          <w:rFonts w:ascii="Baskerville Old Face" w:hAnsi="Baskerville Old Face"/>
          <w:sz w:val="28"/>
          <w:szCs w:val="28"/>
        </w:rPr>
        <w:t xml:space="preserve"> </w:t>
      </w:r>
      <w:r w:rsidRPr="008F370B">
        <w:rPr>
          <w:rFonts w:ascii="Baskerville Old Face" w:hAnsi="Baskerville Old Face"/>
          <w:sz w:val="28"/>
          <w:szCs w:val="28"/>
        </w:rPr>
        <w:t xml:space="preserve">ORNATO.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</w:t>
      </w:r>
      <w:r w:rsidRPr="008F370B">
        <w:rPr>
          <w:rFonts w:ascii="Baskerville Old Face" w:hAnsi="Baskerville Old Face"/>
          <w:sz w:val="28"/>
          <w:szCs w:val="28"/>
        </w:rPr>
        <w:t xml:space="preserve"> EL MERCADO MUNICIPAL NUEVO SE APLICARA LA SIGUIENTES TASAS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1.1.3.2.7</w:t>
      </w:r>
      <w:r w:rsidRPr="008F370B">
        <w:rPr>
          <w:rFonts w:ascii="Baskerville Old Face" w:hAnsi="Baskerville Old Face"/>
          <w:sz w:val="28"/>
          <w:szCs w:val="28"/>
        </w:rPr>
        <w:t xml:space="preserve"> Puestos grandes......................................................................... ¢ 275.00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1.1.3.2.8</w:t>
      </w:r>
      <w:r w:rsidRPr="008F370B">
        <w:rPr>
          <w:rFonts w:ascii="Baskerville Old Face" w:hAnsi="Baskerville Old Face"/>
          <w:sz w:val="28"/>
          <w:szCs w:val="28"/>
        </w:rPr>
        <w:t xml:space="preserve"> Locales medianos..................................................................... ¢ 150.00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1.1.3.2.9</w:t>
      </w:r>
      <w:r w:rsidRPr="008F370B">
        <w:rPr>
          <w:rFonts w:ascii="Baskerville Old Face" w:hAnsi="Baskerville Old Face"/>
          <w:sz w:val="28"/>
          <w:szCs w:val="28"/>
        </w:rPr>
        <w:t xml:space="preserve"> Locales pequeños</w:t>
      </w:r>
      <w:r>
        <w:rPr>
          <w:rFonts w:ascii="Baskerville Old Face" w:hAnsi="Baskerville Old Face"/>
          <w:sz w:val="28"/>
          <w:szCs w:val="28"/>
        </w:rPr>
        <w:t>.</w:t>
      </w:r>
      <w:r w:rsidRPr="008F370B">
        <w:rPr>
          <w:rFonts w:ascii="Baskerville Old Face" w:hAnsi="Baskerville Old Face"/>
          <w:sz w:val="28"/>
          <w:szCs w:val="28"/>
        </w:rPr>
        <w:t xml:space="preserve">.................................................................... ¢ 125.00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1.1.3.2.10</w:t>
      </w:r>
      <w:r w:rsidRPr="008F370B">
        <w:rPr>
          <w:rFonts w:ascii="Baskerville Old Face" w:hAnsi="Baskerville Old Face"/>
          <w:sz w:val="28"/>
          <w:szCs w:val="28"/>
        </w:rPr>
        <w:t xml:space="preserve"> Locales destinados a venta de carnes..................................... ¢ 100.00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1.1.3.2.11</w:t>
      </w:r>
      <w:r w:rsidRPr="008F370B">
        <w:rPr>
          <w:rFonts w:ascii="Baskerville Old Face" w:hAnsi="Baskerville Old Face"/>
          <w:sz w:val="28"/>
          <w:szCs w:val="28"/>
        </w:rPr>
        <w:t xml:space="preserve"> Locales destinados a venta de lácteos..................................... ¢ 100.00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1.1.3.2.12</w:t>
      </w:r>
      <w:r w:rsidRPr="008F370B">
        <w:rPr>
          <w:rFonts w:ascii="Baskerville Old Face" w:hAnsi="Baskerville Old Face"/>
          <w:sz w:val="28"/>
          <w:szCs w:val="28"/>
        </w:rPr>
        <w:t xml:space="preserve"> Locales destinados a venta de refrescos................................... ¢ 60.00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1.1.3.2.13</w:t>
      </w:r>
      <w:r w:rsidRPr="008F370B">
        <w:rPr>
          <w:rFonts w:ascii="Baskerville Old Face" w:hAnsi="Baskerville Old Face"/>
          <w:sz w:val="28"/>
          <w:szCs w:val="28"/>
        </w:rPr>
        <w:t xml:space="preserve"> Locales destinados venta de comidas..................................... ¢ 125.00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1.1.4</w:t>
      </w:r>
      <w:r w:rsidRPr="008F370B">
        <w:rPr>
          <w:rFonts w:ascii="Baskerville Old Face" w:hAnsi="Baskerville Old Face"/>
          <w:sz w:val="28"/>
          <w:szCs w:val="28"/>
        </w:rPr>
        <w:t xml:space="preserve"> EN LA PLAZUELA MERCADO DEL BARRIO EL CALVARIO, se aplicarán las siguientes tasas: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1.1.3.3.15</w:t>
      </w:r>
      <w:r w:rsidRPr="008F370B">
        <w:rPr>
          <w:rFonts w:ascii="Baskerville Old Face" w:hAnsi="Baskerville Old Face"/>
          <w:sz w:val="28"/>
          <w:szCs w:val="28"/>
        </w:rPr>
        <w:t xml:space="preserve"> Locales grandes destinados a venta de mercaderías varias</w:t>
      </w:r>
      <w:r>
        <w:rPr>
          <w:rFonts w:ascii="Baskerville Old Face" w:hAnsi="Baskerville Old Face"/>
          <w:sz w:val="28"/>
          <w:szCs w:val="28"/>
        </w:rPr>
        <w:t>..</w:t>
      </w:r>
      <w:r w:rsidRPr="008F370B">
        <w:rPr>
          <w:rFonts w:ascii="Baskerville Old Face" w:hAnsi="Baskerville Old Face"/>
          <w:sz w:val="28"/>
          <w:szCs w:val="28"/>
        </w:rPr>
        <w:t xml:space="preserve">... ¢ 300.00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1.1.3.3.16</w:t>
      </w:r>
      <w:r w:rsidRPr="008F370B">
        <w:rPr>
          <w:rFonts w:ascii="Baskerville Old Face" w:hAnsi="Baskerville Old Face"/>
          <w:sz w:val="28"/>
          <w:szCs w:val="28"/>
        </w:rPr>
        <w:t xml:space="preserve"> Locales medianos destinados a ventas varias</w:t>
      </w:r>
      <w:r>
        <w:rPr>
          <w:rFonts w:ascii="Baskerville Old Face" w:hAnsi="Baskerville Old Face"/>
          <w:sz w:val="28"/>
          <w:szCs w:val="28"/>
        </w:rPr>
        <w:t>.</w:t>
      </w:r>
      <w:r w:rsidRPr="008F370B">
        <w:rPr>
          <w:rFonts w:ascii="Baskerville Old Face" w:hAnsi="Baskerville Old Face"/>
          <w:sz w:val="28"/>
          <w:szCs w:val="28"/>
        </w:rPr>
        <w:t xml:space="preserve">......................... ¢ 150.00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1.1.3.3.17</w:t>
      </w:r>
      <w:r w:rsidRPr="008F370B">
        <w:rPr>
          <w:rFonts w:ascii="Baskerville Old Face" w:hAnsi="Baskerville Old Face"/>
          <w:sz w:val="28"/>
          <w:szCs w:val="28"/>
        </w:rPr>
        <w:t xml:space="preserve"> Locales destinados a cocinas................................................. ¢ 125.00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1.1.3.3.18</w:t>
      </w:r>
      <w:r w:rsidRPr="008F370B">
        <w:rPr>
          <w:rFonts w:ascii="Baskerville Old Face" w:hAnsi="Baskerville Old Face"/>
          <w:sz w:val="28"/>
          <w:szCs w:val="28"/>
        </w:rPr>
        <w:t xml:space="preserve"> Puestos de pupuserías............................................................ ¢ 100.00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1.1.3.3.19</w:t>
      </w:r>
      <w:r w:rsidRPr="008F370B">
        <w:rPr>
          <w:rFonts w:ascii="Baskerville Old Face" w:hAnsi="Baskerville Old Face"/>
          <w:sz w:val="28"/>
          <w:szCs w:val="28"/>
        </w:rPr>
        <w:t xml:space="preserve"> Locales destinados a tortillerías.............................................. ¢ 100.00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1.1.3.3.20</w:t>
      </w:r>
      <w:r w:rsidRPr="008F370B">
        <w:rPr>
          <w:rFonts w:ascii="Baskerville Old Face" w:hAnsi="Baskerville Old Face"/>
          <w:sz w:val="28"/>
          <w:szCs w:val="28"/>
        </w:rPr>
        <w:t xml:space="preserve"> Ventas de curiles..................................................................... ¢ 150.00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Art. 2.-</w:t>
      </w:r>
      <w:r w:rsidRPr="008F370B">
        <w:rPr>
          <w:rFonts w:ascii="Baskerville Old Face" w:hAnsi="Baskerville Old Face"/>
          <w:sz w:val="28"/>
          <w:szCs w:val="28"/>
        </w:rPr>
        <w:t xml:space="preserve"> Esta reforma a Ordenanza Reguladora de las Tasas por Servicios Municipales surtirá efecto a partir de la fecha de su publicación en el Diario Oficial.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b/>
          <w:sz w:val="28"/>
          <w:szCs w:val="28"/>
        </w:rPr>
        <w:t>Art. 3.-</w:t>
      </w:r>
      <w:r w:rsidRPr="008F370B">
        <w:rPr>
          <w:rFonts w:ascii="Baskerville Old Face" w:hAnsi="Baskerville Old Face"/>
          <w:sz w:val="28"/>
          <w:szCs w:val="28"/>
        </w:rPr>
        <w:t xml:space="preserve"> Deróganse las disposiciones de ordenanzas anteriores que contravengan a la presente reforma. </w:t>
      </w:r>
    </w:p>
    <w:p w:rsidR="008F370B" w:rsidRPr="008F370B" w:rsidRDefault="008F370B" w:rsidP="008F370B">
      <w:pPr>
        <w:jc w:val="both"/>
        <w:rPr>
          <w:rFonts w:ascii="Baskerville Old Face" w:hAnsi="Baskerville Old Face"/>
          <w:sz w:val="28"/>
          <w:szCs w:val="28"/>
        </w:rPr>
      </w:pPr>
      <w:r w:rsidRPr="008F370B">
        <w:rPr>
          <w:rFonts w:ascii="Baskerville Old Face" w:hAnsi="Baskerville Old Face"/>
          <w:sz w:val="28"/>
          <w:szCs w:val="28"/>
        </w:rPr>
        <w:lastRenderedPageBreak/>
        <w:t xml:space="preserve">Dado en la Alcaldía Municipal: San Francisco Gotera, a veintinueve de julio del año dos mil tres.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8F370B" w:rsidTr="008F370B">
        <w:tc>
          <w:tcPr>
            <w:tcW w:w="2500" w:type="pct"/>
          </w:tcPr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Carlos Calixto Hernandez Gómez Alcalde Municipal</w:t>
            </w:r>
          </w:p>
        </w:tc>
        <w:tc>
          <w:tcPr>
            <w:tcW w:w="2500" w:type="pct"/>
          </w:tcPr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Julio Salvador Valladares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Síndico Municipal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8F370B" w:rsidTr="008F370B">
        <w:tc>
          <w:tcPr>
            <w:tcW w:w="2500" w:type="pct"/>
          </w:tcPr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José Elías Ventura Flores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Primer Regidor</w:t>
            </w:r>
          </w:p>
        </w:tc>
        <w:tc>
          <w:tcPr>
            <w:tcW w:w="2500" w:type="pct"/>
          </w:tcPr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Santos Guevara Ramos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Segundo Regidor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8F370B" w:rsidTr="008F370B">
        <w:tc>
          <w:tcPr>
            <w:tcW w:w="2500" w:type="pct"/>
          </w:tcPr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Ricardo Bonilla Echeverría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Tercer Regidor</w:t>
            </w:r>
          </w:p>
        </w:tc>
        <w:tc>
          <w:tcPr>
            <w:tcW w:w="2500" w:type="pct"/>
          </w:tcPr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Abelina Hernandez d</w:t>
            </w:r>
            <w:r w:rsidRPr="008F370B">
              <w:rPr>
                <w:rFonts w:ascii="Baskerville Old Face" w:hAnsi="Baskerville Old Face"/>
                <w:sz w:val="28"/>
                <w:szCs w:val="28"/>
              </w:rPr>
              <w:t>e Ferrufino Cuarto Regidor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8F370B" w:rsidTr="008F370B">
        <w:tc>
          <w:tcPr>
            <w:tcW w:w="2500" w:type="pct"/>
          </w:tcPr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Henri Alexander Dí</w:t>
            </w:r>
            <w:r w:rsidRPr="008F370B">
              <w:rPr>
                <w:rFonts w:ascii="Baskerville Old Face" w:hAnsi="Baskerville Old Face"/>
                <w:sz w:val="28"/>
                <w:szCs w:val="28"/>
              </w:rPr>
              <w:t>az Reyes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Quinto Regidor</w:t>
            </w:r>
          </w:p>
        </w:tc>
        <w:tc>
          <w:tcPr>
            <w:tcW w:w="2500" w:type="pct"/>
          </w:tcPr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German Alexander Chica Argueta Sexto Regidor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8F370B" w:rsidTr="008F370B">
        <w:tc>
          <w:tcPr>
            <w:tcW w:w="5000" w:type="pct"/>
            <w:gridSpan w:val="2"/>
          </w:tcPr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José Vicente Ramírez Aranda</w:t>
            </w:r>
          </w:p>
          <w:p w:rsidR="008F370B" w:rsidRDefault="008F370B" w:rsidP="008F370B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Secretario Municipal</w:t>
            </w:r>
          </w:p>
        </w:tc>
      </w:tr>
    </w:tbl>
    <w:p w:rsidR="0018335F" w:rsidRPr="008F370B" w:rsidRDefault="0018335F" w:rsidP="008F370B">
      <w:pPr>
        <w:jc w:val="center"/>
        <w:rPr>
          <w:rFonts w:ascii="Baskerville Old Face" w:hAnsi="Baskerville Old Face"/>
          <w:sz w:val="28"/>
          <w:szCs w:val="28"/>
        </w:rPr>
      </w:pPr>
    </w:p>
    <w:sectPr w:rsidR="0018335F" w:rsidRPr="008F3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24"/>
    <w:rsid w:val="0018335F"/>
    <w:rsid w:val="001C041D"/>
    <w:rsid w:val="00285170"/>
    <w:rsid w:val="00446F93"/>
    <w:rsid w:val="00865FB4"/>
    <w:rsid w:val="008F370B"/>
    <w:rsid w:val="009F6F79"/>
    <w:rsid w:val="00CB3724"/>
    <w:rsid w:val="00DD156A"/>
    <w:rsid w:val="00F1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2013-08-14T17:31:00Z</cp:lastPrinted>
  <dcterms:created xsi:type="dcterms:W3CDTF">2013-08-13T16:47:00Z</dcterms:created>
  <dcterms:modified xsi:type="dcterms:W3CDTF">2013-08-14T17:43:00Z</dcterms:modified>
</cp:coreProperties>
</file>