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853"/>
        <w:tblW w:w="4894" w:type="pct"/>
        <w:shd w:val="clear" w:color="auto" w:fill="F2F2F2"/>
        <w:tblLook w:val="04A0" w:firstRow="1" w:lastRow="0" w:firstColumn="1" w:lastColumn="0" w:noHBand="0" w:noVBand="1"/>
      </w:tblPr>
      <w:tblGrid>
        <w:gridCol w:w="900"/>
        <w:gridCol w:w="1441"/>
        <w:gridCol w:w="1982"/>
        <w:gridCol w:w="1441"/>
        <w:gridCol w:w="3098"/>
      </w:tblGrid>
      <w:tr w:rsidR="00654735" w:rsidRPr="00654735" w:rsidTr="00F506A0">
        <w:trPr>
          <w:trHeight w:val="990"/>
        </w:trPr>
        <w:tc>
          <w:tcPr>
            <w:tcW w:w="508" w:type="pct"/>
            <w:shd w:val="clear" w:color="auto" w:fill="FBD4B4"/>
            <w:hideMark/>
          </w:tcPr>
          <w:p w:rsidR="00654735" w:rsidRPr="00654735" w:rsidRDefault="00654735" w:rsidP="00F506A0">
            <w:pPr>
              <w:spacing w:after="0"/>
              <w:rPr>
                <w:rFonts w:ascii="Baskerville Old Face" w:hAnsi="Baskerville Old Face" w:cs="Arial"/>
                <w:b/>
                <w:sz w:val="28"/>
                <w:szCs w:val="24"/>
              </w:rPr>
            </w:pPr>
            <w:r w:rsidRPr="00654735">
              <w:rPr>
                <w:rFonts w:ascii="Baskerville Old Face" w:hAnsi="Baskerville Old Face" w:cs="Arial"/>
                <w:noProof/>
                <w:sz w:val="28"/>
                <w:szCs w:val="24"/>
                <w:lang w:eastAsia="es-SV"/>
              </w:rPr>
              <w:drawing>
                <wp:anchor distT="0" distB="0" distL="114300" distR="114300" simplePos="0" relativeHeight="251659264" behindDoc="0" locked="0" layoutInCell="1" allowOverlap="1" wp14:anchorId="659BBA3D" wp14:editId="2244B338">
                  <wp:simplePos x="0" y="0"/>
                  <wp:positionH relativeFrom="column">
                    <wp:posOffset>5715</wp:posOffset>
                  </wp:positionH>
                  <wp:positionV relativeFrom="paragraph">
                    <wp:posOffset>90805</wp:posOffset>
                  </wp:positionV>
                  <wp:extent cx="398145" cy="4959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cs="Arial"/>
                <w:noProof/>
                <w:sz w:val="28"/>
                <w:szCs w:val="24"/>
                <w:lang w:eastAsia="es-SV"/>
              </w:rPr>
              <w:t xml:space="preserve"> </w:t>
            </w:r>
          </w:p>
        </w:tc>
        <w:tc>
          <w:tcPr>
            <w:tcW w:w="4492" w:type="pct"/>
            <w:gridSpan w:val="4"/>
            <w:shd w:val="clear" w:color="auto" w:fill="FBD4B4"/>
          </w:tcPr>
          <w:p w:rsidR="00654735" w:rsidRPr="00654735" w:rsidRDefault="00654735" w:rsidP="00F506A0">
            <w:pPr>
              <w:spacing w:after="0" w:line="240" w:lineRule="auto"/>
              <w:rPr>
                <w:rFonts w:ascii="Baskerville Old Face" w:hAnsi="Baskerville Old Face" w:cs="Arial"/>
                <w:b/>
                <w:sz w:val="28"/>
                <w:szCs w:val="24"/>
              </w:rPr>
            </w:pPr>
            <w:r w:rsidRPr="00654735">
              <w:rPr>
                <w:rFonts w:ascii="Baskerville Old Face" w:hAnsi="Baskerville Old Face" w:cs="Arial"/>
                <w:b/>
                <w:sz w:val="28"/>
                <w:szCs w:val="24"/>
              </w:rPr>
              <w:t>ALCALDIA MUNICIPAL DE SAN FRANCISCO GOTERA</w:t>
            </w:r>
          </w:p>
          <w:p w:rsidR="00654735" w:rsidRPr="00654735" w:rsidRDefault="00654735" w:rsidP="00F506A0">
            <w:pPr>
              <w:pBdr>
                <w:bottom w:val="single" w:sz="12" w:space="1" w:color="auto"/>
              </w:pBdr>
              <w:spacing w:after="0" w:line="240" w:lineRule="auto"/>
              <w:rPr>
                <w:rFonts w:ascii="Baskerville Old Face" w:hAnsi="Baskerville Old Face" w:cs="Arial"/>
                <w:b/>
                <w:sz w:val="28"/>
                <w:szCs w:val="24"/>
              </w:rPr>
            </w:pPr>
            <w:r w:rsidRPr="00654735">
              <w:rPr>
                <w:rFonts w:ascii="Baskerville Old Face" w:hAnsi="Baskerville Old Face" w:cs="Arial"/>
                <w:b/>
                <w:sz w:val="28"/>
                <w:szCs w:val="24"/>
              </w:rPr>
              <w:t>UNIDAD DE ASESORIA JURIDICA</w:t>
            </w:r>
          </w:p>
          <w:p w:rsidR="00654735" w:rsidRPr="00654735" w:rsidRDefault="00654735" w:rsidP="00F506A0">
            <w:pPr>
              <w:spacing w:after="0" w:line="240" w:lineRule="auto"/>
              <w:rPr>
                <w:rFonts w:ascii="Baskerville Old Face" w:hAnsi="Baskerville Old Face" w:cs="Arial"/>
                <w:b/>
                <w:sz w:val="20"/>
                <w:szCs w:val="20"/>
              </w:rPr>
            </w:pPr>
          </w:p>
          <w:p w:rsidR="00654735" w:rsidRPr="00654735" w:rsidRDefault="00654735" w:rsidP="00F506A0">
            <w:pPr>
              <w:spacing w:after="0" w:line="240" w:lineRule="auto"/>
              <w:rPr>
                <w:rFonts w:ascii="Baskerville Old Face" w:hAnsi="Baskerville Old Face" w:cs="Arial"/>
                <w:b/>
                <w:sz w:val="28"/>
                <w:szCs w:val="24"/>
              </w:rPr>
            </w:pPr>
            <w:r w:rsidRPr="00654735">
              <w:rPr>
                <w:rFonts w:ascii="Baskerville Old Face" w:hAnsi="Baskerville Old Face" w:cs="Arial"/>
                <w:b/>
                <w:sz w:val="28"/>
                <w:szCs w:val="24"/>
              </w:rPr>
              <w:t>LEGISLACION</w:t>
            </w:r>
          </w:p>
        </w:tc>
      </w:tr>
      <w:tr w:rsidR="00654735" w:rsidRPr="00654735" w:rsidTr="00F506A0">
        <w:trPr>
          <w:trHeight w:val="266"/>
        </w:trPr>
        <w:tc>
          <w:tcPr>
            <w:tcW w:w="5000" w:type="pct"/>
            <w:gridSpan w:val="5"/>
            <w:shd w:val="clear" w:color="auto" w:fill="FBD4B4"/>
            <w:hideMark/>
          </w:tcPr>
          <w:p w:rsidR="00654735" w:rsidRPr="00654735" w:rsidRDefault="00654735" w:rsidP="00F506A0">
            <w:pPr>
              <w:spacing w:after="0" w:line="240" w:lineRule="auto"/>
              <w:jc w:val="both"/>
              <w:rPr>
                <w:rFonts w:ascii="Baskerville Old Face" w:hAnsi="Baskerville Old Face" w:cs="Arial"/>
                <w:sz w:val="20"/>
                <w:szCs w:val="20"/>
              </w:rPr>
            </w:pPr>
          </w:p>
          <w:p w:rsidR="00654735" w:rsidRPr="003A2992" w:rsidRDefault="00654735" w:rsidP="00F506A0">
            <w:pPr>
              <w:spacing w:after="0" w:line="240" w:lineRule="auto"/>
              <w:jc w:val="both"/>
              <w:rPr>
                <w:rFonts w:ascii="Baskerville Old Face" w:eastAsia="Times New Roman" w:hAnsi="Baskerville Old Face" w:cs="Arial"/>
                <w:b/>
                <w:bCs/>
                <w:sz w:val="24"/>
                <w:szCs w:val="24"/>
                <w:lang w:eastAsia="es-SV"/>
              </w:rPr>
            </w:pPr>
            <w:r w:rsidRPr="00654735">
              <w:rPr>
                <w:rFonts w:ascii="Baskerville Old Face" w:hAnsi="Baskerville Old Face" w:cs="Arial"/>
                <w:sz w:val="28"/>
                <w:szCs w:val="24"/>
              </w:rPr>
              <w:t>Nombre:</w:t>
            </w:r>
            <w:r w:rsidRPr="00654735">
              <w:rPr>
                <w:rFonts w:ascii="Baskerville Old Face" w:eastAsia="Times New Roman" w:hAnsi="Baskerville Old Face" w:cs="Arial"/>
                <w:b/>
                <w:bCs/>
                <w:sz w:val="28"/>
                <w:szCs w:val="24"/>
                <w:lang w:eastAsia="es-SV"/>
              </w:rPr>
              <w:t xml:space="preserve"> </w:t>
            </w:r>
            <w:r w:rsidR="003A2992" w:rsidRPr="003A2992">
              <w:rPr>
                <w:rFonts w:ascii="Baskerville Old Face" w:eastAsia="Times New Roman" w:hAnsi="Baskerville Old Face" w:cs="Arial"/>
                <w:b/>
                <w:bCs/>
                <w:color w:val="000000"/>
                <w:sz w:val="28"/>
                <w:szCs w:val="32"/>
                <w:lang w:eastAsia="es-SV"/>
              </w:rPr>
              <w:t>ORDENANZA REGULADORA DEL TRÁMITE PARA EL PAGO DE TRIBUTOS MUNICIPALES ADEUDADOS A LA MUNICIPALIDAD DE SAN FRANCISCO GOTERA, POR MEDIO DEL PAGO EN ESPECIE O DACION EN PAGO</w:t>
            </w:r>
          </w:p>
          <w:p w:rsidR="00654735" w:rsidRPr="00654735" w:rsidRDefault="00654735" w:rsidP="00F506A0">
            <w:pPr>
              <w:spacing w:after="0" w:line="240" w:lineRule="auto"/>
              <w:jc w:val="both"/>
              <w:rPr>
                <w:rFonts w:ascii="Baskerville Old Face" w:hAnsi="Baskerville Old Face" w:cs="Arial"/>
                <w:b/>
                <w:sz w:val="20"/>
                <w:szCs w:val="20"/>
              </w:rPr>
            </w:pPr>
          </w:p>
        </w:tc>
      </w:tr>
      <w:tr w:rsidR="00654735" w:rsidRPr="00654735" w:rsidTr="00F506A0">
        <w:trPr>
          <w:trHeight w:val="270"/>
        </w:trPr>
        <w:tc>
          <w:tcPr>
            <w:tcW w:w="2439" w:type="pct"/>
            <w:gridSpan w:val="3"/>
            <w:shd w:val="clear" w:color="auto" w:fill="FBD4B4"/>
            <w:hideMark/>
          </w:tcPr>
          <w:p w:rsidR="00654735" w:rsidRPr="00654735" w:rsidRDefault="00654735" w:rsidP="00F506A0">
            <w:pPr>
              <w:spacing w:after="0" w:line="240" w:lineRule="auto"/>
              <w:jc w:val="both"/>
              <w:rPr>
                <w:rFonts w:ascii="Baskerville Old Face" w:hAnsi="Baskerville Old Face" w:cs="Arial"/>
                <w:b/>
                <w:sz w:val="28"/>
                <w:szCs w:val="24"/>
              </w:rPr>
            </w:pPr>
            <w:r w:rsidRPr="00654735">
              <w:rPr>
                <w:rFonts w:ascii="Baskerville Old Face" w:hAnsi="Baskerville Old Face" w:cs="Arial"/>
                <w:sz w:val="28"/>
                <w:szCs w:val="24"/>
              </w:rPr>
              <w:t xml:space="preserve">Materia: </w:t>
            </w:r>
            <w:r w:rsidRPr="00654735">
              <w:rPr>
                <w:rFonts w:ascii="Baskerville Old Face" w:hAnsi="Baskerville Old Face" w:cs="Arial"/>
                <w:b/>
                <w:sz w:val="28"/>
                <w:szCs w:val="24"/>
              </w:rPr>
              <w:t>Derecho Administrativo</w:t>
            </w:r>
          </w:p>
          <w:p w:rsidR="00654735" w:rsidRPr="00654735" w:rsidRDefault="00654735" w:rsidP="00F506A0">
            <w:pPr>
              <w:spacing w:after="0" w:line="240" w:lineRule="auto"/>
              <w:jc w:val="both"/>
              <w:rPr>
                <w:rFonts w:ascii="Baskerville Old Face" w:hAnsi="Baskerville Old Face" w:cs="Arial"/>
                <w:b/>
                <w:sz w:val="20"/>
                <w:szCs w:val="20"/>
              </w:rPr>
            </w:pPr>
          </w:p>
        </w:tc>
        <w:tc>
          <w:tcPr>
            <w:tcW w:w="2561" w:type="pct"/>
            <w:gridSpan w:val="2"/>
            <w:shd w:val="clear" w:color="auto" w:fill="FBD4B4"/>
            <w:hideMark/>
          </w:tcPr>
          <w:p w:rsidR="00654735" w:rsidRPr="00654735" w:rsidRDefault="00654735" w:rsidP="00F506A0">
            <w:pPr>
              <w:spacing w:after="0" w:line="240" w:lineRule="auto"/>
              <w:jc w:val="both"/>
              <w:rPr>
                <w:rFonts w:ascii="Baskerville Old Face" w:hAnsi="Baskerville Old Face" w:cs="Arial"/>
                <w:sz w:val="28"/>
                <w:szCs w:val="24"/>
              </w:rPr>
            </w:pPr>
            <w:r w:rsidRPr="00654735">
              <w:rPr>
                <w:rFonts w:ascii="Baskerville Old Face" w:hAnsi="Baskerville Old Face" w:cs="Arial"/>
                <w:sz w:val="28"/>
                <w:szCs w:val="24"/>
              </w:rPr>
              <w:t>Categoría:</w:t>
            </w:r>
            <w:r w:rsidRPr="00654735">
              <w:rPr>
                <w:rFonts w:ascii="Baskerville Old Face" w:hAnsi="Baskerville Old Face" w:cs="Arial"/>
                <w:b/>
                <w:sz w:val="28"/>
                <w:szCs w:val="24"/>
              </w:rPr>
              <w:t xml:space="preserve"> Ordenanza Municipal</w:t>
            </w:r>
          </w:p>
        </w:tc>
      </w:tr>
      <w:tr w:rsidR="00654735" w:rsidRPr="00654735" w:rsidTr="00F506A0">
        <w:trPr>
          <w:trHeight w:val="274"/>
        </w:trPr>
        <w:tc>
          <w:tcPr>
            <w:tcW w:w="2439" w:type="pct"/>
            <w:gridSpan w:val="3"/>
            <w:shd w:val="clear" w:color="auto" w:fill="FBD4B4"/>
            <w:hideMark/>
          </w:tcPr>
          <w:p w:rsidR="00654735" w:rsidRPr="00654735" w:rsidRDefault="00654735" w:rsidP="00F506A0">
            <w:pPr>
              <w:spacing w:after="0" w:line="240" w:lineRule="auto"/>
              <w:jc w:val="both"/>
              <w:rPr>
                <w:rFonts w:ascii="Baskerville Old Face" w:hAnsi="Baskerville Old Face" w:cs="Arial"/>
                <w:sz w:val="28"/>
                <w:szCs w:val="24"/>
              </w:rPr>
            </w:pPr>
            <w:r w:rsidRPr="00654735">
              <w:rPr>
                <w:rFonts w:ascii="Baskerville Old Face" w:hAnsi="Baskerville Old Face" w:cs="Arial"/>
                <w:sz w:val="28"/>
                <w:szCs w:val="24"/>
              </w:rPr>
              <w:t xml:space="preserve">Origen: </w:t>
            </w:r>
            <w:r w:rsidRPr="00654735">
              <w:rPr>
                <w:rFonts w:ascii="Baskerville Old Face" w:hAnsi="Baskerville Old Face" w:cs="Arial"/>
                <w:b/>
                <w:sz w:val="28"/>
                <w:szCs w:val="24"/>
              </w:rPr>
              <w:t>Alcaldía Municipal</w:t>
            </w:r>
          </w:p>
        </w:tc>
        <w:tc>
          <w:tcPr>
            <w:tcW w:w="2561" w:type="pct"/>
            <w:gridSpan w:val="2"/>
            <w:shd w:val="clear" w:color="auto" w:fill="FBD4B4"/>
            <w:hideMark/>
          </w:tcPr>
          <w:p w:rsidR="00654735" w:rsidRPr="00654735" w:rsidRDefault="00654735" w:rsidP="00F506A0">
            <w:pPr>
              <w:spacing w:after="0" w:line="240" w:lineRule="auto"/>
              <w:jc w:val="both"/>
              <w:rPr>
                <w:rFonts w:ascii="Baskerville Old Face" w:hAnsi="Baskerville Old Face" w:cs="Arial"/>
                <w:b/>
                <w:sz w:val="28"/>
                <w:szCs w:val="24"/>
              </w:rPr>
            </w:pPr>
            <w:r w:rsidRPr="00654735">
              <w:rPr>
                <w:rFonts w:ascii="Baskerville Old Face" w:hAnsi="Baskerville Old Face" w:cs="Arial"/>
                <w:sz w:val="28"/>
                <w:szCs w:val="24"/>
              </w:rPr>
              <w:t xml:space="preserve">Estado: </w:t>
            </w:r>
            <w:r w:rsidRPr="00654735">
              <w:rPr>
                <w:rFonts w:ascii="Baskerville Old Face" w:hAnsi="Baskerville Old Face" w:cs="Arial"/>
                <w:b/>
                <w:sz w:val="28"/>
                <w:szCs w:val="24"/>
              </w:rPr>
              <w:t>Vigente</w:t>
            </w:r>
          </w:p>
          <w:p w:rsidR="00654735" w:rsidRPr="00654735" w:rsidRDefault="00654735" w:rsidP="00F506A0">
            <w:pPr>
              <w:spacing w:after="0" w:line="240" w:lineRule="auto"/>
              <w:jc w:val="both"/>
              <w:rPr>
                <w:rFonts w:ascii="Baskerville Old Face" w:hAnsi="Baskerville Old Face" w:cs="Arial"/>
                <w:sz w:val="20"/>
                <w:szCs w:val="20"/>
              </w:rPr>
            </w:pPr>
          </w:p>
        </w:tc>
      </w:tr>
      <w:tr w:rsidR="00654735" w:rsidRPr="00654735" w:rsidTr="00F506A0">
        <w:trPr>
          <w:trHeight w:val="278"/>
        </w:trPr>
        <w:tc>
          <w:tcPr>
            <w:tcW w:w="2439" w:type="pct"/>
            <w:gridSpan w:val="3"/>
            <w:shd w:val="clear" w:color="auto" w:fill="FBD4B4"/>
            <w:hideMark/>
          </w:tcPr>
          <w:p w:rsidR="00654735" w:rsidRPr="00654735" w:rsidRDefault="00654735" w:rsidP="00F506A0">
            <w:pPr>
              <w:spacing w:after="0" w:line="240" w:lineRule="auto"/>
              <w:jc w:val="both"/>
              <w:rPr>
                <w:rFonts w:ascii="Baskerville Old Face" w:hAnsi="Baskerville Old Face" w:cs="Arial"/>
                <w:sz w:val="28"/>
                <w:szCs w:val="24"/>
              </w:rPr>
            </w:pPr>
            <w:r w:rsidRPr="00654735">
              <w:rPr>
                <w:rFonts w:ascii="Baskerville Old Face" w:hAnsi="Baskerville Old Face" w:cs="Arial"/>
                <w:sz w:val="28"/>
                <w:szCs w:val="24"/>
              </w:rPr>
              <w:t xml:space="preserve">Naturaleza: </w:t>
            </w:r>
            <w:r w:rsidRPr="00654735">
              <w:rPr>
                <w:rFonts w:ascii="Baskerville Old Face" w:hAnsi="Baskerville Old Face" w:cs="Arial"/>
                <w:b/>
                <w:sz w:val="28"/>
                <w:szCs w:val="24"/>
              </w:rPr>
              <w:t xml:space="preserve">Decreto Municipal </w:t>
            </w:r>
          </w:p>
        </w:tc>
        <w:tc>
          <w:tcPr>
            <w:tcW w:w="813" w:type="pct"/>
            <w:shd w:val="clear" w:color="auto" w:fill="FBD4B4"/>
            <w:hideMark/>
          </w:tcPr>
          <w:p w:rsidR="00654735" w:rsidRPr="00654735" w:rsidRDefault="00654735" w:rsidP="00654735">
            <w:pPr>
              <w:spacing w:after="0" w:line="240" w:lineRule="auto"/>
              <w:jc w:val="both"/>
              <w:rPr>
                <w:rFonts w:ascii="Baskerville Old Face" w:hAnsi="Baskerville Old Face" w:cs="Arial"/>
                <w:b/>
                <w:sz w:val="28"/>
                <w:szCs w:val="24"/>
              </w:rPr>
            </w:pPr>
            <w:r w:rsidRPr="00654735">
              <w:rPr>
                <w:rFonts w:ascii="Baskerville Old Face" w:hAnsi="Baskerville Old Face" w:cs="Arial"/>
                <w:sz w:val="28"/>
                <w:szCs w:val="24"/>
              </w:rPr>
              <w:t xml:space="preserve">No. </w:t>
            </w:r>
            <w:r w:rsidRPr="00654735">
              <w:rPr>
                <w:rFonts w:ascii="Baskerville Old Face" w:hAnsi="Baskerville Old Face" w:cs="Arial"/>
                <w:b/>
                <w:sz w:val="28"/>
                <w:szCs w:val="24"/>
              </w:rPr>
              <w:t>0</w:t>
            </w:r>
            <w:r>
              <w:rPr>
                <w:rFonts w:ascii="Baskerville Old Face" w:hAnsi="Baskerville Old Face" w:cs="Arial"/>
                <w:b/>
                <w:sz w:val="28"/>
                <w:szCs w:val="24"/>
              </w:rPr>
              <w:t>1</w:t>
            </w:r>
            <w:r w:rsidRPr="00654735">
              <w:rPr>
                <w:rFonts w:ascii="Baskerville Old Face" w:hAnsi="Baskerville Old Face" w:cs="Arial"/>
                <w:b/>
                <w:sz w:val="28"/>
                <w:szCs w:val="24"/>
              </w:rPr>
              <w:t>-</w:t>
            </w:r>
            <w:r>
              <w:rPr>
                <w:rFonts w:ascii="Baskerville Old Face" w:hAnsi="Baskerville Old Face" w:cs="Arial"/>
                <w:b/>
                <w:sz w:val="28"/>
                <w:szCs w:val="24"/>
              </w:rPr>
              <w:t>13</w:t>
            </w:r>
          </w:p>
        </w:tc>
        <w:tc>
          <w:tcPr>
            <w:tcW w:w="1748" w:type="pct"/>
            <w:shd w:val="clear" w:color="auto" w:fill="FBD4B4"/>
            <w:hideMark/>
          </w:tcPr>
          <w:p w:rsidR="00654735" w:rsidRPr="00654735" w:rsidRDefault="00654735" w:rsidP="00F506A0">
            <w:pPr>
              <w:spacing w:after="0" w:line="240" w:lineRule="auto"/>
              <w:jc w:val="both"/>
              <w:rPr>
                <w:rFonts w:ascii="Baskerville Old Face" w:hAnsi="Baskerville Old Face" w:cs="Arial"/>
                <w:b/>
                <w:sz w:val="28"/>
                <w:szCs w:val="24"/>
              </w:rPr>
            </w:pPr>
            <w:r w:rsidRPr="00654735">
              <w:rPr>
                <w:rFonts w:ascii="Baskerville Old Face" w:hAnsi="Baskerville Old Face" w:cs="Arial"/>
                <w:sz w:val="28"/>
                <w:szCs w:val="24"/>
              </w:rPr>
              <w:t xml:space="preserve">Fecha: </w:t>
            </w:r>
            <w:r>
              <w:rPr>
                <w:rFonts w:ascii="Baskerville Old Face" w:hAnsi="Baskerville Old Face" w:cs="Arial"/>
                <w:b/>
                <w:sz w:val="28"/>
                <w:szCs w:val="24"/>
              </w:rPr>
              <w:t>20</w:t>
            </w:r>
            <w:r w:rsidRPr="00654735">
              <w:rPr>
                <w:rFonts w:ascii="Baskerville Old Face" w:hAnsi="Baskerville Old Face" w:cs="Arial"/>
                <w:b/>
                <w:sz w:val="28"/>
                <w:szCs w:val="24"/>
              </w:rPr>
              <w:t>/0</w:t>
            </w:r>
            <w:r>
              <w:rPr>
                <w:rFonts w:ascii="Baskerville Old Face" w:hAnsi="Baskerville Old Face" w:cs="Arial"/>
                <w:b/>
                <w:sz w:val="28"/>
                <w:szCs w:val="24"/>
              </w:rPr>
              <w:t>5</w:t>
            </w:r>
            <w:r w:rsidRPr="00654735">
              <w:rPr>
                <w:rFonts w:ascii="Baskerville Old Face" w:hAnsi="Baskerville Old Face" w:cs="Arial"/>
                <w:b/>
                <w:sz w:val="28"/>
                <w:szCs w:val="24"/>
              </w:rPr>
              <w:t>/20</w:t>
            </w:r>
            <w:r>
              <w:rPr>
                <w:rFonts w:ascii="Baskerville Old Face" w:hAnsi="Baskerville Old Face" w:cs="Arial"/>
                <w:b/>
                <w:sz w:val="28"/>
                <w:szCs w:val="24"/>
              </w:rPr>
              <w:t>13</w:t>
            </w:r>
          </w:p>
          <w:p w:rsidR="00654735" w:rsidRPr="00654735" w:rsidRDefault="00654735" w:rsidP="00F506A0">
            <w:pPr>
              <w:spacing w:after="0" w:line="240" w:lineRule="auto"/>
              <w:jc w:val="both"/>
              <w:rPr>
                <w:rFonts w:ascii="Baskerville Old Face" w:hAnsi="Baskerville Old Face" w:cs="Arial"/>
                <w:b/>
                <w:sz w:val="20"/>
                <w:szCs w:val="20"/>
              </w:rPr>
            </w:pPr>
          </w:p>
        </w:tc>
      </w:tr>
      <w:tr w:rsidR="00654735" w:rsidRPr="00654735" w:rsidTr="00F506A0">
        <w:trPr>
          <w:trHeight w:val="268"/>
        </w:trPr>
        <w:tc>
          <w:tcPr>
            <w:tcW w:w="1321" w:type="pct"/>
            <w:gridSpan w:val="2"/>
            <w:shd w:val="clear" w:color="auto" w:fill="FBD4B4"/>
            <w:hideMark/>
          </w:tcPr>
          <w:p w:rsidR="00654735" w:rsidRPr="00654735" w:rsidRDefault="00654735" w:rsidP="00654735">
            <w:pPr>
              <w:spacing w:after="0" w:line="240" w:lineRule="auto"/>
              <w:jc w:val="both"/>
              <w:rPr>
                <w:rFonts w:ascii="Baskerville Old Face" w:hAnsi="Baskerville Old Face" w:cs="Arial"/>
                <w:sz w:val="28"/>
                <w:szCs w:val="24"/>
              </w:rPr>
            </w:pPr>
            <w:r w:rsidRPr="00654735">
              <w:rPr>
                <w:rFonts w:ascii="Baskerville Old Face" w:hAnsi="Baskerville Old Face" w:cs="Arial"/>
                <w:sz w:val="28"/>
                <w:szCs w:val="24"/>
              </w:rPr>
              <w:t xml:space="preserve">D.O: </w:t>
            </w:r>
            <w:r>
              <w:rPr>
                <w:rFonts w:ascii="Baskerville Old Face" w:hAnsi="Baskerville Old Face" w:cs="Arial"/>
                <w:b/>
                <w:sz w:val="28"/>
                <w:szCs w:val="24"/>
              </w:rPr>
              <w:t>96</w:t>
            </w:r>
          </w:p>
        </w:tc>
        <w:tc>
          <w:tcPr>
            <w:tcW w:w="1118" w:type="pct"/>
            <w:shd w:val="clear" w:color="auto" w:fill="FBD4B4"/>
            <w:hideMark/>
          </w:tcPr>
          <w:p w:rsidR="00654735" w:rsidRPr="00654735" w:rsidRDefault="00654735" w:rsidP="00654735">
            <w:pPr>
              <w:spacing w:after="0" w:line="240" w:lineRule="auto"/>
              <w:jc w:val="both"/>
              <w:rPr>
                <w:rFonts w:ascii="Baskerville Old Face" w:hAnsi="Baskerville Old Face" w:cs="Arial"/>
                <w:b/>
                <w:sz w:val="28"/>
                <w:szCs w:val="24"/>
              </w:rPr>
            </w:pPr>
            <w:r w:rsidRPr="00654735">
              <w:rPr>
                <w:rFonts w:ascii="Baskerville Old Face" w:hAnsi="Baskerville Old Face" w:cs="Arial"/>
                <w:sz w:val="28"/>
                <w:szCs w:val="24"/>
              </w:rPr>
              <w:t xml:space="preserve">Tomo: </w:t>
            </w:r>
            <w:r w:rsidRPr="00654735">
              <w:rPr>
                <w:rFonts w:ascii="Baskerville Old Face" w:hAnsi="Baskerville Old Face" w:cs="Arial"/>
                <w:b/>
                <w:sz w:val="28"/>
                <w:szCs w:val="24"/>
              </w:rPr>
              <w:t>3</w:t>
            </w:r>
            <w:r>
              <w:rPr>
                <w:rFonts w:ascii="Baskerville Old Face" w:hAnsi="Baskerville Old Face" w:cs="Arial"/>
                <w:b/>
                <w:sz w:val="28"/>
                <w:szCs w:val="24"/>
              </w:rPr>
              <w:t>99</w:t>
            </w:r>
          </w:p>
        </w:tc>
        <w:tc>
          <w:tcPr>
            <w:tcW w:w="2561" w:type="pct"/>
            <w:gridSpan w:val="2"/>
            <w:shd w:val="clear" w:color="auto" w:fill="FBD4B4"/>
            <w:hideMark/>
          </w:tcPr>
          <w:p w:rsidR="00654735" w:rsidRPr="00654735" w:rsidRDefault="00654735" w:rsidP="00F506A0">
            <w:pPr>
              <w:spacing w:after="0" w:line="240" w:lineRule="auto"/>
              <w:jc w:val="both"/>
              <w:rPr>
                <w:rFonts w:ascii="Baskerville Old Face" w:hAnsi="Baskerville Old Face" w:cs="Arial"/>
                <w:b/>
                <w:sz w:val="28"/>
                <w:szCs w:val="24"/>
              </w:rPr>
            </w:pPr>
            <w:r w:rsidRPr="00654735">
              <w:rPr>
                <w:rFonts w:ascii="Baskerville Old Face" w:hAnsi="Baskerville Old Face" w:cs="Arial"/>
                <w:sz w:val="28"/>
                <w:szCs w:val="24"/>
              </w:rPr>
              <w:t xml:space="preserve">Publicación D.O: </w:t>
            </w:r>
            <w:r w:rsidRPr="00654735">
              <w:rPr>
                <w:rFonts w:ascii="Baskerville Old Face" w:hAnsi="Baskerville Old Face" w:cs="Arial"/>
                <w:b/>
                <w:sz w:val="28"/>
                <w:szCs w:val="24"/>
              </w:rPr>
              <w:t>2</w:t>
            </w:r>
            <w:r>
              <w:rPr>
                <w:rFonts w:ascii="Baskerville Old Face" w:hAnsi="Baskerville Old Face" w:cs="Arial"/>
                <w:b/>
                <w:sz w:val="28"/>
                <w:szCs w:val="24"/>
              </w:rPr>
              <w:t>8</w:t>
            </w:r>
            <w:r w:rsidRPr="00654735">
              <w:rPr>
                <w:rFonts w:ascii="Baskerville Old Face" w:hAnsi="Baskerville Old Face" w:cs="Arial"/>
                <w:b/>
                <w:sz w:val="28"/>
                <w:szCs w:val="24"/>
              </w:rPr>
              <w:t>/0</w:t>
            </w:r>
            <w:r>
              <w:rPr>
                <w:rFonts w:ascii="Baskerville Old Face" w:hAnsi="Baskerville Old Face" w:cs="Arial"/>
                <w:b/>
                <w:sz w:val="28"/>
                <w:szCs w:val="24"/>
              </w:rPr>
              <w:t>5</w:t>
            </w:r>
            <w:r w:rsidRPr="00654735">
              <w:rPr>
                <w:rFonts w:ascii="Baskerville Old Face" w:hAnsi="Baskerville Old Face" w:cs="Arial"/>
                <w:b/>
                <w:sz w:val="28"/>
                <w:szCs w:val="24"/>
              </w:rPr>
              <w:t>/20</w:t>
            </w:r>
            <w:r>
              <w:rPr>
                <w:rFonts w:ascii="Baskerville Old Face" w:hAnsi="Baskerville Old Face" w:cs="Arial"/>
                <w:b/>
                <w:sz w:val="28"/>
                <w:szCs w:val="24"/>
              </w:rPr>
              <w:t>13</w:t>
            </w:r>
          </w:p>
          <w:p w:rsidR="00654735" w:rsidRPr="00654735" w:rsidRDefault="00654735" w:rsidP="00F506A0">
            <w:pPr>
              <w:spacing w:after="0" w:line="240" w:lineRule="auto"/>
              <w:jc w:val="both"/>
              <w:rPr>
                <w:rFonts w:ascii="Baskerville Old Face" w:hAnsi="Baskerville Old Face" w:cs="Arial"/>
                <w:b/>
                <w:sz w:val="20"/>
                <w:szCs w:val="20"/>
              </w:rPr>
            </w:pPr>
          </w:p>
        </w:tc>
      </w:tr>
      <w:tr w:rsidR="00654735" w:rsidRPr="00654735" w:rsidTr="00F506A0">
        <w:trPr>
          <w:trHeight w:val="268"/>
        </w:trPr>
        <w:tc>
          <w:tcPr>
            <w:tcW w:w="5000" w:type="pct"/>
            <w:gridSpan w:val="5"/>
            <w:shd w:val="clear" w:color="auto" w:fill="FBD4B4"/>
            <w:hideMark/>
          </w:tcPr>
          <w:p w:rsidR="00654735" w:rsidRPr="00654735" w:rsidRDefault="00654735" w:rsidP="00F506A0">
            <w:pPr>
              <w:spacing w:after="0" w:line="240" w:lineRule="auto"/>
              <w:jc w:val="both"/>
              <w:rPr>
                <w:rFonts w:ascii="Baskerville Old Face" w:eastAsia="Times New Roman" w:hAnsi="Baskerville Old Face" w:cs="Arial"/>
                <w:b/>
                <w:bCs/>
                <w:sz w:val="28"/>
                <w:szCs w:val="24"/>
                <w:lang w:eastAsia="es-SV"/>
              </w:rPr>
            </w:pPr>
            <w:r w:rsidRPr="00654735">
              <w:rPr>
                <w:rFonts w:ascii="Baskerville Old Face" w:eastAsia="Times New Roman" w:hAnsi="Baskerville Old Face" w:cs="Arial"/>
                <w:sz w:val="28"/>
                <w:szCs w:val="24"/>
                <w:lang w:eastAsia="es-SV"/>
              </w:rPr>
              <w:t xml:space="preserve">Comentarios: </w:t>
            </w:r>
            <w:r w:rsidR="00987EB7" w:rsidRPr="00987EB7">
              <w:rPr>
                <w:rFonts w:ascii="Baskerville Old Face" w:eastAsia="Times New Roman" w:hAnsi="Baskerville Old Face" w:cs="Arial"/>
                <w:b/>
                <w:bCs/>
                <w:color w:val="000000"/>
                <w:sz w:val="28"/>
                <w:szCs w:val="32"/>
                <w:lang w:eastAsia="es-SV"/>
              </w:rPr>
              <w:t>El Objeto de la Presente Ordenanza es el de regular la forma y los requisitos que deben cumplir los contribuyentes, deudores de la Municipalidad, en atención a su patrimonio, para optar al beneficio de la extinción de su Deuda Tributaria con esta misma, mediante el Pago en Especie o Dación en Pago</w:t>
            </w:r>
            <w:r w:rsidRPr="00654735">
              <w:rPr>
                <w:rFonts w:ascii="Baskerville Old Face" w:eastAsia="Times New Roman" w:hAnsi="Baskerville Old Face" w:cs="Arial"/>
                <w:b/>
                <w:bCs/>
                <w:sz w:val="28"/>
                <w:szCs w:val="24"/>
                <w:lang w:eastAsia="es-SV"/>
              </w:rPr>
              <w:t>.</w:t>
            </w:r>
          </w:p>
          <w:p w:rsidR="00654735" w:rsidRPr="00654735" w:rsidRDefault="00654735" w:rsidP="00F506A0">
            <w:pPr>
              <w:spacing w:after="0" w:line="240" w:lineRule="auto"/>
              <w:jc w:val="both"/>
              <w:rPr>
                <w:rFonts w:ascii="Baskerville Old Face" w:hAnsi="Baskerville Old Face" w:cs="Arial"/>
                <w:sz w:val="20"/>
                <w:szCs w:val="20"/>
              </w:rPr>
            </w:pPr>
          </w:p>
        </w:tc>
      </w:tr>
      <w:tr w:rsidR="00654735" w:rsidRPr="00654735" w:rsidTr="00F506A0">
        <w:trPr>
          <w:trHeight w:val="268"/>
        </w:trPr>
        <w:tc>
          <w:tcPr>
            <w:tcW w:w="5000" w:type="pct"/>
            <w:gridSpan w:val="5"/>
            <w:shd w:val="clear" w:color="auto" w:fill="FBD4B4"/>
            <w:hideMark/>
          </w:tcPr>
          <w:p w:rsidR="00654735" w:rsidRPr="00654735" w:rsidRDefault="00654735" w:rsidP="00654735">
            <w:pPr>
              <w:spacing w:after="0" w:line="240" w:lineRule="auto"/>
              <w:jc w:val="both"/>
              <w:rPr>
                <w:rFonts w:ascii="Baskerville Old Face" w:eastAsia="Times New Roman" w:hAnsi="Baskerville Old Face" w:cs="Arial"/>
                <w:sz w:val="28"/>
                <w:szCs w:val="24"/>
                <w:lang w:eastAsia="es-SV"/>
              </w:rPr>
            </w:pPr>
            <w:r w:rsidRPr="00654735">
              <w:rPr>
                <w:rFonts w:ascii="Baskerville Old Face" w:eastAsia="Times New Roman" w:hAnsi="Baskerville Old Face" w:cs="Arial"/>
                <w:sz w:val="28"/>
                <w:szCs w:val="24"/>
                <w:lang w:eastAsia="es-SV"/>
              </w:rPr>
              <w:t xml:space="preserve">Contenido: </w:t>
            </w:r>
            <w:r w:rsidRPr="00654735">
              <w:rPr>
                <w:rFonts w:ascii="Baskerville Old Face" w:eastAsia="Times New Roman" w:hAnsi="Baskerville Old Face" w:cs="Arial"/>
                <w:b/>
                <w:bCs/>
                <w:sz w:val="28"/>
                <w:szCs w:val="24"/>
                <w:lang w:eastAsia="es-SV"/>
              </w:rPr>
              <w:t>DECRETO NÚMERO 0</w:t>
            </w:r>
            <w:r>
              <w:rPr>
                <w:rFonts w:ascii="Baskerville Old Face" w:eastAsia="Times New Roman" w:hAnsi="Baskerville Old Face" w:cs="Arial"/>
                <w:b/>
                <w:bCs/>
                <w:sz w:val="28"/>
                <w:szCs w:val="24"/>
                <w:lang w:eastAsia="es-SV"/>
              </w:rPr>
              <w:t>1</w:t>
            </w:r>
            <w:r w:rsidRPr="00654735">
              <w:rPr>
                <w:rFonts w:ascii="Baskerville Old Face" w:eastAsia="Times New Roman" w:hAnsi="Baskerville Old Face" w:cs="Arial"/>
                <w:b/>
                <w:bCs/>
                <w:sz w:val="28"/>
                <w:szCs w:val="24"/>
                <w:lang w:eastAsia="es-SV"/>
              </w:rPr>
              <w:t>-</w:t>
            </w:r>
            <w:r>
              <w:rPr>
                <w:rFonts w:ascii="Baskerville Old Face" w:eastAsia="Times New Roman" w:hAnsi="Baskerville Old Face" w:cs="Arial"/>
                <w:b/>
                <w:bCs/>
                <w:sz w:val="28"/>
                <w:szCs w:val="24"/>
                <w:lang w:eastAsia="es-SV"/>
              </w:rPr>
              <w:t>13</w:t>
            </w:r>
          </w:p>
        </w:tc>
      </w:tr>
    </w:tbl>
    <w:p w:rsidR="00654735" w:rsidRDefault="00654735" w:rsidP="000750DA">
      <w:pPr>
        <w:spacing w:after="0" w:line="240" w:lineRule="auto"/>
        <w:jc w:val="both"/>
        <w:rPr>
          <w:rFonts w:ascii="Baskerville Old Face" w:eastAsia="Times New Roman" w:hAnsi="Baskerville Old Face" w:cs="Arial"/>
          <w:b/>
          <w:color w:val="000000"/>
          <w:sz w:val="32"/>
          <w:szCs w:val="32"/>
          <w:lang w:eastAsia="es-SV"/>
        </w:rPr>
      </w:pPr>
    </w:p>
    <w:p w:rsidR="002E5F04" w:rsidRPr="003A2992" w:rsidRDefault="002E5F04" w:rsidP="000750DA">
      <w:pPr>
        <w:spacing w:after="0" w:line="240" w:lineRule="auto"/>
        <w:jc w:val="both"/>
        <w:rPr>
          <w:rFonts w:ascii="Baskerville Old Face" w:eastAsia="Times New Roman" w:hAnsi="Baskerville Old Face" w:cs="Arial"/>
          <w:b/>
          <w:color w:val="000000"/>
          <w:sz w:val="30"/>
          <w:szCs w:val="30"/>
          <w:lang w:eastAsia="es-SV"/>
        </w:rPr>
      </w:pPr>
      <w:r w:rsidRPr="003A2992">
        <w:rPr>
          <w:rFonts w:ascii="Baskerville Old Face" w:eastAsia="Times New Roman" w:hAnsi="Baskerville Old Face" w:cs="Arial"/>
          <w:b/>
          <w:color w:val="000000"/>
          <w:sz w:val="30"/>
          <w:szCs w:val="30"/>
          <w:lang w:eastAsia="es-SV"/>
        </w:rPr>
        <w:t>EL CONCEJO MUNICIPAL DE LA CIUDAD DE SAN FRANCISCO GOTERA</w:t>
      </w:r>
    </w:p>
    <w:p w:rsidR="000750DA" w:rsidRPr="003A2992" w:rsidRDefault="000750DA" w:rsidP="000750DA">
      <w:pPr>
        <w:spacing w:after="0" w:line="120" w:lineRule="auto"/>
        <w:jc w:val="both"/>
        <w:rPr>
          <w:rFonts w:ascii="Baskerville Old Face" w:eastAsia="Times New Roman" w:hAnsi="Baskerville Old Face"/>
          <w:b/>
          <w:color w:val="000000"/>
          <w:sz w:val="30"/>
          <w:szCs w:val="30"/>
          <w:lang w:eastAsia="es-SV"/>
        </w:rPr>
      </w:pPr>
    </w:p>
    <w:p w:rsidR="002E5F04" w:rsidRPr="003A2992" w:rsidRDefault="002E5F04" w:rsidP="000750DA">
      <w:pPr>
        <w:spacing w:after="0" w:line="240" w:lineRule="auto"/>
        <w:rPr>
          <w:rFonts w:ascii="Baskerville Old Face" w:eastAsia="Times New Roman" w:hAnsi="Baskerville Old Face"/>
          <w:color w:val="000000"/>
          <w:sz w:val="30"/>
          <w:szCs w:val="30"/>
          <w:lang w:eastAsia="es-SV"/>
        </w:rPr>
      </w:pPr>
      <w:r w:rsidRPr="003A2992">
        <w:rPr>
          <w:rFonts w:ascii="Baskerville Old Face" w:eastAsia="Times New Roman" w:hAnsi="Baskerville Old Face" w:cs="Arial"/>
          <w:b/>
          <w:color w:val="000000"/>
          <w:sz w:val="30"/>
          <w:szCs w:val="30"/>
          <w:lang w:eastAsia="es-SV"/>
        </w:rPr>
        <w:t>CONSIDERANDO:</w:t>
      </w:r>
      <w:r w:rsidRPr="003A2992">
        <w:rPr>
          <w:rFonts w:ascii="Baskerville Old Face" w:eastAsia="Times New Roman" w:hAnsi="Baskerville Old Face"/>
          <w:color w:val="000000"/>
          <w:sz w:val="30"/>
          <w:szCs w:val="30"/>
          <w:lang w:eastAsia="es-SV"/>
        </w:rPr>
        <w:t xml:space="preserve"> </w:t>
      </w:r>
    </w:p>
    <w:p w:rsidR="000750DA" w:rsidRPr="003A2992" w:rsidRDefault="000750DA" w:rsidP="000750DA">
      <w:pPr>
        <w:spacing w:after="0" w:line="120" w:lineRule="auto"/>
        <w:rPr>
          <w:rFonts w:ascii="Baskerville Old Face" w:eastAsia="Times New Roman" w:hAnsi="Baskerville Old Face"/>
          <w:color w:val="000000"/>
          <w:sz w:val="30"/>
          <w:szCs w:val="30"/>
          <w:lang w:eastAsia="es-SV"/>
        </w:rPr>
      </w:pPr>
    </w:p>
    <w:p w:rsidR="002E5F04" w:rsidRPr="003A2992" w:rsidRDefault="002E5F04" w:rsidP="00654735">
      <w:pPr>
        <w:spacing w:after="0" w:line="240" w:lineRule="auto"/>
        <w:jc w:val="both"/>
        <w:rPr>
          <w:rFonts w:ascii="Baskerville Old Face" w:eastAsia="Times New Roman" w:hAnsi="Baskerville Old Face"/>
          <w:color w:val="000000"/>
          <w:sz w:val="30"/>
          <w:szCs w:val="30"/>
          <w:lang w:eastAsia="es-SV"/>
        </w:rPr>
      </w:pPr>
      <w:r w:rsidRPr="003A2992">
        <w:rPr>
          <w:rFonts w:ascii="Baskerville Old Face" w:eastAsia="Times New Roman" w:hAnsi="Baskerville Old Face" w:cs="Arial"/>
          <w:b/>
          <w:color w:val="000000"/>
          <w:sz w:val="30"/>
          <w:szCs w:val="30"/>
          <w:lang w:eastAsia="es-SV"/>
        </w:rPr>
        <w:t>I.-</w:t>
      </w:r>
      <w:r w:rsidRPr="003A2992">
        <w:rPr>
          <w:rFonts w:ascii="Baskerville Old Face" w:eastAsia="Times New Roman" w:hAnsi="Baskerville Old Face" w:cs="Arial"/>
          <w:color w:val="000000"/>
          <w:sz w:val="30"/>
          <w:szCs w:val="30"/>
          <w:lang w:eastAsia="es-SV"/>
        </w:rPr>
        <w:t xml:space="preserve"> Que los Municipios Constitucionalmente son autónomos en lo Técnico, Económico y Administrativo y regularán las materias de su competencia por medio de Ordenanzas y Reglamentos locales.</w:t>
      </w:r>
      <w:r w:rsidRPr="003A2992">
        <w:rPr>
          <w:rFonts w:ascii="Baskerville Old Face" w:eastAsia="Times New Roman" w:hAnsi="Baskerville Old Face"/>
          <w:color w:val="000000"/>
          <w:sz w:val="30"/>
          <w:szCs w:val="30"/>
          <w:lang w:eastAsia="es-SV"/>
        </w:rPr>
        <w:t xml:space="preserve"> </w:t>
      </w:r>
    </w:p>
    <w:p w:rsidR="000750DA" w:rsidRPr="003A2992" w:rsidRDefault="000750DA" w:rsidP="000750DA">
      <w:pPr>
        <w:spacing w:after="0" w:line="120" w:lineRule="auto"/>
        <w:ind w:left="720"/>
        <w:jc w:val="both"/>
        <w:rPr>
          <w:rFonts w:ascii="Baskerville Old Face" w:eastAsia="Times New Roman" w:hAnsi="Baskerville Old Face"/>
          <w:color w:val="000000"/>
          <w:sz w:val="30"/>
          <w:szCs w:val="30"/>
          <w:lang w:eastAsia="es-SV"/>
        </w:rPr>
      </w:pPr>
    </w:p>
    <w:p w:rsidR="002E5F04" w:rsidRPr="003A2992" w:rsidRDefault="002E5F04" w:rsidP="00654735">
      <w:pPr>
        <w:spacing w:after="0" w:line="240" w:lineRule="auto"/>
        <w:jc w:val="both"/>
        <w:rPr>
          <w:rFonts w:ascii="Baskerville Old Face" w:eastAsia="Times New Roman" w:hAnsi="Baskerville Old Face"/>
          <w:color w:val="000000"/>
          <w:sz w:val="30"/>
          <w:szCs w:val="30"/>
          <w:lang w:eastAsia="es-SV"/>
        </w:rPr>
      </w:pPr>
      <w:r w:rsidRPr="003A2992">
        <w:rPr>
          <w:rFonts w:ascii="Baskerville Old Face" w:eastAsia="Times New Roman" w:hAnsi="Baskerville Old Face" w:cs="Arial"/>
          <w:b/>
          <w:color w:val="000000"/>
          <w:sz w:val="30"/>
          <w:szCs w:val="30"/>
          <w:lang w:eastAsia="es-SV"/>
        </w:rPr>
        <w:t>II.-</w:t>
      </w:r>
      <w:r w:rsidRPr="003A2992">
        <w:rPr>
          <w:rFonts w:ascii="Baskerville Old Face" w:eastAsia="Times New Roman" w:hAnsi="Baskerville Old Face" w:cs="Arial"/>
          <w:color w:val="000000"/>
          <w:sz w:val="30"/>
          <w:szCs w:val="30"/>
          <w:lang w:eastAsia="es-SV"/>
        </w:rPr>
        <w:t xml:space="preserve"> Que el Código Municipal en el artículo 6-A establece que el municipio </w:t>
      </w:r>
      <w:r w:rsidRPr="003A2992">
        <w:rPr>
          <w:rFonts w:ascii="Baskerville Old Face" w:hAnsi="Baskerville Old Face"/>
          <w:sz w:val="30"/>
          <w:szCs w:val="30"/>
        </w:rPr>
        <w:t>regulará las materias de su competencia y la prestación de los servicios por medio de Ordenanzas y reglamentos</w:t>
      </w:r>
      <w:r w:rsidRPr="003A2992">
        <w:rPr>
          <w:rFonts w:ascii="Baskerville Old Face" w:eastAsia="Times New Roman" w:hAnsi="Baskerville Old Face" w:cs="Arial"/>
          <w:color w:val="000000"/>
          <w:sz w:val="30"/>
          <w:szCs w:val="30"/>
          <w:lang w:eastAsia="es-SV"/>
        </w:rPr>
        <w:t>.</w:t>
      </w:r>
      <w:r w:rsidRPr="003A2992">
        <w:rPr>
          <w:rFonts w:ascii="Baskerville Old Face" w:eastAsia="Times New Roman" w:hAnsi="Baskerville Old Face"/>
          <w:color w:val="000000"/>
          <w:sz w:val="30"/>
          <w:szCs w:val="30"/>
          <w:lang w:eastAsia="es-SV"/>
        </w:rPr>
        <w:t xml:space="preserve"> </w:t>
      </w:r>
    </w:p>
    <w:p w:rsidR="000750DA" w:rsidRPr="003A2992" w:rsidRDefault="000750DA" w:rsidP="000750DA">
      <w:pPr>
        <w:spacing w:after="0" w:line="120" w:lineRule="auto"/>
        <w:ind w:left="720"/>
        <w:jc w:val="both"/>
        <w:rPr>
          <w:rFonts w:ascii="Baskerville Old Face" w:eastAsia="Times New Roman" w:hAnsi="Baskerville Old Face"/>
          <w:color w:val="000000"/>
          <w:sz w:val="30"/>
          <w:szCs w:val="30"/>
          <w:lang w:eastAsia="es-SV"/>
        </w:rPr>
      </w:pPr>
    </w:p>
    <w:p w:rsidR="00814899" w:rsidRPr="003A2992" w:rsidRDefault="002E5F04" w:rsidP="00654735">
      <w:pPr>
        <w:spacing w:after="0" w:line="240" w:lineRule="auto"/>
        <w:jc w:val="both"/>
        <w:rPr>
          <w:rFonts w:ascii="Baskerville Old Face" w:eastAsia="Times New Roman" w:hAnsi="Baskerville Old Face"/>
          <w:sz w:val="30"/>
          <w:szCs w:val="30"/>
          <w:lang w:eastAsia="es-SV"/>
        </w:rPr>
      </w:pPr>
      <w:r w:rsidRPr="003A2992">
        <w:rPr>
          <w:rFonts w:ascii="Baskerville Old Face" w:eastAsia="Times New Roman" w:hAnsi="Baskerville Old Face" w:cs="Arial"/>
          <w:b/>
          <w:color w:val="000000"/>
          <w:sz w:val="30"/>
          <w:szCs w:val="30"/>
          <w:lang w:eastAsia="es-SV"/>
        </w:rPr>
        <w:t>III.-</w:t>
      </w:r>
      <w:r w:rsidRPr="003A2992">
        <w:rPr>
          <w:rFonts w:ascii="Baskerville Old Face" w:eastAsia="Times New Roman" w:hAnsi="Baskerville Old Face" w:cs="Arial"/>
          <w:color w:val="000000"/>
          <w:sz w:val="30"/>
          <w:szCs w:val="30"/>
          <w:lang w:eastAsia="es-SV"/>
        </w:rPr>
        <w:t xml:space="preserve"> Que de conformidad al artículo</w:t>
      </w:r>
      <w:r w:rsidR="00814899" w:rsidRPr="003A2992">
        <w:rPr>
          <w:rFonts w:ascii="Baskerville Old Face" w:eastAsia="Times New Roman" w:hAnsi="Baskerville Old Face"/>
          <w:b/>
          <w:bCs/>
          <w:sz w:val="30"/>
          <w:szCs w:val="30"/>
          <w:lang w:eastAsia="es-SV"/>
        </w:rPr>
        <w:t xml:space="preserve"> </w:t>
      </w:r>
      <w:r w:rsidR="00814899" w:rsidRPr="003A2992">
        <w:rPr>
          <w:rFonts w:ascii="Baskerville Old Face" w:eastAsia="Times New Roman" w:hAnsi="Baskerville Old Face"/>
          <w:bCs/>
          <w:sz w:val="30"/>
          <w:szCs w:val="30"/>
          <w:lang w:eastAsia="es-SV"/>
        </w:rPr>
        <w:t xml:space="preserve">35 de la Ley General Tributaria Municipal, que regula la </w:t>
      </w:r>
      <w:r w:rsidR="00814899" w:rsidRPr="003A2992">
        <w:rPr>
          <w:rFonts w:ascii="Baskerville Old Face" w:eastAsia="Times New Roman" w:hAnsi="Baskerville Old Face"/>
          <w:b/>
          <w:bCs/>
          <w:sz w:val="30"/>
          <w:szCs w:val="30"/>
          <w:lang w:eastAsia="es-SV"/>
        </w:rPr>
        <w:t>Forma de Pago</w:t>
      </w:r>
      <w:r w:rsidR="00814899" w:rsidRPr="003A2992">
        <w:rPr>
          <w:rFonts w:ascii="Baskerville Old Face" w:eastAsia="Times New Roman" w:hAnsi="Baskerville Old Face"/>
          <w:bCs/>
          <w:sz w:val="30"/>
          <w:szCs w:val="30"/>
          <w:lang w:eastAsia="es-SV"/>
        </w:rPr>
        <w:t xml:space="preserve"> de los Tributos adeudados a la Municipalidad, en forma expresa establece, que</w:t>
      </w:r>
      <w:r w:rsidR="00814899" w:rsidRPr="003A2992">
        <w:rPr>
          <w:rFonts w:ascii="Baskerville Old Face" w:eastAsia="Times New Roman" w:hAnsi="Baskerville Old Face"/>
          <w:b/>
          <w:bCs/>
          <w:sz w:val="30"/>
          <w:szCs w:val="30"/>
          <w:lang w:eastAsia="es-SV"/>
        </w:rPr>
        <w:t xml:space="preserve"> </w:t>
      </w:r>
      <w:r w:rsidR="00814899" w:rsidRPr="003A2992">
        <w:rPr>
          <w:rFonts w:ascii="Baskerville Old Face" w:eastAsia="Times New Roman" w:hAnsi="Baskerville Old Face"/>
          <w:sz w:val="30"/>
          <w:szCs w:val="30"/>
          <w:lang w:eastAsia="es-SV"/>
        </w:rPr>
        <w:t xml:space="preserve">El pago deberá efectuarse en moneda de curso legal, pudiendo ser en dinero en efectivo o mediante cheque certificado. Sin embargo, de conformidad al texto de dicho artículo, El pago podrá efectuarse con otros medios de pago en los casos </w:t>
      </w:r>
      <w:r w:rsidR="00814899" w:rsidRPr="003A2992">
        <w:rPr>
          <w:rFonts w:ascii="Baskerville Old Face" w:eastAsia="Times New Roman" w:hAnsi="Baskerville Old Face"/>
          <w:sz w:val="30"/>
          <w:szCs w:val="30"/>
          <w:lang w:eastAsia="es-SV"/>
        </w:rPr>
        <w:lastRenderedPageBreak/>
        <w:t>en que expresamente se establezca, conforme con los requisitos que señalen la ley u ordenanza respectiva, que al efecto se emita.</w:t>
      </w:r>
    </w:p>
    <w:p w:rsidR="000750DA" w:rsidRPr="003A2992" w:rsidRDefault="000750DA" w:rsidP="000750DA">
      <w:pPr>
        <w:spacing w:after="0" w:line="120" w:lineRule="auto"/>
        <w:ind w:left="709"/>
        <w:jc w:val="both"/>
        <w:rPr>
          <w:rFonts w:ascii="Baskerville Old Face" w:eastAsia="Times New Roman" w:hAnsi="Baskerville Old Face"/>
          <w:b/>
          <w:bCs/>
          <w:sz w:val="30"/>
          <w:szCs w:val="30"/>
          <w:lang w:eastAsia="es-SV"/>
        </w:rPr>
      </w:pPr>
    </w:p>
    <w:p w:rsidR="002E5F04" w:rsidRPr="003A2992" w:rsidRDefault="002E5F04" w:rsidP="000750DA">
      <w:pPr>
        <w:spacing w:after="0" w:line="240" w:lineRule="auto"/>
        <w:jc w:val="both"/>
        <w:rPr>
          <w:rFonts w:ascii="Baskerville Old Face" w:eastAsia="Times New Roman" w:hAnsi="Baskerville Old Face"/>
          <w:color w:val="000000"/>
          <w:sz w:val="30"/>
          <w:szCs w:val="30"/>
          <w:lang w:eastAsia="es-SV"/>
        </w:rPr>
      </w:pPr>
      <w:r w:rsidRPr="003A2992">
        <w:rPr>
          <w:rFonts w:ascii="Baskerville Old Face" w:eastAsia="Times New Roman" w:hAnsi="Baskerville Old Face" w:cs="Arial"/>
          <w:b/>
          <w:color w:val="000000"/>
          <w:sz w:val="30"/>
          <w:szCs w:val="30"/>
          <w:lang w:eastAsia="es-SV"/>
        </w:rPr>
        <w:t>POR TANTO</w:t>
      </w:r>
      <w:r w:rsidRPr="003A2992">
        <w:rPr>
          <w:rFonts w:ascii="Baskerville Old Face" w:eastAsia="Times New Roman" w:hAnsi="Baskerville Old Face" w:cs="Arial"/>
          <w:color w:val="000000"/>
          <w:sz w:val="30"/>
          <w:szCs w:val="30"/>
          <w:lang w:eastAsia="es-SV"/>
        </w:rPr>
        <w:t xml:space="preserve">, </w:t>
      </w:r>
      <w:r w:rsidR="00814899" w:rsidRPr="003A2992">
        <w:rPr>
          <w:rFonts w:ascii="Baskerville Old Face" w:eastAsia="Times New Roman" w:hAnsi="Baskerville Old Face" w:cs="Arial"/>
          <w:color w:val="000000"/>
          <w:sz w:val="30"/>
          <w:szCs w:val="30"/>
          <w:lang w:eastAsia="es-SV"/>
        </w:rPr>
        <w:t xml:space="preserve">este Concejo Municipal </w:t>
      </w:r>
      <w:r w:rsidRPr="003A2992">
        <w:rPr>
          <w:rFonts w:ascii="Baskerville Old Face" w:eastAsia="Times New Roman" w:hAnsi="Baskerville Old Face" w:cs="Arial"/>
          <w:color w:val="000000"/>
          <w:sz w:val="30"/>
          <w:szCs w:val="30"/>
          <w:lang w:eastAsia="es-SV"/>
        </w:rPr>
        <w:t>en uso de sus atribuciones legales y Constitucionales,</w:t>
      </w:r>
      <w:r w:rsidRPr="003A2992">
        <w:rPr>
          <w:rFonts w:ascii="Baskerville Old Face" w:eastAsia="Times New Roman" w:hAnsi="Baskerville Old Face"/>
          <w:color w:val="000000"/>
          <w:sz w:val="30"/>
          <w:szCs w:val="30"/>
          <w:lang w:eastAsia="es-SV"/>
        </w:rPr>
        <w:t xml:space="preserve"> </w:t>
      </w:r>
      <w:r w:rsidRPr="003A2992">
        <w:rPr>
          <w:rFonts w:ascii="Baskerville Old Face" w:eastAsia="Times New Roman" w:hAnsi="Baskerville Old Face" w:cs="Arial"/>
          <w:b/>
          <w:color w:val="000000"/>
          <w:sz w:val="30"/>
          <w:szCs w:val="30"/>
          <w:lang w:eastAsia="es-SV"/>
        </w:rPr>
        <w:t>DECRETA</w:t>
      </w:r>
      <w:r w:rsidRPr="003A2992">
        <w:rPr>
          <w:rFonts w:ascii="Baskerville Old Face" w:eastAsia="Times New Roman" w:hAnsi="Baskerville Old Face" w:cs="Arial"/>
          <w:color w:val="000000"/>
          <w:sz w:val="30"/>
          <w:szCs w:val="30"/>
          <w:lang w:eastAsia="es-SV"/>
        </w:rPr>
        <w:t xml:space="preserve"> la siguiente:</w:t>
      </w:r>
      <w:r w:rsidRPr="003A2992">
        <w:rPr>
          <w:rFonts w:ascii="Baskerville Old Face" w:eastAsia="Times New Roman" w:hAnsi="Baskerville Old Face"/>
          <w:color w:val="000000"/>
          <w:sz w:val="30"/>
          <w:szCs w:val="30"/>
          <w:lang w:eastAsia="es-SV"/>
        </w:rPr>
        <w:t xml:space="preserve"> </w:t>
      </w:r>
    </w:p>
    <w:p w:rsidR="000750DA" w:rsidRPr="003A2992" w:rsidRDefault="000750DA" w:rsidP="000750DA">
      <w:pPr>
        <w:spacing w:after="0" w:line="120" w:lineRule="auto"/>
        <w:jc w:val="both"/>
        <w:rPr>
          <w:rFonts w:ascii="Baskerville Old Face" w:eastAsia="Times New Roman" w:hAnsi="Baskerville Old Face"/>
          <w:color w:val="000000"/>
          <w:sz w:val="30"/>
          <w:szCs w:val="30"/>
          <w:lang w:eastAsia="es-SV"/>
        </w:rPr>
      </w:pPr>
    </w:p>
    <w:p w:rsidR="0018335F" w:rsidRPr="00654735" w:rsidRDefault="002E5F04" w:rsidP="000750DA">
      <w:pPr>
        <w:spacing w:after="0" w:line="240" w:lineRule="auto"/>
        <w:jc w:val="both"/>
        <w:rPr>
          <w:rFonts w:ascii="Baskerville Old Face" w:eastAsia="Times New Roman" w:hAnsi="Baskerville Old Face" w:cs="Arial"/>
          <w:b/>
          <w:bCs/>
          <w:color w:val="000000"/>
          <w:sz w:val="32"/>
          <w:szCs w:val="32"/>
          <w:lang w:eastAsia="es-SV"/>
        </w:rPr>
      </w:pPr>
      <w:r w:rsidRPr="003A2992">
        <w:rPr>
          <w:rFonts w:ascii="Baskerville Old Face" w:eastAsia="Times New Roman" w:hAnsi="Baskerville Old Face" w:cs="Arial"/>
          <w:b/>
          <w:bCs/>
          <w:color w:val="000000"/>
          <w:sz w:val="30"/>
          <w:szCs w:val="30"/>
          <w:lang w:eastAsia="es-SV"/>
        </w:rPr>
        <w:t>ORDENANZA REGULADORA DEL</w:t>
      </w:r>
      <w:r w:rsidR="00814899" w:rsidRPr="003A2992">
        <w:rPr>
          <w:rFonts w:ascii="Baskerville Old Face" w:eastAsia="Times New Roman" w:hAnsi="Baskerville Old Face" w:cs="Arial"/>
          <w:b/>
          <w:bCs/>
          <w:color w:val="000000"/>
          <w:sz w:val="30"/>
          <w:szCs w:val="30"/>
          <w:lang w:eastAsia="es-SV"/>
        </w:rPr>
        <w:t xml:space="preserve"> TRÁMITE PARA EL PAGO DE TRIBUTOS MUNICIPALES ADEUDADOS A LA MUNICIPALIDAD DE SAN FRANCISCO GOTERA, POR MEDIO DEL PAGO EN ESPECIE</w:t>
      </w:r>
      <w:r w:rsidR="000750DA" w:rsidRPr="003A2992">
        <w:rPr>
          <w:rFonts w:ascii="Baskerville Old Face" w:eastAsia="Times New Roman" w:hAnsi="Baskerville Old Face" w:cs="Arial"/>
          <w:b/>
          <w:bCs/>
          <w:color w:val="000000"/>
          <w:sz w:val="30"/>
          <w:szCs w:val="30"/>
          <w:lang w:eastAsia="es-SV"/>
        </w:rPr>
        <w:t xml:space="preserve"> O DACION EN PAGO</w:t>
      </w:r>
      <w:r w:rsidR="00814899" w:rsidRPr="003A2992">
        <w:rPr>
          <w:rFonts w:ascii="Baskerville Old Face" w:eastAsia="Times New Roman" w:hAnsi="Baskerville Old Face" w:cs="Arial"/>
          <w:b/>
          <w:bCs/>
          <w:color w:val="000000"/>
          <w:sz w:val="30"/>
          <w:szCs w:val="30"/>
          <w:lang w:eastAsia="es-SV"/>
        </w:rPr>
        <w:t>.</w:t>
      </w:r>
    </w:p>
    <w:p w:rsidR="000750DA" w:rsidRPr="00654735" w:rsidRDefault="000750DA" w:rsidP="000750DA">
      <w:pPr>
        <w:spacing w:after="0" w:line="120" w:lineRule="auto"/>
        <w:jc w:val="both"/>
        <w:rPr>
          <w:rFonts w:ascii="Baskerville Old Face" w:eastAsia="Times New Roman" w:hAnsi="Baskerville Old Face" w:cs="Arial"/>
          <w:b/>
          <w:bCs/>
          <w:color w:val="000000"/>
          <w:sz w:val="32"/>
          <w:szCs w:val="32"/>
          <w:lang w:eastAsia="es-SV"/>
        </w:rPr>
      </w:pPr>
    </w:p>
    <w:p w:rsidR="00814899" w:rsidRPr="00654735" w:rsidRDefault="00814899" w:rsidP="000750DA">
      <w:pPr>
        <w:spacing w:after="0" w:line="240" w:lineRule="auto"/>
        <w:jc w:val="both"/>
        <w:rPr>
          <w:rFonts w:ascii="Baskerville Old Face" w:eastAsia="Times New Roman" w:hAnsi="Baskerville Old Face" w:cs="Arial"/>
          <w:b/>
          <w:bCs/>
          <w:color w:val="000000"/>
          <w:sz w:val="32"/>
          <w:szCs w:val="32"/>
          <w:lang w:eastAsia="es-SV"/>
        </w:rPr>
      </w:pPr>
      <w:r w:rsidRPr="00654735">
        <w:rPr>
          <w:rFonts w:ascii="Baskerville Old Face" w:eastAsia="Times New Roman" w:hAnsi="Baskerville Old Face" w:cs="Arial"/>
          <w:b/>
          <w:bCs/>
          <w:color w:val="000000"/>
          <w:sz w:val="32"/>
          <w:szCs w:val="32"/>
          <w:lang w:eastAsia="es-SV"/>
        </w:rPr>
        <w:t>Objeto</w:t>
      </w:r>
    </w:p>
    <w:p w:rsidR="000750DA" w:rsidRPr="00654735" w:rsidRDefault="000750DA" w:rsidP="000750DA">
      <w:pPr>
        <w:spacing w:after="0" w:line="120" w:lineRule="auto"/>
        <w:jc w:val="both"/>
        <w:rPr>
          <w:rFonts w:ascii="Baskerville Old Face" w:eastAsia="Times New Roman" w:hAnsi="Baskerville Old Face" w:cs="Arial"/>
          <w:b/>
          <w:bCs/>
          <w:color w:val="000000"/>
          <w:sz w:val="32"/>
          <w:szCs w:val="32"/>
          <w:lang w:eastAsia="es-SV"/>
        </w:rPr>
      </w:pPr>
    </w:p>
    <w:p w:rsidR="00814899" w:rsidRPr="00654735" w:rsidRDefault="00814899"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1.- </w:t>
      </w:r>
      <w:r w:rsidRPr="00654735">
        <w:rPr>
          <w:rFonts w:ascii="Baskerville Old Face" w:eastAsia="Times New Roman" w:hAnsi="Baskerville Old Face" w:cs="Arial"/>
          <w:bCs/>
          <w:color w:val="000000"/>
          <w:sz w:val="32"/>
          <w:szCs w:val="32"/>
          <w:lang w:eastAsia="es-SV"/>
        </w:rPr>
        <w:t>El Objeto de la Presente Ordenanza es el de regular la forma y los requisitos que deben cumplir los contribuyentes, deudores de la Municipalidad, en atención a su patrimonio, para optar al beneficio de la extinción de su Deuda Tributaria con esta misma, mediante el Pago en Especie o Dación en Pago.</w:t>
      </w:r>
    </w:p>
    <w:p w:rsidR="000750DA" w:rsidRPr="00654735" w:rsidRDefault="000750DA" w:rsidP="000750DA">
      <w:pPr>
        <w:spacing w:after="0" w:line="120" w:lineRule="auto"/>
        <w:jc w:val="both"/>
        <w:rPr>
          <w:rFonts w:ascii="Baskerville Old Face" w:eastAsia="Times New Roman" w:hAnsi="Baskerville Old Face" w:cs="Arial"/>
          <w:b/>
          <w:bCs/>
          <w:color w:val="000000"/>
          <w:sz w:val="32"/>
          <w:szCs w:val="32"/>
          <w:lang w:eastAsia="es-SV"/>
        </w:rPr>
      </w:pPr>
    </w:p>
    <w:p w:rsidR="00814899" w:rsidRPr="00654735" w:rsidRDefault="00814899" w:rsidP="000750DA">
      <w:pPr>
        <w:spacing w:after="0" w:line="240" w:lineRule="auto"/>
        <w:jc w:val="both"/>
        <w:rPr>
          <w:rFonts w:ascii="Baskerville Old Face" w:eastAsia="Times New Roman" w:hAnsi="Baskerville Old Face" w:cs="Arial"/>
          <w:b/>
          <w:bCs/>
          <w:color w:val="000000"/>
          <w:sz w:val="32"/>
          <w:szCs w:val="32"/>
          <w:lang w:eastAsia="es-SV"/>
        </w:rPr>
      </w:pPr>
      <w:r w:rsidRPr="00654735">
        <w:rPr>
          <w:rFonts w:ascii="Baskerville Old Face" w:eastAsia="Times New Roman" w:hAnsi="Baskerville Old Face" w:cs="Arial"/>
          <w:b/>
          <w:bCs/>
          <w:color w:val="000000"/>
          <w:sz w:val="32"/>
          <w:szCs w:val="32"/>
          <w:lang w:eastAsia="es-SV"/>
        </w:rPr>
        <w:t>Definiciones</w:t>
      </w:r>
    </w:p>
    <w:p w:rsidR="000750DA" w:rsidRPr="00654735" w:rsidRDefault="000750DA" w:rsidP="000750DA">
      <w:pPr>
        <w:spacing w:after="0" w:line="120" w:lineRule="auto"/>
        <w:jc w:val="both"/>
        <w:rPr>
          <w:rFonts w:ascii="Baskerville Old Face" w:eastAsia="Times New Roman" w:hAnsi="Baskerville Old Face" w:cs="Arial"/>
          <w:b/>
          <w:bCs/>
          <w:color w:val="000000"/>
          <w:sz w:val="32"/>
          <w:szCs w:val="32"/>
          <w:lang w:eastAsia="es-SV"/>
        </w:rPr>
      </w:pPr>
    </w:p>
    <w:p w:rsidR="00814899" w:rsidRPr="00654735" w:rsidRDefault="00814899"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2.- </w:t>
      </w:r>
      <w:r w:rsidRPr="00654735">
        <w:rPr>
          <w:rFonts w:ascii="Baskerville Old Face" w:eastAsia="Times New Roman" w:hAnsi="Baskerville Old Face" w:cs="Arial"/>
          <w:bCs/>
          <w:color w:val="000000"/>
          <w:sz w:val="32"/>
          <w:szCs w:val="32"/>
          <w:lang w:eastAsia="es-SV"/>
        </w:rPr>
        <w:t>Se establecen como definiciones para la correcta aplicación e interpretación de la Presente Ordenanza las siguientes:</w:t>
      </w:r>
    </w:p>
    <w:p w:rsidR="00164BA0" w:rsidRPr="00654735" w:rsidRDefault="00164BA0" w:rsidP="000750DA">
      <w:pPr>
        <w:spacing w:after="0" w:line="120" w:lineRule="auto"/>
        <w:jc w:val="both"/>
        <w:rPr>
          <w:rFonts w:ascii="Baskerville Old Face" w:eastAsia="Times New Roman" w:hAnsi="Baskerville Old Face" w:cs="Arial"/>
          <w:b/>
          <w:bCs/>
          <w:color w:val="000000"/>
          <w:sz w:val="32"/>
          <w:szCs w:val="32"/>
          <w:lang w:eastAsia="es-SV"/>
        </w:rPr>
      </w:pPr>
    </w:p>
    <w:p w:rsidR="00814899" w:rsidRPr="00654735" w:rsidRDefault="003F004E" w:rsidP="000750DA">
      <w:pPr>
        <w:spacing w:after="0" w:line="240" w:lineRule="auto"/>
        <w:jc w:val="both"/>
        <w:rPr>
          <w:rStyle w:val="haupttext1"/>
          <w:rFonts w:ascii="Baskerville Old Face" w:hAnsi="Baskerville Old Face"/>
          <w:sz w:val="32"/>
          <w:szCs w:val="32"/>
        </w:rPr>
      </w:pPr>
      <w:r w:rsidRPr="00654735">
        <w:rPr>
          <w:rFonts w:ascii="Baskerville Old Face" w:eastAsia="Times New Roman" w:hAnsi="Baskerville Old Face" w:cs="Arial"/>
          <w:b/>
          <w:bCs/>
          <w:color w:val="000000"/>
          <w:sz w:val="32"/>
          <w:szCs w:val="32"/>
          <w:lang w:eastAsia="es-SV"/>
        </w:rPr>
        <w:t>Pago en Especie:</w:t>
      </w:r>
      <w:r w:rsidRPr="00654735">
        <w:rPr>
          <w:rFonts w:ascii="Baskerville Old Face" w:eastAsia="Times New Roman" w:hAnsi="Baskerville Old Face" w:cs="Arial"/>
          <w:bCs/>
          <w:color w:val="000000"/>
          <w:sz w:val="32"/>
          <w:szCs w:val="32"/>
          <w:lang w:eastAsia="es-SV"/>
        </w:rPr>
        <w:t xml:space="preserve"> </w:t>
      </w:r>
      <w:hyperlink r:id="rId8" w:history="1">
        <w:r w:rsidRPr="00654735">
          <w:rPr>
            <w:rStyle w:val="haupttext1"/>
            <w:rFonts w:ascii="Baskerville Old Face" w:hAnsi="Baskerville Old Face"/>
            <w:sz w:val="32"/>
            <w:szCs w:val="32"/>
          </w:rPr>
          <w:t>Cumplimiento</w:t>
        </w:r>
      </w:hyperlink>
      <w:r w:rsidRPr="00654735">
        <w:rPr>
          <w:rStyle w:val="haupttext1"/>
          <w:rFonts w:ascii="Baskerville Old Face" w:hAnsi="Baskerville Old Face"/>
          <w:sz w:val="32"/>
          <w:szCs w:val="32"/>
        </w:rPr>
        <w:t xml:space="preserve"> de la </w:t>
      </w:r>
      <w:hyperlink r:id="rId9" w:history="1">
        <w:r w:rsidRPr="00654735">
          <w:rPr>
            <w:rStyle w:val="haupttext1"/>
            <w:rFonts w:ascii="Baskerville Old Face" w:hAnsi="Baskerville Old Face"/>
            <w:sz w:val="32"/>
            <w:szCs w:val="32"/>
          </w:rPr>
          <w:t>deuda</w:t>
        </w:r>
      </w:hyperlink>
      <w:r w:rsidRPr="00654735">
        <w:rPr>
          <w:rStyle w:val="haupttext1"/>
          <w:rFonts w:ascii="Baskerville Old Face" w:hAnsi="Baskerville Old Face"/>
          <w:sz w:val="32"/>
          <w:szCs w:val="32"/>
        </w:rPr>
        <w:t xml:space="preserve"> u </w:t>
      </w:r>
      <w:hyperlink r:id="rId10" w:history="1">
        <w:r w:rsidRPr="00654735">
          <w:rPr>
            <w:rStyle w:val="haupttext1"/>
            <w:rFonts w:ascii="Baskerville Old Face" w:hAnsi="Baskerville Old Face"/>
            <w:sz w:val="32"/>
            <w:szCs w:val="32"/>
          </w:rPr>
          <w:t>obligación</w:t>
        </w:r>
      </w:hyperlink>
      <w:r w:rsidRPr="00654735">
        <w:rPr>
          <w:rStyle w:val="haupttext1"/>
          <w:rFonts w:ascii="Baskerville Old Face" w:hAnsi="Baskerville Old Face"/>
          <w:sz w:val="32"/>
          <w:szCs w:val="32"/>
        </w:rPr>
        <w:t xml:space="preserve"> de </w:t>
      </w:r>
      <w:hyperlink r:id="rId11" w:history="1">
        <w:r w:rsidRPr="00654735">
          <w:rPr>
            <w:rStyle w:val="haupttext1"/>
            <w:rFonts w:ascii="Baskerville Old Face" w:hAnsi="Baskerville Old Face"/>
            <w:sz w:val="32"/>
            <w:szCs w:val="32"/>
          </w:rPr>
          <w:t>pago</w:t>
        </w:r>
      </w:hyperlink>
      <w:r w:rsidRPr="00654735">
        <w:rPr>
          <w:rStyle w:val="haupttext1"/>
          <w:rFonts w:ascii="Baskerville Old Face" w:hAnsi="Baskerville Old Face"/>
          <w:sz w:val="32"/>
          <w:szCs w:val="32"/>
        </w:rPr>
        <w:t xml:space="preserve"> de Tributos en favor de la municipalidad de San Francisco Gotera, mediante la </w:t>
      </w:r>
      <w:hyperlink r:id="rId12" w:history="1">
        <w:r w:rsidRPr="00654735">
          <w:rPr>
            <w:rStyle w:val="haupttext1"/>
            <w:rFonts w:ascii="Baskerville Old Face" w:hAnsi="Baskerville Old Face"/>
            <w:sz w:val="32"/>
            <w:szCs w:val="32"/>
          </w:rPr>
          <w:t>tra</w:t>
        </w:r>
      </w:hyperlink>
      <w:r w:rsidRPr="00654735">
        <w:rPr>
          <w:rStyle w:val="haupttext1"/>
          <w:rFonts w:ascii="Baskerville Old Face" w:hAnsi="Baskerville Old Face"/>
          <w:sz w:val="32"/>
          <w:szCs w:val="32"/>
        </w:rPr>
        <w:t xml:space="preserve">dición de cualquier </w:t>
      </w:r>
      <w:hyperlink r:id="rId13" w:history="1">
        <w:r w:rsidRPr="00654735">
          <w:rPr>
            <w:rStyle w:val="haupttext1"/>
            <w:rFonts w:ascii="Baskerville Old Face" w:hAnsi="Baskerville Old Face"/>
            <w:sz w:val="32"/>
            <w:szCs w:val="32"/>
          </w:rPr>
          <w:t>mercancía</w:t>
        </w:r>
      </w:hyperlink>
      <w:r w:rsidRPr="00654735">
        <w:rPr>
          <w:rStyle w:val="haupttext1"/>
          <w:rFonts w:ascii="Baskerville Old Face" w:hAnsi="Baskerville Old Face"/>
          <w:sz w:val="32"/>
          <w:szCs w:val="32"/>
        </w:rPr>
        <w:t xml:space="preserve"> o </w:t>
      </w:r>
      <w:hyperlink r:id="rId14" w:history="1">
        <w:r w:rsidRPr="00654735">
          <w:rPr>
            <w:rStyle w:val="haupttext1"/>
            <w:rFonts w:ascii="Baskerville Old Face" w:hAnsi="Baskerville Old Face"/>
            <w:sz w:val="32"/>
            <w:szCs w:val="32"/>
          </w:rPr>
          <w:t>bien</w:t>
        </w:r>
      </w:hyperlink>
      <w:r w:rsidRPr="00654735">
        <w:rPr>
          <w:rStyle w:val="haupttext1"/>
          <w:rFonts w:ascii="Baskerville Old Face" w:hAnsi="Baskerville Old Face"/>
          <w:sz w:val="32"/>
          <w:szCs w:val="32"/>
        </w:rPr>
        <w:t xml:space="preserve"> distinto del </w:t>
      </w:r>
      <w:hyperlink r:id="rId15" w:history="1">
        <w:r w:rsidRPr="00654735">
          <w:rPr>
            <w:rStyle w:val="haupttext1"/>
            <w:rFonts w:ascii="Baskerville Old Face" w:hAnsi="Baskerville Old Face"/>
            <w:sz w:val="32"/>
            <w:szCs w:val="32"/>
          </w:rPr>
          <w:t>dinero</w:t>
        </w:r>
      </w:hyperlink>
      <w:r w:rsidRPr="00654735">
        <w:rPr>
          <w:rStyle w:val="haupttext1"/>
          <w:rFonts w:ascii="Baskerville Old Face" w:hAnsi="Baskerville Old Face"/>
          <w:sz w:val="32"/>
          <w:szCs w:val="32"/>
        </w:rPr>
        <w:t>, pero cuantificable en dinero.</w:t>
      </w:r>
    </w:p>
    <w:p w:rsidR="006331B7" w:rsidRPr="00654735" w:rsidRDefault="006331B7" w:rsidP="006331B7">
      <w:pPr>
        <w:spacing w:after="0" w:line="120" w:lineRule="auto"/>
        <w:jc w:val="both"/>
        <w:rPr>
          <w:rStyle w:val="haupttext1"/>
          <w:rFonts w:ascii="Baskerville Old Face" w:hAnsi="Baskerville Old Face"/>
          <w:sz w:val="32"/>
          <w:szCs w:val="32"/>
        </w:rPr>
      </w:pPr>
    </w:p>
    <w:p w:rsidR="003F004E" w:rsidRPr="00654735" w:rsidRDefault="003F004E" w:rsidP="000750DA">
      <w:pPr>
        <w:spacing w:after="0" w:line="240" w:lineRule="auto"/>
        <w:jc w:val="both"/>
        <w:rPr>
          <w:rStyle w:val="haupttext1"/>
          <w:rFonts w:ascii="Baskerville Old Face" w:hAnsi="Baskerville Old Face"/>
          <w:sz w:val="32"/>
          <w:szCs w:val="32"/>
        </w:rPr>
      </w:pPr>
      <w:r w:rsidRPr="00654735">
        <w:rPr>
          <w:rStyle w:val="haupttext1"/>
          <w:rFonts w:ascii="Baskerville Old Face" w:hAnsi="Baskerville Old Face"/>
          <w:b/>
          <w:sz w:val="32"/>
          <w:szCs w:val="32"/>
        </w:rPr>
        <w:t xml:space="preserve">Dación en Pago: </w:t>
      </w:r>
      <w:r w:rsidR="001C78D2" w:rsidRPr="00654735">
        <w:rPr>
          <w:rStyle w:val="haupttext1"/>
          <w:rFonts w:ascii="Baskerville Old Face" w:hAnsi="Baskerville Old Face"/>
          <w:sz w:val="32"/>
          <w:szCs w:val="32"/>
        </w:rPr>
        <w:t xml:space="preserve">Entrega, que hace el deudor de la Obligación Tributaria Municipal, de una o más cosas como pago de la misma, extinguiendo con ello el monto de su deuda hasta el límite del valor de lo que se da como pago. </w:t>
      </w:r>
    </w:p>
    <w:p w:rsidR="000750DA" w:rsidRPr="00654735" w:rsidRDefault="000750DA" w:rsidP="000750DA">
      <w:pPr>
        <w:spacing w:after="0" w:line="120" w:lineRule="auto"/>
        <w:jc w:val="both"/>
        <w:rPr>
          <w:rStyle w:val="haupttext1"/>
          <w:rFonts w:ascii="Baskerville Old Face" w:hAnsi="Baskerville Old Face"/>
          <w:sz w:val="32"/>
          <w:szCs w:val="32"/>
        </w:rPr>
      </w:pPr>
    </w:p>
    <w:p w:rsidR="00CB1DF8" w:rsidRPr="00654735" w:rsidRDefault="00CB1DF8" w:rsidP="000750DA">
      <w:pPr>
        <w:spacing w:after="0" w:line="240" w:lineRule="auto"/>
        <w:jc w:val="both"/>
        <w:rPr>
          <w:rStyle w:val="haupttext1"/>
          <w:rFonts w:ascii="Baskerville Old Face" w:hAnsi="Baskerville Old Face"/>
          <w:sz w:val="32"/>
          <w:szCs w:val="32"/>
        </w:rPr>
      </w:pPr>
      <w:r w:rsidRPr="00654735">
        <w:rPr>
          <w:rStyle w:val="haupttext1"/>
          <w:rFonts w:ascii="Baskerville Old Face" w:hAnsi="Baskerville Old Face"/>
          <w:sz w:val="32"/>
          <w:szCs w:val="32"/>
        </w:rPr>
        <w:t>Para los efectos</w:t>
      </w:r>
      <w:r w:rsidR="00927D1F" w:rsidRPr="00654735">
        <w:rPr>
          <w:rStyle w:val="haupttext1"/>
          <w:rFonts w:ascii="Baskerville Old Face" w:hAnsi="Baskerville Old Face"/>
          <w:sz w:val="32"/>
          <w:szCs w:val="32"/>
        </w:rPr>
        <w:t xml:space="preserve"> de la presente Ordenanza se debe entender que los términos Pago en Especie y Dación en Pago se refieren a la misma cosa.</w:t>
      </w:r>
      <w:r w:rsidRPr="00654735">
        <w:rPr>
          <w:rStyle w:val="haupttext1"/>
          <w:rFonts w:ascii="Baskerville Old Face" w:hAnsi="Baskerville Old Face"/>
          <w:sz w:val="32"/>
          <w:szCs w:val="32"/>
        </w:rPr>
        <w:t xml:space="preserve"> </w:t>
      </w:r>
    </w:p>
    <w:p w:rsidR="00D0449D" w:rsidRPr="00654735" w:rsidRDefault="00D0449D" w:rsidP="000750DA">
      <w:pPr>
        <w:spacing w:after="0" w:line="240" w:lineRule="auto"/>
        <w:jc w:val="both"/>
        <w:rPr>
          <w:rStyle w:val="eacep1"/>
          <w:rFonts w:ascii="Baskerville Old Face" w:eastAsia="Arial Unicode MS" w:hAnsi="Baskerville Old Face" w:cs="Arial Unicode MS"/>
          <w:sz w:val="32"/>
          <w:szCs w:val="32"/>
        </w:rPr>
      </w:pPr>
      <w:r w:rsidRPr="00654735">
        <w:rPr>
          <w:rStyle w:val="haupttext1"/>
          <w:rFonts w:ascii="Baskerville Old Face" w:hAnsi="Baskerville Old Face"/>
          <w:b/>
          <w:sz w:val="32"/>
          <w:szCs w:val="32"/>
        </w:rPr>
        <w:t xml:space="preserve">Pública Subasta: </w:t>
      </w:r>
      <w:r w:rsidRPr="00654735">
        <w:rPr>
          <w:rStyle w:val="eacep1"/>
          <w:rFonts w:ascii="Baskerville Old Face" w:eastAsia="Arial Unicode MS" w:hAnsi="Baskerville Old Face" w:cs="Arial Unicode MS"/>
          <w:sz w:val="32"/>
          <w:szCs w:val="32"/>
        </w:rPr>
        <w:t>Venta pública de bienes muebles o inmuebles o materiales o mercancías que se hace al mejor postor.</w:t>
      </w:r>
    </w:p>
    <w:p w:rsidR="001C78D2" w:rsidRPr="00654735" w:rsidRDefault="001C78D2" w:rsidP="000750DA">
      <w:pPr>
        <w:spacing w:after="0" w:line="240" w:lineRule="auto"/>
        <w:jc w:val="both"/>
        <w:rPr>
          <w:rStyle w:val="haupttext1"/>
          <w:rFonts w:ascii="Baskerville Old Face" w:hAnsi="Baskerville Old Face"/>
          <w:b/>
          <w:sz w:val="32"/>
          <w:szCs w:val="32"/>
        </w:rPr>
      </w:pPr>
      <w:r w:rsidRPr="00654735">
        <w:rPr>
          <w:rStyle w:val="haupttext1"/>
          <w:rFonts w:ascii="Baskerville Old Face" w:hAnsi="Baskerville Old Face"/>
          <w:b/>
          <w:sz w:val="32"/>
          <w:szCs w:val="32"/>
        </w:rPr>
        <w:t>De las especies</w:t>
      </w:r>
    </w:p>
    <w:p w:rsidR="000750DA" w:rsidRPr="00654735" w:rsidRDefault="000750DA" w:rsidP="000750DA">
      <w:pPr>
        <w:spacing w:after="0" w:line="120" w:lineRule="auto"/>
        <w:jc w:val="both"/>
        <w:rPr>
          <w:rStyle w:val="haupttext1"/>
          <w:rFonts w:ascii="Baskerville Old Face" w:hAnsi="Baskerville Old Face"/>
          <w:b/>
          <w:sz w:val="32"/>
          <w:szCs w:val="32"/>
        </w:rPr>
      </w:pPr>
    </w:p>
    <w:p w:rsidR="00BD53C7" w:rsidRPr="00654735" w:rsidRDefault="001C78D2"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lastRenderedPageBreak/>
        <w:t xml:space="preserve">Art. 3.- </w:t>
      </w:r>
      <w:r w:rsidRPr="00654735">
        <w:rPr>
          <w:rFonts w:ascii="Baskerville Old Face" w:eastAsia="Times New Roman" w:hAnsi="Baskerville Old Face" w:cs="Arial"/>
          <w:bCs/>
          <w:color w:val="000000"/>
          <w:sz w:val="32"/>
          <w:szCs w:val="32"/>
          <w:lang w:eastAsia="es-SV"/>
        </w:rPr>
        <w:t xml:space="preserve">Para la correcta aplicación de la presente </w:t>
      </w:r>
      <w:r w:rsidR="00BD53C7" w:rsidRPr="00654735">
        <w:rPr>
          <w:rFonts w:ascii="Baskerville Old Face" w:eastAsia="Times New Roman" w:hAnsi="Baskerville Old Face" w:cs="Arial"/>
          <w:bCs/>
          <w:color w:val="000000"/>
          <w:sz w:val="32"/>
          <w:szCs w:val="32"/>
          <w:lang w:eastAsia="es-SV"/>
        </w:rPr>
        <w:t>Ordenanza, debe entenderse que las cosa</w:t>
      </w:r>
      <w:r w:rsidR="00FB0F51" w:rsidRPr="00654735">
        <w:rPr>
          <w:rFonts w:ascii="Baskerville Old Face" w:eastAsia="Times New Roman" w:hAnsi="Baskerville Old Face" w:cs="Arial"/>
          <w:bCs/>
          <w:color w:val="000000"/>
          <w:sz w:val="32"/>
          <w:szCs w:val="32"/>
          <w:lang w:eastAsia="es-SV"/>
        </w:rPr>
        <w:t>s</w:t>
      </w:r>
      <w:r w:rsidR="00BD53C7" w:rsidRPr="00654735">
        <w:rPr>
          <w:rFonts w:ascii="Baskerville Old Face" w:eastAsia="Times New Roman" w:hAnsi="Baskerville Old Face" w:cs="Arial"/>
          <w:bCs/>
          <w:color w:val="000000"/>
          <w:sz w:val="32"/>
          <w:szCs w:val="32"/>
          <w:lang w:eastAsia="es-SV"/>
        </w:rPr>
        <w:t xml:space="preserve"> que puedan recibirse como pago de la Deuda Tributaria Municipal, en concepto de Especie, son aquellas que pudieran ser de utilidad para el cumplimiento de los fines de la Municipalidad, de tal suerte que no podría bajo dicho concepto recibirse cosa alguna que no sea de utilidad o valorada en dinero.</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BD53C7"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4.- </w:t>
      </w:r>
      <w:r w:rsidRPr="00654735">
        <w:rPr>
          <w:rFonts w:ascii="Baskerville Old Face" w:eastAsia="Times New Roman" w:hAnsi="Baskerville Old Face" w:cs="Arial"/>
          <w:bCs/>
          <w:color w:val="000000"/>
          <w:sz w:val="32"/>
          <w:szCs w:val="32"/>
          <w:lang w:eastAsia="es-SV"/>
        </w:rPr>
        <w:t>Las Especies ofrecidas por el contribuyente como pago de su deuda serán valuadas según el valor que pudieran tener en la fecha en que se pretenda la Dación en Pago.</w:t>
      </w:r>
    </w:p>
    <w:p w:rsidR="00654735" w:rsidRDefault="00654735" w:rsidP="000750DA">
      <w:pPr>
        <w:spacing w:after="0" w:line="240" w:lineRule="auto"/>
        <w:jc w:val="both"/>
        <w:rPr>
          <w:rFonts w:ascii="Baskerville Old Face" w:eastAsia="Times New Roman" w:hAnsi="Baskerville Old Face" w:cs="Arial"/>
          <w:b/>
          <w:bCs/>
          <w:color w:val="000000"/>
          <w:sz w:val="32"/>
          <w:szCs w:val="32"/>
          <w:lang w:eastAsia="es-SV"/>
        </w:rPr>
      </w:pPr>
    </w:p>
    <w:p w:rsidR="001C78D2"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5.- </w:t>
      </w:r>
      <w:r w:rsidR="007260E0" w:rsidRPr="00654735">
        <w:rPr>
          <w:rFonts w:ascii="Baskerville Old Face" w:eastAsia="Times New Roman" w:hAnsi="Baskerville Old Face" w:cs="Arial"/>
          <w:bCs/>
          <w:color w:val="000000"/>
          <w:sz w:val="32"/>
          <w:szCs w:val="32"/>
          <w:lang w:eastAsia="es-SV"/>
        </w:rPr>
        <w:t>Las Especies que pueden ser susceptibles de aceptarse como pago de la deuda tributaria municipal deberán ser de preferencia, las siguientes:</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7260E0" w:rsidRPr="00654735" w:rsidRDefault="007260E0"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Bienes inmuebles, debidamente registrados en el Registro de la Propiedad, Raíz e Hipotecas.</w:t>
      </w:r>
    </w:p>
    <w:p w:rsidR="007260E0" w:rsidRPr="00654735" w:rsidRDefault="007260E0" w:rsidP="000750DA">
      <w:pPr>
        <w:pStyle w:val="Prrafodelista"/>
        <w:spacing w:after="0" w:line="120" w:lineRule="auto"/>
        <w:ind w:left="1066"/>
        <w:jc w:val="both"/>
        <w:rPr>
          <w:rFonts w:ascii="Baskerville Old Face" w:eastAsia="Times New Roman" w:hAnsi="Baskerville Old Face" w:cs="Arial"/>
          <w:bCs/>
          <w:color w:val="000000"/>
          <w:sz w:val="32"/>
          <w:szCs w:val="32"/>
          <w:lang w:eastAsia="es-SV"/>
        </w:rPr>
      </w:pPr>
    </w:p>
    <w:p w:rsidR="007260E0" w:rsidRPr="00654735" w:rsidRDefault="007260E0"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Bienes muebles, tales como aperos de oficina, papelería, equipos informáticos, etc.</w:t>
      </w:r>
    </w:p>
    <w:p w:rsidR="007260E0" w:rsidRPr="00654735" w:rsidRDefault="007260E0" w:rsidP="000750DA">
      <w:pPr>
        <w:pStyle w:val="Prrafodelista"/>
        <w:spacing w:after="0" w:line="120" w:lineRule="auto"/>
        <w:ind w:left="1066"/>
        <w:jc w:val="both"/>
        <w:rPr>
          <w:rFonts w:ascii="Baskerville Old Face" w:eastAsia="Times New Roman" w:hAnsi="Baskerville Old Face" w:cs="Arial"/>
          <w:bCs/>
          <w:color w:val="000000"/>
          <w:sz w:val="32"/>
          <w:szCs w:val="32"/>
          <w:lang w:eastAsia="es-SV"/>
        </w:rPr>
      </w:pPr>
    </w:p>
    <w:p w:rsidR="007260E0" w:rsidRPr="00654735" w:rsidRDefault="007260E0"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Materiales de Construcción de cualquier clase que fueren.</w:t>
      </w:r>
    </w:p>
    <w:p w:rsidR="00FB0F51" w:rsidRPr="00654735" w:rsidRDefault="00FB0F51" w:rsidP="000750DA">
      <w:pPr>
        <w:pStyle w:val="Prrafodelista"/>
        <w:spacing w:after="0" w:line="120" w:lineRule="auto"/>
        <w:rPr>
          <w:rFonts w:ascii="Baskerville Old Face" w:eastAsia="Times New Roman" w:hAnsi="Baskerville Old Face" w:cs="Arial"/>
          <w:bCs/>
          <w:color w:val="000000"/>
          <w:sz w:val="32"/>
          <w:szCs w:val="32"/>
          <w:lang w:eastAsia="es-SV"/>
        </w:rPr>
      </w:pPr>
    </w:p>
    <w:p w:rsidR="00FB0F51" w:rsidRPr="00654735" w:rsidRDefault="00FB0F51"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Vehículos, livianos o pesados inscritos en el Registro Público de Vehículos.</w:t>
      </w:r>
    </w:p>
    <w:p w:rsidR="00FB0F51" w:rsidRPr="00654735" w:rsidRDefault="00FB0F51" w:rsidP="000750DA">
      <w:pPr>
        <w:pStyle w:val="Prrafodelista"/>
        <w:spacing w:after="0" w:line="120" w:lineRule="auto"/>
        <w:rPr>
          <w:rFonts w:ascii="Baskerville Old Face" w:eastAsia="Times New Roman" w:hAnsi="Baskerville Old Face" w:cs="Arial"/>
          <w:bCs/>
          <w:color w:val="000000"/>
          <w:sz w:val="32"/>
          <w:szCs w:val="32"/>
          <w:lang w:eastAsia="es-SV"/>
        </w:rPr>
      </w:pPr>
    </w:p>
    <w:p w:rsidR="00FB0F51" w:rsidRPr="00654735" w:rsidRDefault="00FB0F51"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 xml:space="preserve">Servicios, en el sentido amplio de la comprensión de dicho término. </w:t>
      </w:r>
    </w:p>
    <w:p w:rsidR="007260E0" w:rsidRPr="00654735" w:rsidRDefault="007260E0" w:rsidP="000750DA">
      <w:pPr>
        <w:pStyle w:val="Prrafodelista"/>
        <w:spacing w:after="0" w:line="120" w:lineRule="auto"/>
        <w:ind w:left="1066"/>
        <w:jc w:val="both"/>
        <w:rPr>
          <w:rFonts w:ascii="Baskerville Old Face" w:eastAsia="Times New Roman" w:hAnsi="Baskerville Old Face" w:cs="Arial"/>
          <w:bCs/>
          <w:color w:val="000000"/>
          <w:sz w:val="32"/>
          <w:szCs w:val="32"/>
          <w:lang w:eastAsia="es-SV"/>
        </w:rPr>
      </w:pPr>
    </w:p>
    <w:p w:rsidR="000E59AC" w:rsidRPr="00654735" w:rsidRDefault="000E59AC"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Mano de Obra, sea está Calificada o no Calificada, la cual deberá cuantificarse y valuarse conforme el precio que tenga en el momento en que se ofrezca como Dación en Pago.</w:t>
      </w:r>
    </w:p>
    <w:p w:rsidR="000E59AC" w:rsidRPr="00654735" w:rsidRDefault="000E59AC" w:rsidP="000750DA">
      <w:pPr>
        <w:pStyle w:val="Prrafodelista"/>
        <w:spacing w:after="0" w:line="120" w:lineRule="auto"/>
        <w:ind w:left="1066"/>
        <w:jc w:val="both"/>
        <w:rPr>
          <w:rFonts w:ascii="Baskerville Old Face" w:eastAsia="Times New Roman" w:hAnsi="Baskerville Old Face" w:cs="Arial"/>
          <w:bCs/>
          <w:color w:val="000000"/>
          <w:sz w:val="32"/>
          <w:szCs w:val="32"/>
          <w:lang w:eastAsia="es-SV"/>
        </w:rPr>
      </w:pPr>
    </w:p>
    <w:p w:rsidR="00FB0F51" w:rsidRPr="00654735" w:rsidRDefault="007260E0" w:rsidP="000750DA">
      <w:pPr>
        <w:pStyle w:val="Prrafodelista"/>
        <w:numPr>
          <w:ilvl w:val="0"/>
          <w:numId w:val="1"/>
        </w:num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Otros que pudieran servir para el cumplimiento de los fines de la Municipalidad y que principalmente puedan coadyuvar al desarrollo social, económico y productivo de la población del municipio.</w:t>
      </w:r>
    </w:p>
    <w:p w:rsidR="00FB0F51" w:rsidRPr="00654735" w:rsidRDefault="00FB0F51" w:rsidP="000750DA">
      <w:pPr>
        <w:pStyle w:val="Prrafodelista"/>
        <w:spacing w:after="0" w:line="120" w:lineRule="auto"/>
        <w:rPr>
          <w:rFonts w:ascii="Baskerville Old Face" w:eastAsia="Times New Roman" w:hAnsi="Baskerville Old Face" w:cs="Arial"/>
          <w:bCs/>
          <w:color w:val="000000"/>
          <w:sz w:val="32"/>
          <w:szCs w:val="32"/>
          <w:lang w:eastAsia="es-SV"/>
        </w:rPr>
      </w:pPr>
    </w:p>
    <w:p w:rsidR="00FB0F51" w:rsidRPr="00654735" w:rsidRDefault="00FB0F51" w:rsidP="000750DA">
      <w:pPr>
        <w:pStyle w:val="Prrafodelista"/>
        <w:spacing w:after="0" w:line="240" w:lineRule="auto"/>
        <w:ind w:left="0"/>
        <w:jc w:val="both"/>
        <w:rPr>
          <w:rFonts w:ascii="Baskerville Old Face" w:eastAsia="Times New Roman" w:hAnsi="Baskerville Old Face" w:cs="Arial"/>
          <w:b/>
          <w:bCs/>
          <w:color w:val="000000"/>
          <w:sz w:val="32"/>
          <w:szCs w:val="32"/>
          <w:lang w:eastAsia="es-SV"/>
        </w:rPr>
      </w:pPr>
      <w:r w:rsidRPr="00654735">
        <w:rPr>
          <w:rFonts w:ascii="Baskerville Old Face" w:eastAsia="Times New Roman" w:hAnsi="Baskerville Old Face" w:cs="Arial"/>
          <w:b/>
          <w:bCs/>
          <w:color w:val="000000"/>
          <w:sz w:val="32"/>
          <w:szCs w:val="32"/>
          <w:lang w:eastAsia="es-SV"/>
        </w:rPr>
        <w:t>Del procedimiento</w:t>
      </w:r>
    </w:p>
    <w:p w:rsidR="000750DA" w:rsidRPr="00654735" w:rsidRDefault="000750DA" w:rsidP="000750DA">
      <w:pPr>
        <w:pStyle w:val="Prrafodelista"/>
        <w:spacing w:after="0" w:line="120" w:lineRule="auto"/>
        <w:ind w:left="0"/>
        <w:jc w:val="both"/>
        <w:rPr>
          <w:rFonts w:ascii="Baskerville Old Face" w:eastAsia="Times New Roman" w:hAnsi="Baskerville Old Face" w:cs="Arial"/>
          <w:b/>
          <w:bCs/>
          <w:color w:val="000000"/>
          <w:sz w:val="32"/>
          <w:szCs w:val="32"/>
          <w:lang w:eastAsia="es-SV"/>
        </w:rPr>
      </w:pPr>
    </w:p>
    <w:p w:rsidR="00BD53C7"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lastRenderedPageBreak/>
        <w:t xml:space="preserve">Art. 6.- </w:t>
      </w:r>
      <w:r w:rsidR="00FB0F51" w:rsidRPr="00654735">
        <w:rPr>
          <w:rFonts w:ascii="Baskerville Old Face" w:eastAsia="Times New Roman" w:hAnsi="Baskerville Old Face" w:cs="Arial"/>
          <w:bCs/>
          <w:color w:val="000000"/>
          <w:sz w:val="32"/>
          <w:szCs w:val="32"/>
          <w:lang w:eastAsia="es-SV"/>
        </w:rPr>
        <w:t xml:space="preserve">La Municipalidad de San Francisco Gotera, proporcionara a los contribuyentes toda la información y educación necesaria a fin de que estos tengan pleno conocimiento de la posibilidad de cancelar su deuda tributaria mediante el pago en especie o dación en pago y para ello se establece el procedimiento que se enuncia en los artículos siguientes. </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BD53C7"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7.- </w:t>
      </w:r>
      <w:r w:rsidR="00CB1DF8" w:rsidRPr="00654735">
        <w:rPr>
          <w:rFonts w:ascii="Baskerville Old Face" w:eastAsia="Times New Roman" w:hAnsi="Baskerville Old Face" w:cs="Arial"/>
          <w:bCs/>
          <w:color w:val="000000"/>
          <w:sz w:val="32"/>
          <w:szCs w:val="32"/>
          <w:lang w:eastAsia="es-SV"/>
        </w:rPr>
        <w:t xml:space="preserve">El contribuyente que pretendiere solventar su situación tributaria con la municipalidad mediante la Dación en Pago, deberá presentar solicitud al Concejo Municipal expresando su interés en optar por dicho beneficio, haciendo además una breve </w:t>
      </w:r>
      <w:r w:rsidR="00391FF5" w:rsidRPr="00654735">
        <w:rPr>
          <w:rFonts w:ascii="Baskerville Old Face" w:eastAsia="Times New Roman" w:hAnsi="Baskerville Old Face" w:cs="Arial"/>
          <w:bCs/>
          <w:color w:val="000000"/>
          <w:sz w:val="32"/>
          <w:szCs w:val="32"/>
          <w:lang w:eastAsia="es-SV"/>
        </w:rPr>
        <w:t xml:space="preserve">pero clara </w:t>
      </w:r>
      <w:r w:rsidR="00CB1DF8" w:rsidRPr="00654735">
        <w:rPr>
          <w:rFonts w:ascii="Baskerville Old Face" w:eastAsia="Times New Roman" w:hAnsi="Baskerville Old Face" w:cs="Arial"/>
          <w:bCs/>
          <w:color w:val="000000"/>
          <w:sz w:val="32"/>
          <w:szCs w:val="32"/>
          <w:lang w:eastAsia="es-SV"/>
        </w:rPr>
        <w:t>descripción de la especie con que dispone para tal fin</w:t>
      </w:r>
      <w:r w:rsidR="00CB5A86" w:rsidRPr="00654735">
        <w:rPr>
          <w:rFonts w:ascii="Baskerville Old Face" w:eastAsia="Times New Roman" w:hAnsi="Baskerville Old Face" w:cs="Arial"/>
          <w:bCs/>
          <w:color w:val="000000"/>
          <w:sz w:val="32"/>
          <w:szCs w:val="32"/>
          <w:lang w:eastAsia="es-SV"/>
        </w:rPr>
        <w:t>, y el precio que a su entender puede tener en el mercado</w:t>
      </w:r>
      <w:r w:rsidR="000E59AC" w:rsidRPr="00654735">
        <w:rPr>
          <w:rFonts w:ascii="Baskerville Old Face" w:eastAsia="Times New Roman" w:hAnsi="Baskerville Old Face" w:cs="Arial"/>
          <w:bCs/>
          <w:color w:val="000000"/>
          <w:sz w:val="32"/>
          <w:szCs w:val="32"/>
          <w:lang w:eastAsia="es-SV"/>
        </w:rPr>
        <w:t xml:space="preserve"> actual</w:t>
      </w:r>
      <w:r w:rsidR="00CB1DF8" w:rsidRPr="00654735">
        <w:rPr>
          <w:rFonts w:ascii="Baskerville Old Face" w:eastAsia="Times New Roman" w:hAnsi="Baskerville Old Face" w:cs="Arial"/>
          <w:bCs/>
          <w:color w:val="000000"/>
          <w:sz w:val="32"/>
          <w:szCs w:val="32"/>
          <w:lang w:eastAsia="es-SV"/>
        </w:rPr>
        <w:t xml:space="preserve">.  </w:t>
      </w:r>
    </w:p>
    <w:p w:rsidR="000750DA" w:rsidRPr="00654735" w:rsidRDefault="000750DA" w:rsidP="000750DA">
      <w:pPr>
        <w:spacing w:after="0" w:line="240" w:lineRule="auto"/>
        <w:jc w:val="both"/>
        <w:rPr>
          <w:rFonts w:ascii="Baskerville Old Face" w:eastAsia="Times New Roman" w:hAnsi="Baskerville Old Face" w:cs="Arial"/>
          <w:bCs/>
          <w:color w:val="000000"/>
          <w:sz w:val="32"/>
          <w:szCs w:val="32"/>
          <w:lang w:eastAsia="es-SV"/>
        </w:rPr>
      </w:pPr>
    </w:p>
    <w:p w:rsidR="00927D1F"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8.- </w:t>
      </w:r>
      <w:r w:rsidR="00CB1DF8" w:rsidRPr="00654735">
        <w:rPr>
          <w:rFonts w:ascii="Baskerville Old Face" w:eastAsia="Times New Roman" w:hAnsi="Baskerville Old Face" w:cs="Arial"/>
          <w:bCs/>
          <w:color w:val="000000"/>
          <w:sz w:val="32"/>
          <w:szCs w:val="32"/>
          <w:lang w:eastAsia="es-SV"/>
        </w:rPr>
        <w:t>La Municipalidad, recibida que fuere la oferta de pago en</w:t>
      </w:r>
      <w:r w:rsidR="00927D1F" w:rsidRPr="00654735">
        <w:rPr>
          <w:rFonts w:ascii="Baskerville Old Face" w:eastAsia="Times New Roman" w:hAnsi="Baskerville Old Face" w:cs="Arial"/>
          <w:bCs/>
          <w:color w:val="000000"/>
          <w:sz w:val="32"/>
          <w:szCs w:val="32"/>
          <w:lang w:eastAsia="es-SV"/>
        </w:rPr>
        <w:t xml:space="preserve"> especie, mandara que se realice valuó o experticia, con la finalidad de conocer el valor real y la utilidad de la cosa ofrecida como pago.</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BD53C7" w:rsidRPr="00654735" w:rsidRDefault="00927D1F"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 xml:space="preserve">La experticia o valuó podrá ser practicado por funcionario público o persona particular, siempre y cuando se tratase de persona idónea para ello, ya sea que este respaldado por Titulo Técnico o Profesional o sea Empírico, y que este más accesible.  </w:t>
      </w:r>
      <w:r w:rsidR="00CB1DF8" w:rsidRPr="00654735">
        <w:rPr>
          <w:rFonts w:ascii="Baskerville Old Face" w:eastAsia="Times New Roman" w:hAnsi="Baskerville Old Face" w:cs="Arial"/>
          <w:bCs/>
          <w:color w:val="000000"/>
          <w:sz w:val="32"/>
          <w:szCs w:val="32"/>
          <w:lang w:eastAsia="es-SV"/>
        </w:rPr>
        <w:t xml:space="preserve"> </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BD53C7" w:rsidRPr="00654735" w:rsidRDefault="00BD53C7" w:rsidP="000750DA">
      <w:pPr>
        <w:spacing w:after="0" w:line="240" w:lineRule="auto"/>
        <w:jc w:val="both"/>
        <w:rPr>
          <w:rFonts w:ascii="Baskerville Old Face" w:eastAsia="Times New Roman" w:hAnsi="Baskerville Old Face" w:cs="Arial"/>
          <w:b/>
          <w:bCs/>
          <w:color w:val="000000"/>
          <w:sz w:val="32"/>
          <w:szCs w:val="32"/>
          <w:lang w:eastAsia="es-SV"/>
        </w:rPr>
      </w:pPr>
      <w:r w:rsidRPr="00654735">
        <w:rPr>
          <w:rFonts w:ascii="Baskerville Old Face" w:eastAsia="Times New Roman" w:hAnsi="Baskerville Old Face" w:cs="Arial"/>
          <w:b/>
          <w:bCs/>
          <w:color w:val="000000"/>
          <w:sz w:val="32"/>
          <w:szCs w:val="32"/>
          <w:lang w:eastAsia="es-SV"/>
        </w:rPr>
        <w:t>Art. 9.-</w:t>
      </w:r>
      <w:r w:rsidR="00927D1F" w:rsidRPr="00654735">
        <w:rPr>
          <w:rFonts w:ascii="Baskerville Old Face" w:eastAsia="Times New Roman" w:hAnsi="Baskerville Old Face" w:cs="Arial"/>
          <w:b/>
          <w:bCs/>
          <w:color w:val="000000"/>
          <w:sz w:val="32"/>
          <w:szCs w:val="32"/>
          <w:lang w:eastAsia="es-SV"/>
        </w:rPr>
        <w:t xml:space="preserve"> </w:t>
      </w:r>
      <w:r w:rsidR="00A40C13" w:rsidRPr="00654735">
        <w:rPr>
          <w:rFonts w:ascii="Baskerville Old Face" w:eastAsia="Times New Roman" w:hAnsi="Baskerville Old Face" w:cs="Arial"/>
          <w:bCs/>
          <w:color w:val="000000"/>
          <w:sz w:val="32"/>
          <w:szCs w:val="32"/>
          <w:lang w:eastAsia="es-SV"/>
        </w:rPr>
        <w:t>Con el informe Técnico o Valúo, el Concejo Municipal emitirá Acuerdo Municipal aceptando o no el pago de Tributos adeudados a la Municipalidad razonando las circunstancias que lo hayan llevado a dicha determinación.</w:t>
      </w:r>
      <w:r w:rsidRPr="00654735">
        <w:rPr>
          <w:rFonts w:ascii="Baskerville Old Face" w:eastAsia="Times New Roman" w:hAnsi="Baskerville Old Face" w:cs="Arial"/>
          <w:b/>
          <w:bCs/>
          <w:color w:val="000000"/>
          <w:sz w:val="32"/>
          <w:szCs w:val="32"/>
          <w:lang w:eastAsia="es-SV"/>
        </w:rPr>
        <w:t xml:space="preserve"> </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BD53C7"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10.- </w:t>
      </w:r>
      <w:r w:rsidR="00A40C13" w:rsidRPr="00654735">
        <w:rPr>
          <w:rFonts w:ascii="Baskerville Old Face" w:eastAsia="Times New Roman" w:hAnsi="Baskerville Old Face" w:cs="Arial"/>
          <w:bCs/>
          <w:color w:val="000000"/>
          <w:sz w:val="32"/>
          <w:szCs w:val="32"/>
          <w:lang w:eastAsia="es-SV"/>
        </w:rPr>
        <w:t>El Acuerdo emitido por el Concejo Municipal admitiendo o denegando el pago de Tributos Municipales en Especie, será comunicado a las Unidades de Administración Tributaria Municipal y Tesorería Municipal con la finalidad de que se otorgue en beneficio del contribuyente la correspondiente resolución en caso de denegatoria del Beneficio o el mandamiento de ingreso y recibo formula I-SAM en caso de admisión del pago en especie.</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A40C13" w:rsidRPr="00654735" w:rsidRDefault="00A40C13"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La resolución servirá para archiva</w:t>
      </w:r>
      <w:r w:rsidR="000E59AC" w:rsidRPr="00654735">
        <w:rPr>
          <w:rFonts w:ascii="Baskerville Old Face" w:eastAsia="Times New Roman" w:hAnsi="Baskerville Old Face" w:cs="Arial"/>
          <w:bCs/>
          <w:color w:val="000000"/>
          <w:sz w:val="32"/>
          <w:szCs w:val="32"/>
          <w:lang w:eastAsia="es-SV"/>
        </w:rPr>
        <w:t>r</w:t>
      </w:r>
      <w:r w:rsidRPr="00654735">
        <w:rPr>
          <w:rFonts w:ascii="Baskerville Old Face" w:eastAsia="Times New Roman" w:hAnsi="Baskerville Old Face" w:cs="Arial"/>
          <w:bCs/>
          <w:color w:val="000000"/>
          <w:sz w:val="32"/>
          <w:szCs w:val="32"/>
          <w:lang w:eastAsia="es-SV"/>
        </w:rPr>
        <w:t xml:space="preserve"> las Diligencias y continuar con la gestión de cobro de los tributos en dinero y el mandamiento de </w:t>
      </w:r>
      <w:r w:rsidRPr="00654735">
        <w:rPr>
          <w:rFonts w:ascii="Baskerville Old Face" w:eastAsia="Times New Roman" w:hAnsi="Baskerville Old Face" w:cs="Arial"/>
          <w:bCs/>
          <w:color w:val="000000"/>
          <w:sz w:val="32"/>
          <w:szCs w:val="32"/>
          <w:lang w:eastAsia="es-SV"/>
        </w:rPr>
        <w:lastRenderedPageBreak/>
        <w:t>ingreso y recibo formula I-SAM, para cancelar la deuda del contribuyente hasta el máximo de lo que arroje el valuó practicado en el bien o servicio.</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D0449D" w:rsidRPr="00654735" w:rsidRDefault="00D0449D" w:rsidP="000750DA">
      <w:pPr>
        <w:spacing w:after="0" w:line="240" w:lineRule="auto"/>
        <w:jc w:val="both"/>
        <w:rPr>
          <w:rFonts w:ascii="Baskerville Old Face" w:eastAsia="Times New Roman" w:hAnsi="Baskerville Old Face" w:cs="Arial"/>
          <w:b/>
          <w:bCs/>
          <w:color w:val="000000"/>
          <w:sz w:val="32"/>
          <w:szCs w:val="32"/>
          <w:lang w:eastAsia="es-SV"/>
        </w:rPr>
      </w:pPr>
      <w:r w:rsidRPr="00654735">
        <w:rPr>
          <w:rFonts w:ascii="Baskerville Old Face" w:eastAsia="Times New Roman" w:hAnsi="Baskerville Old Face" w:cs="Arial"/>
          <w:b/>
          <w:bCs/>
          <w:color w:val="000000"/>
          <w:sz w:val="32"/>
          <w:szCs w:val="32"/>
          <w:lang w:eastAsia="es-SV"/>
        </w:rPr>
        <w:t>De la Subasta de los bienes</w:t>
      </w:r>
    </w:p>
    <w:p w:rsidR="000750DA" w:rsidRPr="00654735" w:rsidRDefault="000750DA" w:rsidP="000750DA">
      <w:pPr>
        <w:spacing w:after="0" w:line="120" w:lineRule="auto"/>
        <w:jc w:val="both"/>
        <w:rPr>
          <w:rFonts w:ascii="Baskerville Old Face" w:eastAsia="Times New Roman" w:hAnsi="Baskerville Old Face" w:cs="Arial"/>
          <w:b/>
          <w:bCs/>
          <w:color w:val="000000"/>
          <w:sz w:val="32"/>
          <w:szCs w:val="32"/>
          <w:lang w:eastAsia="es-SV"/>
        </w:rPr>
      </w:pPr>
    </w:p>
    <w:p w:rsidR="00D0449D" w:rsidRPr="00654735" w:rsidRDefault="00D0449D"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 xml:space="preserve">Art. 11.- </w:t>
      </w:r>
      <w:r w:rsidRPr="00654735">
        <w:rPr>
          <w:rFonts w:ascii="Baskerville Old Face" w:eastAsia="Times New Roman" w:hAnsi="Baskerville Old Face" w:cs="Arial"/>
          <w:bCs/>
          <w:color w:val="000000"/>
          <w:sz w:val="32"/>
          <w:szCs w:val="32"/>
          <w:lang w:eastAsia="es-SV"/>
        </w:rPr>
        <w:t>Los Bienes dados en pago, sean muebles, inmuebles, materiales, mercancías y otros, que no sean de optimo consumo para la municipalidad, deberán ser subastados en público y en un periodo no superior a los diez días de haber ingresado a la Bodega Municipal mediante el registro correspondiente.</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D0449D" w:rsidRPr="00654735" w:rsidRDefault="00D0449D"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La municipalidad con la finalidad de dar a conocer la pública subasta,</w:t>
      </w:r>
      <w:r w:rsidR="000E59AC" w:rsidRPr="00654735">
        <w:rPr>
          <w:rFonts w:ascii="Baskerville Old Face" w:eastAsia="Times New Roman" w:hAnsi="Baskerville Old Face" w:cs="Arial"/>
          <w:bCs/>
          <w:color w:val="000000"/>
          <w:sz w:val="32"/>
          <w:szCs w:val="32"/>
          <w:lang w:eastAsia="es-SV"/>
        </w:rPr>
        <w:t xml:space="preserve"> siempre que el bien tenga un precio mayor a los </w:t>
      </w:r>
      <w:r w:rsidR="000E59AC" w:rsidRPr="00654735">
        <w:rPr>
          <w:rFonts w:ascii="Baskerville Old Face" w:eastAsia="Times New Roman" w:hAnsi="Baskerville Old Face" w:cs="Arial"/>
          <w:b/>
          <w:bCs/>
          <w:color w:val="000000"/>
          <w:sz w:val="32"/>
          <w:szCs w:val="32"/>
          <w:lang w:eastAsia="es-SV"/>
        </w:rPr>
        <w:t>UN MIL DOLARES AMERICANOS</w:t>
      </w:r>
      <w:r w:rsidR="000E59AC" w:rsidRPr="00654735">
        <w:rPr>
          <w:rFonts w:ascii="Baskerville Old Face" w:eastAsia="Times New Roman" w:hAnsi="Baskerville Old Face" w:cs="Arial"/>
          <w:bCs/>
          <w:color w:val="000000"/>
          <w:sz w:val="32"/>
          <w:szCs w:val="32"/>
          <w:lang w:eastAsia="es-SV"/>
        </w:rPr>
        <w:t>,</w:t>
      </w:r>
      <w:r w:rsidRPr="00654735">
        <w:rPr>
          <w:rFonts w:ascii="Baskerville Old Face" w:eastAsia="Times New Roman" w:hAnsi="Baskerville Old Face" w:cs="Arial"/>
          <w:bCs/>
          <w:color w:val="000000"/>
          <w:sz w:val="32"/>
          <w:szCs w:val="32"/>
          <w:lang w:eastAsia="es-SV"/>
        </w:rPr>
        <w:t xml:space="preserve"> publicara en dos ocasiones consecutivas una esquela en un Periódico de Mayor circulación en la que se detallara las características generales del bien a subastar, y el anuncio de que dicha acción se llevara a cabo </w:t>
      </w:r>
      <w:r w:rsidR="001B459F" w:rsidRPr="00654735">
        <w:rPr>
          <w:rFonts w:ascii="Baskerville Old Face" w:eastAsia="Times New Roman" w:hAnsi="Baskerville Old Face" w:cs="Arial"/>
          <w:bCs/>
          <w:color w:val="000000"/>
          <w:sz w:val="32"/>
          <w:szCs w:val="32"/>
          <w:lang w:eastAsia="es-SV"/>
        </w:rPr>
        <w:t>en las instalaciones de la Municipalidad señalando al efecto el día y la hora.</w:t>
      </w:r>
      <w:r w:rsidRPr="00654735">
        <w:rPr>
          <w:rFonts w:ascii="Baskerville Old Face" w:eastAsia="Times New Roman" w:hAnsi="Baskerville Old Face" w:cs="Arial"/>
          <w:bCs/>
          <w:color w:val="000000"/>
          <w:sz w:val="32"/>
          <w:szCs w:val="32"/>
          <w:lang w:eastAsia="es-SV"/>
        </w:rPr>
        <w:t xml:space="preserve"> </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0E59AC" w:rsidRPr="00654735" w:rsidRDefault="000E59AC"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 xml:space="preserve">Aquellos bienes que no excedan de </w:t>
      </w:r>
      <w:r w:rsidRPr="00654735">
        <w:rPr>
          <w:rFonts w:ascii="Baskerville Old Face" w:eastAsia="Times New Roman" w:hAnsi="Baskerville Old Face" w:cs="Arial"/>
          <w:b/>
          <w:bCs/>
          <w:color w:val="000000"/>
          <w:sz w:val="32"/>
          <w:szCs w:val="32"/>
          <w:lang w:eastAsia="es-SV"/>
        </w:rPr>
        <w:t>UN MIL DOLARES AMERICANOS</w:t>
      </w:r>
      <w:r w:rsidRPr="00654735">
        <w:rPr>
          <w:rFonts w:ascii="Baskerville Old Face" w:eastAsia="Times New Roman" w:hAnsi="Baskerville Old Face" w:cs="Arial"/>
          <w:bCs/>
          <w:color w:val="000000"/>
          <w:sz w:val="32"/>
          <w:szCs w:val="32"/>
          <w:lang w:eastAsia="es-SV"/>
        </w:rPr>
        <w:t xml:space="preserve">, según el precio tasado, no requerirán de mayor publicidad y bastara una convocatoria pública por medio de carteles publicados en el Periódico Mural municipal o el que haga sus veces, el cual deberá hacerse con quince días de anticipación a la fecha de la Pública subasta. </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D0449D" w:rsidRPr="00654735" w:rsidRDefault="00D0449D"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Cs/>
          <w:color w:val="000000"/>
          <w:sz w:val="32"/>
          <w:szCs w:val="32"/>
          <w:lang w:eastAsia="es-SV"/>
        </w:rPr>
        <w:t>Los bi</w:t>
      </w:r>
      <w:r w:rsidR="001B459F" w:rsidRPr="00654735">
        <w:rPr>
          <w:rFonts w:ascii="Baskerville Old Face" w:eastAsia="Times New Roman" w:hAnsi="Baskerville Old Face" w:cs="Arial"/>
          <w:bCs/>
          <w:color w:val="000000"/>
          <w:sz w:val="32"/>
          <w:szCs w:val="32"/>
          <w:lang w:eastAsia="es-SV"/>
        </w:rPr>
        <w:t>e</w:t>
      </w:r>
      <w:r w:rsidRPr="00654735">
        <w:rPr>
          <w:rFonts w:ascii="Baskerville Old Face" w:eastAsia="Times New Roman" w:hAnsi="Baskerville Old Face" w:cs="Arial"/>
          <w:bCs/>
          <w:color w:val="000000"/>
          <w:sz w:val="32"/>
          <w:szCs w:val="32"/>
          <w:lang w:eastAsia="es-SV"/>
        </w:rPr>
        <w:t>nes subastados</w:t>
      </w:r>
      <w:r w:rsidR="001B459F" w:rsidRPr="00654735">
        <w:rPr>
          <w:rFonts w:ascii="Baskerville Old Face" w:eastAsia="Times New Roman" w:hAnsi="Baskerville Old Face" w:cs="Arial"/>
          <w:bCs/>
          <w:color w:val="000000"/>
          <w:sz w:val="32"/>
          <w:szCs w:val="32"/>
          <w:lang w:eastAsia="es-SV"/>
        </w:rPr>
        <w:t>,</w:t>
      </w:r>
      <w:r w:rsidRPr="00654735">
        <w:rPr>
          <w:rFonts w:ascii="Baskerville Old Face" w:eastAsia="Times New Roman" w:hAnsi="Baskerville Old Face" w:cs="Arial"/>
          <w:bCs/>
          <w:color w:val="000000"/>
          <w:sz w:val="32"/>
          <w:szCs w:val="32"/>
          <w:lang w:eastAsia="es-SV"/>
        </w:rPr>
        <w:t xml:space="preserve"> </w:t>
      </w:r>
      <w:r w:rsidR="001B459F" w:rsidRPr="00654735">
        <w:rPr>
          <w:rFonts w:ascii="Baskerville Old Face" w:eastAsia="Times New Roman" w:hAnsi="Baskerville Old Face" w:cs="Arial"/>
          <w:bCs/>
          <w:color w:val="000000"/>
          <w:sz w:val="32"/>
          <w:szCs w:val="32"/>
          <w:lang w:eastAsia="es-SV"/>
        </w:rPr>
        <w:t xml:space="preserve">conforme las disposiciones del presente artículo, no podrán ser tasados en un precio inferior al de la deuda tributaria por la que se recibió como pago en especie. </w:t>
      </w:r>
      <w:r w:rsidRPr="00654735">
        <w:rPr>
          <w:rFonts w:ascii="Baskerville Old Face" w:eastAsia="Times New Roman" w:hAnsi="Baskerville Old Face" w:cs="Arial"/>
          <w:bCs/>
          <w:color w:val="000000"/>
          <w:sz w:val="32"/>
          <w:szCs w:val="32"/>
          <w:lang w:eastAsia="es-SV"/>
        </w:rPr>
        <w:t xml:space="preserve"> </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391FF5" w:rsidRPr="00654735" w:rsidRDefault="00391FF5" w:rsidP="000750DA">
      <w:pPr>
        <w:spacing w:after="0" w:line="240" w:lineRule="auto"/>
        <w:jc w:val="both"/>
        <w:rPr>
          <w:rFonts w:ascii="Baskerville Old Face" w:eastAsia="Times New Roman" w:hAnsi="Baskerville Old Face" w:cs="Arial"/>
          <w:b/>
          <w:bCs/>
          <w:color w:val="000000"/>
          <w:sz w:val="32"/>
          <w:szCs w:val="32"/>
          <w:lang w:eastAsia="es-SV"/>
        </w:rPr>
      </w:pPr>
      <w:r w:rsidRPr="00654735">
        <w:rPr>
          <w:rFonts w:ascii="Baskerville Old Face" w:eastAsia="Times New Roman" w:hAnsi="Baskerville Old Face" w:cs="Arial"/>
          <w:b/>
          <w:bCs/>
          <w:color w:val="000000"/>
          <w:sz w:val="32"/>
          <w:szCs w:val="32"/>
          <w:lang w:eastAsia="es-SV"/>
        </w:rPr>
        <w:t>De las excepciones</w:t>
      </w:r>
    </w:p>
    <w:p w:rsidR="000750DA" w:rsidRPr="00654735" w:rsidRDefault="000750DA" w:rsidP="000750DA">
      <w:pPr>
        <w:spacing w:after="0" w:line="240" w:lineRule="auto"/>
        <w:jc w:val="both"/>
        <w:rPr>
          <w:rFonts w:ascii="Baskerville Old Face" w:eastAsia="Times New Roman" w:hAnsi="Baskerville Old Face" w:cs="Arial"/>
          <w:b/>
          <w:bCs/>
          <w:color w:val="000000"/>
          <w:sz w:val="20"/>
          <w:szCs w:val="20"/>
          <w:lang w:eastAsia="es-SV"/>
        </w:rPr>
      </w:pPr>
    </w:p>
    <w:p w:rsidR="007946EB" w:rsidRPr="00654735" w:rsidRDefault="00BD53C7" w:rsidP="000750DA">
      <w:pPr>
        <w:spacing w:after="0" w:line="240" w:lineRule="auto"/>
        <w:jc w:val="both"/>
        <w:rPr>
          <w:rFonts w:ascii="Baskerville Old Face" w:eastAsia="Times New Roman" w:hAnsi="Baskerville Old Face" w:cs="Arial"/>
          <w:bCs/>
          <w:color w:val="000000"/>
          <w:sz w:val="32"/>
          <w:szCs w:val="32"/>
          <w:lang w:eastAsia="es-SV"/>
        </w:rPr>
      </w:pPr>
      <w:r w:rsidRPr="00654735">
        <w:rPr>
          <w:rFonts w:ascii="Baskerville Old Face" w:eastAsia="Times New Roman" w:hAnsi="Baskerville Old Face" w:cs="Arial"/>
          <w:b/>
          <w:bCs/>
          <w:color w:val="000000"/>
          <w:sz w:val="32"/>
          <w:szCs w:val="32"/>
          <w:lang w:eastAsia="es-SV"/>
        </w:rPr>
        <w:t>Art. 1</w:t>
      </w:r>
      <w:r w:rsidR="001B459F" w:rsidRPr="00654735">
        <w:rPr>
          <w:rFonts w:ascii="Baskerville Old Face" w:eastAsia="Times New Roman" w:hAnsi="Baskerville Old Face" w:cs="Arial"/>
          <w:b/>
          <w:bCs/>
          <w:color w:val="000000"/>
          <w:sz w:val="32"/>
          <w:szCs w:val="32"/>
          <w:lang w:eastAsia="es-SV"/>
        </w:rPr>
        <w:t>2</w:t>
      </w:r>
      <w:r w:rsidRPr="00654735">
        <w:rPr>
          <w:rFonts w:ascii="Baskerville Old Face" w:eastAsia="Times New Roman" w:hAnsi="Baskerville Old Face" w:cs="Arial"/>
          <w:b/>
          <w:bCs/>
          <w:color w:val="000000"/>
          <w:sz w:val="32"/>
          <w:szCs w:val="32"/>
          <w:lang w:eastAsia="es-SV"/>
        </w:rPr>
        <w:t xml:space="preserve">.- </w:t>
      </w:r>
      <w:r w:rsidR="00391FF5" w:rsidRPr="00654735">
        <w:rPr>
          <w:rFonts w:ascii="Baskerville Old Face" w:eastAsia="Times New Roman" w:hAnsi="Baskerville Old Face" w:cs="Arial"/>
          <w:bCs/>
          <w:color w:val="000000"/>
          <w:sz w:val="32"/>
          <w:szCs w:val="32"/>
          <w:lang w:eastAsia="es-SV"/>
        </w:rPr>
        <w:t>No será Admisible como Pago en Especie, aquellas cosas que no pudiesen ser apreciables en dinero, tales como las que sean de valor sentimental, artístico o cultura</w:t>
      </w:r>
      <w:r w:rsidR="00CB5A86" w:rsidRPr="00654735">
        <w:rPr>
          <w:rFonts w:ascii="Baskerville Old Face" w:eastAsia="Times New Roman" w:hAnsi="Baskerville Old Face" w:cs="Arial"/>
          <w:bCs/>
          <w:color w:val="000000"/>
          <w:sz w:val="32"/>
          <w:szCs w:val="32"/>
          <w:lang w:eastAsia="es-SV"/>
        </w:rPr>
        <w:t>l</w:t>
      </w:r>
      <w:r w:rsidR="00391FF5" w:rsidRPr="00654735">
        <w:rPr>
          <w:rFonts w:ascii="Baskerville Old Face" w:eastAsia="Times New Roman" w:hAnsi="Baskerville Old Face" w:cs="Arial"/>
          <w:bCs/>
          <w:color w:val="000000"/>
          <w:sz w:val="32"/>
          <w:szCs w:val="32"/>
          <w:lang w:eastAsia="es-SV"/>
        </w:rPr>
        <w:t xml:space="preserve"> salvo que </w:t>
      </w:r>
      <w:r w:rsidR="007946EB" w:rsidRPr="00654735">
        <w:rPr>
          <w:rFonts w:ascii="Baskerville Old Face" w:eastAsia="Times New Roman" w:hAnsi="Baskerville Old Face" w:cs="Arial"/>
          <w:bCs/>
          <w:color w:val="000000"/>
          <w:sz w:val="32"/>
          <w:szCs w:val="32"/>
          <w:lang w:eastAsia="es-SV"/>
        </w:rPr>
        <w:t>pudieran servir para el cumplimiento de los fines Municipales</w:t>
      </w:r>
      <w:r w:rsidR="00CB5A86" w:rsidRPr="00654735">
        <w:rPr>
          <w:rFonts w:ascii="Baskerville Old Face" w:eastAsia="Times New Roman" w:hAnsi="Baskerville Old Face" w:cs="Arial"/>
          <w:bCs/>
          <w:color w:val="000000"/>
          <w:sz w:val="32"/>
          <w:szCs w:val="32"/>
          <w:lang w:eastAsia="es-SV"/>
        </w:rPr>
        <w:t>, lo cual será calificado en el Acuerdo Municipal correspondiente</w:t>
      </w:r>
      <w:r w:rsidR="007946EB" w:rsidRPr="00654735">
        <w:rPr>
          <w:rFonts w:ascii="Baskerville Old Face" w:eastAsia="Times New Roman" w:hAnsi="Baskerville Old Face" w:cs="Arial"/>
          <w:bCs/>
          <w:color w:val="000000"/>
          <w:sz w:val="32"/>
          <w:szCs w:val="32"/>
          <w:lang w:eastAsia="es-SV"/>
        </w:rPr>
        <w:t>.</w:t>
      </w:r>
    </w:p>
    <w:p w:rsidR="000750DA" w:rsidRPr="00654735" w:rsidRDefault="000750DA" w:rsidP="000750DA">
      <w:pPr>
        <w:spacing w:after="0" w:line="120" w:lineRule="auto"/>
        <w:jc w:val="both"/>
        <w:rPr>
          <w:rFonts w:ascii="Baskerville Old Face" w:eastAsia="Times New Roman" w:hAnsi="Baskerville Old Face" w:cs="Arial"/>
          <w:bCs/>
          <w:color w:val="000000"/>
          <w:sz w:val="32"/>
          <w:szCs w:val="32"/>
          <w:lang w:eastAsia="es-SV"/>
        </w:rPr>
      </w:pPr>
    </w:p>
    <w:p w:rsidR="00BD53C7" w:rsidRPr="00654735" w:rsidRDefault="007946EB"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lastRenderedPageBreak/>
        <w:t>Art. 1</w:t>
      </w:r>
      <w:r w:rsidR="001B459F" w:rsidRPr="00654735">
        <w:rPr>
          <w:rFonts w:ascii="Baskerville Old Face" w:eastAsia="Times New Roman" w:hAnsi="Baskerville Old Face" w:cs="Arial"/>
          <w:b/>
          <w:bCs/>
          <w:color w:val="000000"/>
          <w:sz w:val="30"/>
          <w:szCs w:val="30"/>
          <w:lang w:eastAsia="es-SV"/>
        </w:rPr>
        <w:t>3</w:t>
      </w:r>
      <w:r w:rsidRPr="00654735">
        <w:rPr>
          <w:rFonts w:ascii="Baskerville Old Face" w:eastAsia="Times New Roman" w:hAnsi="Baskerville Old Face" w:cs="Arial"/>
          <w:b/>
          <w:bCs/>
          <w:color w:val="000000"/>
          <w:sz w:val="30"/>
          <w:szCs w:val="30"/>
          <w:lang w:eastAsia="es-SV"/>
        </w:rPr>
        <w:t xml:space="preserve">.- </w:t>
      </w:r>
      <w:r w:rsidRPr="00654735">
        <w:rPr>
          <w:rFonts w:ascii="Baskerville Old Face" w:eastAsia="Times New Roman" w:hAnsi="Baskerville Old Face" w:cs="Arial"/>
          <w:bCs/>
          <w:color w:val="000000"/>
          <w:sz w:val="30"/>
          <w:szCs w:val="30"/>
          <w:lang w:eastAsia="es-SV"/>
        </w:rPr>
        <w:t>No será Admisible como pago en especie, aquellas cosas de las que no se tenga el pleno y total dominio, a menos que el legítimo propietario consienta en la dación en pago y otorgue la Escritura Publica correspondiente.</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0E59AC" w:rsidRPr="00654735" w:rsidRDefault="000E59AC"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 xml:space="preserve">Art. 14.- </w:t>
      </w:r>
      <w:r w:rsidRPr="00654735">
        <w:rPr>
          <w:rFonts w:ascii="Baskerville Old Face" w:eastAsia="Times New Roman" w:hAnsi="Baskerville Old Face" w:cs="Arial"/>
          <w:bCs/>
          <w:color w:val="000000"/>
          <w:sz w:val="30"/>
          <w:szCs w:val="30"/>
          <w:lang w:eastAsia="es-SV"/>
        </w:rPr>
        <w:t>Cuando la Dación en Pago o Pago en Especies fuese con Mano de Obra, debe entenderse que esta es exclusiva para la ejecución de Proyectos</w:t>
      </w:r>
      <w:r w:rsidR="008C513A" w:rsidRPr="00654735">
        <w:rPr>
          <w:rFonts w:ascii="Baskerville Old Face" w:eastAsia="Times New Roman" w:hAnsi="Baskerville Old Face" w:cs="Arial"/>
          <w:bCs/>
          <w:color w:val="000000"/>
          <w:sz w:val="30"/>
          <w:szCs w:val="30"/>
          <w:lang w:eastAsia="es-SV"/>
        </w:rPr>
        <w:t xml:space="preserve"> y Actividades</w:t>
      </w:r>
      <w:r w:rsidRPr="00654735">
        <w:rPr>
          <w:rFonts w:ascii="Baskerville Old Face" w:eastAsia="Times New Roman" w:hAnsi="Baskerville Old Face" w:cs="Arial"/>
          <w:bCs/>
          <w:color w:val="000000"/>
          <w:sz w:val="30"/>
          <w:szCs w:val="30"/>
          <w:lang w:eastAsia="es-SV"/>
        </w:rPr>
        <w:t xml:space="preserve"> Municipales y no será objeto de Pública Subasta bajo ninguna circunstancia.</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7946EB" w:rsidRPr="00654735" w:rsidRDefault="007946EB" w:rsidP="000750DA">
      <w:pPr>
        <w:spacing w:after="0" w:line="240" w:lineRule="auto"/>
        <w:jc w:val="both"/>
        <w:rPr>
          <w:rFonts w:ascii="Baskerville Old Face" w:eastAsia="Times New Roman" w:hAnsi="Baskerville Old Face" w:cs="Arial"/>
          <w:b/>
          <w:bCs/>
          <w:color w:val="000000"/>
          <w:sz w:val="30"/>
          <w:szCs w:val="30"/>
          <w:lang w:eastAsia="es-SV"/>
        </w:rPr>
      </w:pPr>
      <w:r w:rsidRPr="00654735">
        <w:rPr>
          <w:rFonts w:ascii="Baskerville Old Face" w:eastAsia="Times New Roman" w:hAnsi="Baskerville Old Face" w:cs="Arial"/>
          <w:b/>
          <w:bCs/>
          <w:color w:val="000000"/>
          <w:sz w:val="30"/>
          <w:szCs w:val="30"/>
          <w:lang w:eastAsia="es-SV"/>
        </w:rPr>
        <w:t>Disposiciones comunes y vigencia</w:t>
      </w:r>
    </w:p>
    <w:p w:rsidR="000750DA" w:rsidRPr="00654735" w:rsidRDefault="000750DA" w:rsidP="000750DA">
      <w:pPr>
        <w:spacing w:after="0" w:line="120" w:lineRule="auto"/>
        <w:jc w:val="both"/>
        <w:rPr>
          <w:rFonts w:ascii="Baskerville Old Face" w:eastAsia="Times New Roman" w:hAnsi="Baskerville Old Face" w:cs="Arial"/>
          <w:b/>
          <w:bCs/>
          <w:color w:val="000000"/>
          <w:sz w:val="20"/>
          <w:szCs w:val="20"/>
          <w:lang w:eastAsia="es-SV"/>
        </w:rPr>
      </w:pPr>
    </w:p>
    <w:p w:rsidR="00CB5A86" w:rsidRPr="00654735" w:rsidRDefault="007946EB"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Art. 1</w:t>
      </w:r>
      <w:r w:rsidR="000E59AC" w:rsidRPr="00654735">
        <w:rPr>
          <w:rFonts w:ascii="Baskerville Old Face" w:eastAsia="Times New Roman" w:hAnsi="Baskerville Old Face" w:cs="Arial"/>
          <w:b/>
          <w:bCs/>
          <w:color w:val="000000"/>
          <w:sz w:val="30"/>
          <w:szCs w:val="30"/>
          <w:lang w:eastAsia="es-SV"/>
        </w:rPr>
        <w:t>5</w:t>
      </w:r>
      <w:r w:rsidRPr="00654735">
        <w:rPr>
          <w:rFonts w:ascii="Baskerville Old Face" w:eastAsia="Times New Roman" w:hAnsi="Baskerville Old Face" w:cs="Arial"/>
          <w:b/>
          <w:bCs/>
          <w:color w:val="000000"/>
          <w:sz w:val="30"/>
          <w:szCs w:val="30"/>
          <w:lang w:eastAsia="es-SV"/>
        </w:rPr>
        <w:t xml:space="preserve">.- </w:t>
      </w:r>
      <w:r w:rsidRPr="00654735">
        <w:rPr>
          <w:rFonts w:ascii="Baskerville Old Face" w:eastAsia="Times New Roman" w:hAnsi="Baskerville Old Face" w:cs="Arial"/>
          <w:bCs/>
          <w:color w:val="000000"/>
          <w:sz w:val="30"/>
          <w:szCs w:val="30"/>
          <w:lang w:eastAsia="es-SV"/>
        </w:rPr>
        <w:t xml:space="preserve">Cuando se trate de cosas que por su misma naturaleza se requiera de que se realice la tradición por medio de Escritura Pública, deberá otorgarse esta sin más </w:t>
      </w:r>
      <w:r w:rsidR="00CB5A86" w:rsidRPr="00654735">
        <w:rPr>
          <w:rFonts w:ascii="Baskerville Old Face" w:eastAsia="Times New Roman" w:hAnsi="Baskerville Old Face" w:cs="Arial"/>
          <w:bCs/>
          <w:color w:val="000000"/>
          <w:sz w:val="30"/>
          <w:szCs w:val="30"/>
          <w:lang w:eastAsia="es-SV"/>
        </w:rPr>
        <w:t>trámite</w:t>
      </w:r>
      <w:r w:rsidRPr="00654735">
        <w:rPr>
          <w:rFonts w:ascii="Baskerville Old Face" w:eastAsia="Times New Roman" w:hAnsi="Baskerville Old Face" w:cs="Arial"/>
          <w:bCs/>
          <w:color w:val="000000"/>
          <w:sz w:val="30"/>
          <w:szCs w:val="30"/>
          <w:lang w:eastAsia="es-SV"/>
        </w:rPr>
        <w:t xml:space="preserve"> ni demora y previo al otorgamiento del mandamiento de ingreso y recibo formula I-SAM.</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CB5A86" w:rsidRPr="00654735" w:rsidRDefault="007946EB"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Art. 1</w:t>
      </w:r>
      <w:r w:rsidR="000E59AC" w:rsidRPr="00654735">
        <w:rPr>
          <w:rFonts w:ascii="Baskerville Old Face" w:eastAsia="Times New Roman" w:hAnsi="Baskerville Old Face" w:cs="Arial"/>
          <w:b/>
          <w:bCs/>
          <w:color w:val="000000"/>
          <w:sz w:val="30"/>
          <w:szCs w:val="30"/>
          <w:lang w:eastAsia="es-SV"/>
        </w:rPr>
        <w:t>6</w:t>
      </w:r>
      <w:r w:rsidRPr="00654735">
        <w:rPr>
          <w:rFonts w:ascii="Baskerville Old Face" w:eastAsia="Times New Roman" w:hAnsi="Baskerville Old Face" w:cs="Arial"/>
          <w:b/>
          <w:bCs/>
          <w:color w:val="000000"/>
          <w:sz w:val="30"/>
          <w:szCs w:val="30"/>
          <w:lang w:eastAsia="es-SV"/>
        </w:rPr>
        <w:t>.-</w:t>
      </w:r>
      <w:r w:rsidR="00CB5A86" w:rsidRPr="00654735">
        <w:rPr>
          <w:rFonts w:ascii="Baskerville Old Face" w:eastAsia="Times New Roman" w:hAnsi="Baskerville Old Face" w:cs="Arial"/>
          <w:b/>
          <w:bCs/>
          <w:color w:val="000000"/>
          <w:sz w:val="30"/>
          <w:szCs w:val="30"/>
          <w:lang w:eastAsia="es-SV"/>
        </w:rPr>
        <w:t xml:space="preserve"> </w:t>
      </w:r>
      <w:r w:rsidR="00CB5A86" w:rsidRPr="00654735">
        <w:rPr>
          <w:rFonts w:ascii="Baskerville Old Face" w:eastAsia="Times New Roman" w:hAnsi="Baskerville Old Face" w:cs="Arial"/>
          <w:bCs/>
          <w:color w:val="000000"/>
          <w:sz w:val="30"/>
          <w:szCs w:val="30"/>
          <w:lang w:eastAsia="es-SV"/>
        </w:rPr>
        <w:t xml:space="preserve">Los Acuerdos del Concejo Municipal que sean requeridos por virtud de la presente Ordenanza deberán entenderse como complemento de las disposiciones contenidas en este mismo Cuerpo de Ley, debiéndose en todo caso tener el cuidado que en lo sustancial estos estén en concordancia con el Espíritu de la presente norma.  </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7946EB" w:rsidRPr="00654735" w:rsidRDefault="007946EB"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Art. 1</w:t>
      </w:r>
      <w:r w:rsidR="00A73F39" w:rsidRPr="00654735">
        <w:rPr>
          <w:rFonts w:ascii="Baskerville Old Face" w:eastAsia="Times New Roman" w:hAnsi="Baskerville Old Face" w:cs="Arial"/>
          <w:b/>
          <w:bCs/>
          <w:color w:val="000000"/>
          <w:sz w:val="30"/>
          <w:szCs w:val="30"/>
          <w:lang w:eastAsia="es-SV"/>
        </w:rPr>
        <w:t>7</w:t>
      </w:r>
      <w:r w:rsidRPr="00654735">
        <w:rPr>
          <w:rFonts w:ascii="Baskerville Old Face" w:eastAsia="Times New Roman" w:hAnsi="Baskerville Old Face" w:cs="Arial"/>
          <w:b/>
          <w:bCs/>
          <w:color w:val="000000"/>
          <w:sz w:val="30"/>
          <w:szCs w:val="30"/>
          <w:lang w:eastAsia="es-SV"/>
        </w:rPr>
        <w:t>.-</w:t>
      </w:r>
      <w:r w:rsidR="00CB5A86" w:rsidRPr="00654735">
        <w:rPr>
          <w:rFonts w:ascii="Baskerville Old Face" w:eastAsia="Times New Roman" w:hAnsi="Baskerville Old Face" w:cs="Arial"/>
          <w:b/>
          <w:bCs/>
          <w:color w:val="000000"/>
          <w:sz w:val="30"/>
          <w:szCs w:val="30"/>
          <w:lang w:eastAsia="es-SV"/>
        </w:rPr>
        <w:t xml:space="preserve"> </w:t>
      </w:r>
      <w:r w:rsidR="00CB5A86" w:rsidRPr="00654735">
        <w:rPr>
          <w:rFonts w:ascii="Baskerville Old Face" w:eastAsia="Times New Roman" w:hAnsi="Baskerville Old Face" w:cs="Arial"/>
          <w:bCs/>
          <w:color w:val="000000"/>
          <w:sz w:val="30"/>
          <w:szCs w:val="30"/>
          <w:lang w:eastAsia="es-SV"/>
        </w:rPr>
        <w:t>La presente Ordenanza podrá aplicarse a casos planteados previamente a la entrada en vigencia de la misma siempre y cuando se cumpla con los requisitos mínimos establecidos, y se dé a estos casos el trámite señalado por virtud de la presente Ordenanza.</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7946EB" w:rsidRPr="00654735" w:rsidRDefault="007946EB"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Art. 1</w:t>
      </w:r>
      <w:r w:rsidR="00A73F39" w:rsidRPr="00654735">
        <w:rPr>
          <w:rFonts w:ascii="Baskerville Old Face" w:eastAsia="Times New Roman" w:hAnsi="Baskerville Old Face" w:cs="Arial"/>
          <w:b/>
          <w:bCs/>
          <w:color w:val="000000"/>
          <w:sz w:val="30"/>
          <w:szCs w:val="30"/>
          <w:lang w:eastAsia="es-SV"/>
        </w:rPr>
        <w:t>8</w:t>
      </w:r>
      <w:r w:rsidRPr="00654735">
        <w:rPr>
          <w:rFonts w:ascii="Baskerville Old Face" w:eastAsia="Times New Roman" w:hAnsi="Baskerville Old Face" w:cs="Arial"/>
          <w:b/>
          <w:bCs/>
          <w:color w:val="000000"/>
          <w:sz w:val="30"/>
          <w:szCs w:val="30"/>
          <w:lang w:eastAsia="es-SV"/>
        </w:rPr>
        <w:t>.-</w:t>
      </w:r>
      <w:r w:rsidR="00CB5A86" w:rsidRPr="00654735">
        <w:rPr>
          <w:rFonts w:ascii="Baskerville Old Face" w:eastAsia="Times New Roman" w:hAnsi="Baskerville Old Face" w:cs="Arial"/>
          <w:b/>
          <w:bCs/>
          <w:color w:val="000000"/>
          <w:sz w:val="30"/>
          <w:szCs w:val="30"/>
          <w:lang w:eastAsia="es-SV"/>
        </w:rPr>
        <w:t xml:space="preserve"> </w:t>
      </w:r>
      <w:r w:rsidR="00CB5A86" w:rsidRPr="00654735">
        <w:rPr>
          <w:rFonts w:ascii="Baskerville Old Face" w:eastAsia="Times New Roman" w:hAnsi="Baskerville Old Face" w:cs="Arial"/>
          <w:bCs/>
          <w:color w:val="000000"/>
          <w:sz w:val="30"/>
          <w:szCs w:val="30"/>
          <w:lang w:eastAsia="es-SV"/>
        </w:rPr>
        <w:t>Lo no comprendido en la presente Ordenanza será tratado por medio de Acuerdo Municipal.</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CB5A86" w:rsidRPr="00654735" w:rsidRDefault="00CB5A86"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Art. 1</w:t>
      </w:r>
      <w:r w:rsidR="00A73F39" w:rsidRPr="00654735">
        <w:rPr>
          <w:rFonts w:ascii="Baskerville Old Face" w:eastAsia="Times New Roman" w:hAnsi="Baskerville Old Face" w:cs="Arial"/>
          <w:b/>
          <w:bCs/>
          <w:color w:val="000000"/>
          <w:sz w:val="30"/>
          <w:szCs w:val="30"/>
          <w:lang w:eastAsia="es-SV"/>
        </w:rPr>
        <w:t>9</w:t>
      </w:r>
      <w:r w:rsidRPr="00654735">
        <w:rPr>
          <w:rFonts w:ascii="Baskerville Old Face" w:eastAsia="Times New Roman" w:hAnsi="Baskerville Old Face" w:cs="Arial"/>
          <w:b/>
          <w:bCs/>
          <w:color w:val="000000"/>
          <w:sz w:val="30"/>
          <w:szCs w:val="30"/>
          <w:lang w:eastAsia="es-SV"/>
        </w:rPr>
        <w:t xml:space="preserve">.- </w:t>
      </w:r>
      <w:r w:rsidRPr="00654735">
        <w:rPr>
          <w:rFonts w:ascii="Baskerville Old Face" w:eastAsia="Times New Roman" w:hAnsi="Baskerville Old Face" w:cs="Arial"/>
          <w:bCs/>
          <w:color w:val="000000"/>
          <w:sz w:val="30"/>
          <w:szCs w:val="30"/>
          <w:lang w:eastAsia="es-SV"/>
        </w:rPr>
        <w:t>La presente Ordenanza entrara en vigencia ocho días después de su publicación en el Diario Oficial.</w:t>
      </w:r>
    </w:p>
    <w:p w:rsidR="000750DA" w:rsidRPr="00654735" w:rsidRDefault="000750DA" w:rsidP="000750DA">
      <w:pPr>
        <w:spacing w:after="0" w:line="120" w:lineRule="auto"/>
        <w:jc w:val="both"/>
        <w:rPr>
          <w:rFonts w:ascii="Baskerville Old Face" w:eastAsia="Times New Roman" w:hAnsi="Baskerville Old Face" w:cs="Arial"/>
          <w:bCs/>
          <w:color w:val="000000"/>
          <w:sz w:val="20"/>
          <w:szCs w:val="20"/>
          <w:lang w:eastAsia="es-SV"/>
        </w:rPr>
      </w:pPr>
    </w:p>
    <w:p w:rsidR="00CB5A86" w:rsidRPr="00654735" w:rsidRDefault="00CB5A86" w:rsidP="000750DA">
      <w:pPr>
        <w:spacing w:after="0" w:line="240" w:lineRule="auto"/>
        <w:jc w:val="both"/>
        <w:rPr>
          <w:rFonts w:ascii="Baskerville Old Face" w:eastAsia="Times New Roman" w:hAnsi="Baskerville Old Face" w:cs="Arial"/>
          <w:bCs/>
          <w:color w:val="000000"/>
          <w:sz w:val="30"/>
          <w:szCs w:val="30"/>
          <w:lang w:eastAsia="es-SV"/>
        </w:rPr>
      </w:pPr>
      <w:r w:rsidRPr="00654735">
        <w:rPr>
          <w:rFonts w:ascii="Baskerville Old Face" w:eastAsia="Times New Roman" w:hAnsi="Baskerville Old Face" w:cs="Arial"/>
          <w:b/>
          <w:bCs/>
          <w:color w:val="000000"/>
          <w:sz w:val="30"/>
          <w:szCs w:val="30"/>
          <w:lang w:eastAsia="es-SV"/>
        </w:rPr>
        <w:t>DADO</w:t>
      </w:r>
      <w:r w:rsidRPr="00654735">
        <w:rPr>
          <w:rFonts w:ascii="Baskerville Old Face" w:eastAsia="Times New Roman" w:hAnsi="Baskerville Old Face" w:cs="Arial"/>
          <w:bCs/>
          <w:color w:val="000000"/>
          <w:sz w:val="30"/>
          <w:szCs w:val="30"/>
          <w:lang w:eastAsia="es-SV"/>
        </w:rPr>
        <w:t xml:space="preserve">, en el Despacho Municipal de la Alcaldía Municipal de San Francisco Gotera, a los </w:t>
      </w:r>
      <w:r w:rsidR="006D6AD7" w:rsidRPr="00654735">
        <w:rPr>
          <w:rFonts w:ascii="Baskerville Old Face" w:eastAsia="Times New Roman" w:hAnsi="Baskerville Old Face" w:cs="Arial"/>
          <w:bCs/>
          <w:color w:val="000000"/>
          <w:sz w:val="30"/>
          <w:szCs w:val="30"/>
          <w:lang w:eastAsia="es-SV"/>
        </w:rPr>
        <w:t>veinte</w:t>
      </w:r>
      <w:r w:rsidRPr="00654735">
        <w:rPr>
          <w:rFonts w:ascii="Baskerville Old Face" w:eastAsia="Times New Roman" w:hAnsi="Baskerville Old Face" w:cs="Arial"/>
          <w:bCs/>
          <w:color w:val="000000"/>
          <w:sz w:val="30"/>
          <w:szCs w:val="30"/>
          <w:lang w:eastAsia="es-SV"/>
        </w:rPr>
        <w:t xml:space="preserve"> días del mes de </w:t>
      </w:r>
      <w:r w:rsidR="006D6AD7" w:rsidRPr="00654735">
        <w:rPr>
          <w:rFonts w:ascii="Baskerville Old Face" w:eastAsia="Times New Roman" w:hAnsi="Baskerville Old Face" w:cs="Arial"/>
          <w:bCs/>
          <w:color w:val="000000"/>
          <w:sz w:val="30"/>
          <w:szCs w:val="30"/>
          <w:lang w:eastAsia="es-SV"/>
        </w:rPr>
        <w:t xml:space="preserve">mayo </w:t>
      </w:r>
      <w:r w:rsidRPr="00654735">
        <w:rPr>
          <w:rFonts w:ascii="Baskerville Old Face" w:eastAsia="Times New Roman" w:hAnsi="Baskerville Old Face" w:cs="Arial"/>
          <w:bCs/>
          <w:color w:val="000000"/>
          <w:sz w:val="30"/>
          <w:szCs w:val="30"/>
          <w:lang w:eastAsia="es-SV"/>
        </w:rPr>
        <w:t xml:space="preserve">del dos mil </w:t>
      </w:r>
      <w:r w:rsidR="00351129" w:rsidRPr="00654735">
        <w:rPr>
          <w:rFonts w:ascii="Baskerville Old Face" w:eastAsia="Times New Roman" w:hAnsi="Baskerville Old Face" w:cs="Arial"/>
          <w:bCs/>
          <w:color w:val="000000"/>
          <w:sz w:val="30"/>
          <w:szCs w:val="30"/>
          <w:lang w:eastAsia="es-SV"/>
        </w:rPr>
        <w:t>tre</w:t>
      </w:r>
      <w:r w:rsidRPr="00654735">
        <w:rPr>
          <w:rFonts w:ascii="Baskerville Old Face" w:eastAsia="Times New Roman" w:hAnsi="Baskerville Old Face" w:cs="Arial"/>
          <w:bCs/>
          <w:color w:val="000000"/>
          <w:sz w:val="30"/>
          <w:szCs w:val="30"/>
          <w:lang w:eastAsia="es-SV"/>
        </w:rPr>
        <w:t>ce.-</w:t>
      </w:r>
    </w:p>
    <w:p w:rsidR="00CB5A86" w:rsidRPr="00654735" w:rsidRDefault="00CB5A86" w:rsidP="000750DA">
      <w:pPr>
        <w:spacing w:after="0" w:line="240" w:lineRule="auto"/>
        <w:jc w:val="both"/>
        <w:rPr>
          <w:rFonts w:ascii="Baskerville Old Face" w:eastAsia="Times New Roman" w:hAnsi="Baskerville Old Face" w:cs="Arial"/>
          <w:bCs/>
          <w:color w:val="000000"/>
          <w:sz w:val="20"/>
          <w:szCs w:val="20"/>
          <w:lang w:eastAsia="es-SV"/>
        </w:rPr>
      </w:pPr>
    </w:p>
    <w:p w:rsidR="000750DA" w:rsidRPr="00654735" w:rsidRDefault="000750DA" w:rsidP="000750DA">
      <w:pPr>
        <w:spacing w:after="0" w:line="240" w:lineRule="auto"/>
        <w:jc w:val="both"/>
        <w:rPr>
          <w:rFonts w:ascii="Baskerville Old Face" w:eastAsia="Times New Roman" w:hAnsi="Baskerville Old Face" w:cs="Arial"/>
          <w:bCs/>
          <w:color w:val="000000"/>
          <w:sz w:val="32"/>
          <w:szCs w:val="32"/>
          <w:lang w:eastAsia="es-SV"/>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482"/>
      </w:tblGrid>
      <w:tr w:rsidR="00654735" w:rsidRPr="00654735" w:rsidTr="00654735">
        <w:tc>
          <w:tcPr>
            <w:tcW w:w="2525" w:type="pct"/>
          </w:tcPr>
          <w:p w:rsidR="00654735" w:rsidRPr="00654735" w:rsidRDefault="00654735" w:rsidP="00654735">
            <w:pPr>
              <w:jc w:val="center"/>
              <w:rPr>
                <w:rFonts w:ascii="Baskerville Old Face" w:eastAsia="Times New Roman" w:hAnsi="Baskerville Old Face" w:cs="Arial"/>
                <w:b/>
                <w:bCs/>
                <w:color w:val="000000"/>
                <w:sz w:val="28"/>
                <w:szCs w:val="32"/>
                <w:lang w:eastAsia="es-SV"/>
              </w:rPr>
            </w:pPr>
            <w:r w:rsidRPr="00654735">
              <w:rPr>
                <w:rFonts w:ascii="Baskerville Old Face" w:eastAsia="Times New Roman" w:hAnsi="Baskerville Old Face" w:cs="Arial"/>
                <w:b/>
                <w:bCs/>
                <w:color w:val="000000"/>
                <w:sz w:val="28"/>
                <w:szCs w:val="32"/>
                <w:lang w:eastAsia="es-SV"/>
              </w:rPr>
              <w:t>Carlos Calixto Hernández Gómez</w:t>
            </w:r>
          </w:p>
        </w:tc>
        <w:tc>
          <w:tcPr>
            <w:tcW w:w="2475" w:type="pct"/>
          </w:tcPr>
          <w:p w:rsidR="00654735" w:rsidRPr="00654735" w:rsidRDefault="00654735" w:rsidP="00654735">
            <w:pPr>
              <w:jc w:val="center"/>
              <w:rPr>
                <w:rFonts w:ascii="Baskerville Old Face" w:eastAsia="Times New Roman" w:hAnsi="Baskerville Old Face" w:cs="Arial"/>
                <w:b/>
                <w:bCs/>
                <w:color w:val="000000"/>
                <w:sz w:val="28"/>
                <w:szCs w:val="32"/>
                <w:lang w:eastAsia="es-SV"/>
              </w:rPr>
            </w:pPr>
            <w:r w:rsidRPr="00654735">
              <w:rPr>
                <w:rFonts w:ascii="Baskerville Old Face" w:eastAsia="Times New Roman" w:hAnsi="Baskerville Old Face" w:cs="Arial"/>
                <w:b/>
                <w:bCs/>
                <w:color w:val="000000"/>
                <w:sz w:val="28"/>
                <w:szCs w:val="32"/>
                <w:lang w:eastAsia="es-SV"/>
              </w:rPr>
              <w:t>Dore Santiago Gonzalez Guzmán</w:t>
            </w:r>
          </w:p>
        </w:tc>
      </w:tr>
      <w:tr w:rsidR="00654735" w:rsidRPr="00654735" w:rsidTr="00654735">
        <w:tc>
          <w:tcPr>
            <w:tcW w:w="2525" w:type="pct"/>
          </w:tcPr>
          <w:p w:rsidR="00654735" w:rsidRPr="00654735" w:rsidRDefault="00654735" w:rsidP="00654735">
            <w:pPr>
              <w:jc w:val="center"/>
              <w:rPr>
                <w:rFonts w:ascii="Baskerville Old Face" w:hAnsi="Baskerville Old Face"/>
                <w:b/>
                <w:sz w:val="28"/>
                <w:szCs w:val="32"/>
              </w:rPr>
            </w:pPr>
            <w:r w:rsidRPr="00654735">
              <w:rPr>
                <w:rFonts w:ascii="Baskerville Old Face" w:eastAsia="Times New Roman" w:hAnsi="Baskerville Old Face" w:cs="Arial"/>
                <w:b/>
                <w:bCs/>
                <w:color w:val="000000"/>
                <w:sz w:val="28"/>
                <w:szCs w:val="32"/>
                <w:lang w:eastAsia="es-SV"/>
              </w:rPr>
              <w:t>Alcalde Municipal</w:t>
            </w:r>
          </w:p>
        </w:tc>
        <w:tc>
          <w:tcPr>
            <w:tcW w:w="2475" w:type="pct"/>
          </w:tcPr>
          <w:p w:rsidR="00654735" w:rsidRPr="00654735" w:rsidRDefault="00654735" w:rsidP="00654735">
            <w:pPr>
              <w:jc w:val="center"/>
              <w:rPr>
                <w:rFonts w:ascii="Baskerville Old Face" w:hAnsi="Baskerville Old Face"/>
                <w:b/>
                <w:sz w:val="28"/>
                <w:szCs w:val="32"/>
              </w:rPr>
            </w:pPr>
            <w:r w:rsidRPr="00654735">
              <w:rPr>
                <w:rFonts w:ascii="Baskerville Old Face" w:eastAsia="Times New Roman" w:hAnsi="Baskerville Old Face" w:cs="Arial"/>
                <w:b/>
                <w:bCs/>
                <w:color w:val="000000"/>
                <w:sz w:val="28"/>
                <w:szCs w:val="32"/>
                <w:lang w:eastAsia="es-SV"/>
              </w:rPr>
              <w:t>Secretario Municipal</w:t>
            </w:r>
          </w:p>
        </w:tc>
      </w:tr>
    </w:tbl>
    <w:p w:rsidR="00CB5A86" w:rsidRPr="00654735" w:rsidRDefault="00CB5A86" w:rsidP="00654735">
      <w:pPr>
        <w:spacing w:after="0" w:line="240" w:lineRule="auto"/>
        <w:jc w:val="both"/>
        <w:rPr>
          <w:rFonts w:ascii="Baskerville Old Face" w:hAnsi="Baskerville Old Face"/>
          <w:b/>
          <w:sz w:val="28"/>
          <w:szCs w:val="32"/>
        </w:rPr>
      </w:pPr>
      <w:bookmarkStart w:id="0" w:name="_GoBack"/>
      <w:bookmarkEnd w:id="0"/>
    </w:p>
    <w:sectPr w:rsidR="00CB5A86" w:rsidRPr="00654735" w:rsidSect="00BE71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A14D9"/>
    <w:multiLevelType w:val="hybridMultilevel"/>
    <w:tmpl w:val="0688EE46"/>
    <w:lvl w:ilvl="0" w:tplc="785A788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E5F04"/>
    <w:rsid w:val="000750DA"/>
    <w:rsid w:val="000E59AC"/>
    <w:rsid w:val="00164BA0"/>
    <w:rsid w:val="0018335F"/>
    <w:rsid w:val="001B459F"/>
    <w:rsid w:val="001C041D"/>
    <w:rsid w:val="001C78D2"/>
    <w:rsid w:val="002E5F04"/>
    <w:rsid w:val="00351129"/>
    <w:rsid w:val="00391FF5"/>
    <w:rsid w:val="003A2992"/>
    <w:rsid w:val="003F004E"/>
    <w:rsid w:val="005405B8"/>
    <w:rsid w:val="006331B7"/>
    <w:rsid w:val="00654735"/>
    <w:rsid w:val="00666975"/>
    <w:rsid w:val="0068244D"/>
    <w:rsid w:val="006A5AE5"/>
    <w:rsid w:val="006D6AD7"/>
    <w:rsid w:val="00704EA0"/>
    <w:rsid w:val="007260E0"/>
    <w:rsid w:val="007946EB"/>
    <w:rsid w:val="00814899"/>
    <w:rsid w:val="00865FB4"/>
    <w:rsid w:val="008C513A"/>
    <w:rsid w:val="00927D1F"/>
    <w:rsid w:val="00987EB7"/>
    <w:rsid w:val="009A515A"/>
    <w:rsid w:val="00A22F2D"/>
    <w:rsid w:val="00A23746"/>
    <w:rsid w:val="00A40C13"/>
    <w:rsid w:val="00A73F39"/>
    <w:rsid w:val="00BD53C7"/>
    <w:rsid w:val="00BE718C"/>
    <w:rsid w:val="00CB1DF8"/>
    <w:rsid w:val="00CB5A86"/>
    <w:rsid w:val="00D0449D"/>
    <w:rsid w:val="00DC1A5A"/>
    <w:rsid w:val="00F37C02"/>
    <w:rsid w:val="00FB0F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0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14899"/>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haupttext1">
    <w:name w:val="haupttext1"/>
    <w:basedOn w:val="Fuentedeprrafopredeter"/>
    <w:rsid w:val="003F004E"/>
    <w:rPr>
      <w:rFonts w:ascii="Verdana" w:hAnsi="Verdana" w:hint="default"/>
      <w:sz w:val="18"/>
      <w:szCs w:val="18"/>
    </w:rPr>
  </w:style>
  <w:style w:type="paragraph" w:styleId="Prrafodelista">
    <w:name w:val="List Paragraph"/>
    <w:basedOn w:val="Normal"/>
    <w:uiPriority w:val="34"/>
    <w:qFormat/>
    <w:rsid w:val="007260E0"/>
    <w:pPr>
      <w:ind w:left="720"/>
      <w:contextualSpacing/>
    </w:pPr>
  </w:style>
  <w:style w:type="character" w:customStyle="1" w:styleId="eacep1">
    <w:name w:val="eacep1"/>
    <w:basedOn w:val="Fuentedeprrafopredeter"/>
    <w:rsid w:val="00D0449D"/>
    <w:rPr>
      <w:color w:val="000000"/>
    </w:rPr>
  </w:style>
  <w:style w:type="table" w:styleId="Tablaconcuadrcula">
    <w:name w:val="Table Grid"/>
    <w:basedOn w:val="Tablanormal"/>
    <w:uiPriority w:val="59"/>
    <w:rsid w:val="00654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50373">
      <w:bodyDiv w:val="1"/>
      <w:marLeft w:val="0"/>
      <w:marRight w:val="0"/>
      <w:marTop w:val="0"/>
      <w:marBottom w:val="0"/>
      <w:divBdr>
        <w:top w:val="none" w:sz="0" w:space="0" w:color="auto"/>
        <w:left w:val="none" w:sz="0" w:space="0" w:color="auto"/>
        <w:bottom w:val="none" w:sz="0" w:space="0" w:color="auto"/>
        <w:right w:val="none" w:sz="0" w:space="0" w:color="auto"/>
      </w:divBdr>
    </w:div>
    <w:div w:id="1064833664">
      <w:bodyDiv w:val="1"/>
      <w:marLeft w:val="0"/>
      <w:marRight w:val="0"/>
      <w:marTop w:val="0"/>
      <w:marBottom w:val="0"/>
      <w:divBdr>
        <w:top w:val="none" w:sz="0" w:space="0" w:color="auto"/>
        <w:left w:val="none" w:sz="0" w:space="0" w:color="auto"/>
        <w:bottom w:val="none" w:sz="0" w:space="0" w:color="auto"/>
        <w:right w:val="none" w:sz="0" w:space="0" w:color="auto"/>
      </w:divBdr>
    </w:div>
    <w:div w:id="16529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a48.com/spa/d/cumplimiento/cumplimiento.htm" TargetMode="External"/><Relationship Id="rId13" Type="http://schemas.openxmlformats.org/officeDocument/2006/relationships/hyperlink" Target="http://www.economia48.com/spa/d/mercancia/mercancia.ht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economia48.com/spa/d/entrega/entrega.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omia48.com/spa/d/pago/pago.htm" TargetMode="External"/><Relationship Id="rId5" Type="http://schemas.openxmlformats.org/officeDocument/2006/relationships/settings" Target="settings.xml"/><Relationship Id="rId15" Type="http://schemas.openxmlformats.org/officeDocument/2006/relationships/hyperlink" Target="http://www.economia48.com/spa/d/dinero/dinero.htm" TargetMode="External"/><Relationship Id="rId10" Type="http://schemas.openxmlformats.org/officeDocument/2006/relationships/hyperlink" Target="http://www.economia48.com/spa/d/obligacion/obligacion.htm" TargetMode="External"/><Relationship Id="rId4" Type="http://schemas.microsoft.com/office/2007/relationships/stylesWithEffects" Target="stylesWithEffects.xml"/><Relationship Id="rId9" Type="http://schemas.openxmlformats.org/officeDocument/2006/relationships/hyperlink" Target="http://www.economia48.com/spa/d/deuda/deuda.htm" TargetMode="External"/><Relationship Id="rId14" Type="http://schemas.openxmlformats.org/officeDocument/2006/relationships/hyperlink" Target="http://www.economia48.com/spa/d/bien/bie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FAA4-B464-4677-8AF9-62932A02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6</Pages>
  <Words>1684</Words>
  <Characters>9268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cp:lastPrinted>2013-08-08T20:58:00Z</cp:lastPrinted>
  <dcterms:created xsi:type="dcterms:W3CDTF">2012-02-08T21:40:00Z</dcterms:created>
  <dcterms:modified xsi:type="dcterms:W3CDTF">2013-08-15T16:31:00Z</dcterms:modified>
</cp:coreProperties>
</file>