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05A" w:rsidRDefault="00D014C4">
      <w:pPr>
        <w:spacing w:after="0" w:line="360" w:lineRule="auto"/>
        <w:rPr>
          <w:sz w:val="2"/>
          <w:szCs w:val="2"/>
        </w:rPr>
      </w:pPr>
      <w:r>
        <w:rPr>
          <w:rFonts w:ascii="Century Gothic" w:eastAsia="Century Gothic" w:hAnsi="Century Gothic" w:cs="Century Gothic"/>
          <w:b/>
          <w:noProof/>
          <w:color w:val="000000"/>
          <w:sz w:val="20"/>
          <w:szCs w:val="20"/>
          <w:lang w:val="en-US"/>
        </w:rPr>
        <w:drawing>
          <wp:anchor distT="0" distB="0" distL="114300" distR="114300" simplePos="0" relativeHeight="251665920" behindDoc="0" locked="0" layoutInCell="1" allowOverlap="1" wp14:anchorId="2C6435EC" wp14:editId="1B75792D">
            <wp:simplePos x="0" y="0"/>
            <wp:positionH relativeFrom="column">
              <wp:posOffset>4634865</wp:posOffset>
            </wp:positionH>
            <wp:positionV relativeFrom="paragraph">
              <wp:posOffset>-2540</wp:posOffset>
            </wp:positionV>
            <wp:extent cx="1356156" cy="619125"/>
            <wp:effectExtent l="0" t="0" r="0" b="0"/>
            <wp:wrapNone/>
            <wp:docPr id="10" name="Imagen 10" descr="C:\Users\Usuario\AppData\Local\Microsoft\Windows\INetCache\Content.Word\uaipgran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uario\AppData\Local\Microsoft\Windows\INetCache\Content.Word\uaipgrande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738"/>
                    <a:stretch/>
                  </pic:blipFill>
                  <pic:spPr bwMode="auto">
                    <a:xfrm>
                      <a:off x="0" y="0"/>
                      <a:ext cx="1356156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3872" behindDoc="0" locked="0" layoutInCell="1" allowOverlap="1" wp14:anchorId="1EF6450B" wp14:editId="68C37F4D">
            <wp:simplePos x="0" y="0"/>
            <wp:positionH relativeFrom="column">
              <wp:posOffset>-156210</wp:posOffset>
            </wp:positionH>
            <wp:positionV relativeFrom="paragraph">
              <wp:posOffset>35560</wp:posOffset>
            </wp:positionV>
            <wp:extent cx="761365" cy="898525"/>
            <wp:effectExtent l="0" t="0" r="635" b="0"/>
            <wp:wrapNone/>
            <wp:docPr id="9" name="Imagen 9" descr="C:\Users\Usuario\AppData\Local\Microsoft\Windows\INetCache\Content.Word\Escu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uario\AppData\Local\Microsoft\Windows\INetCache\Content.Word\Escud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E705A" w:rsidRDefault="004D3904">
      <w:pPr>
        <w:rPr>
          <w:sz w:val="8"/>
          <w:szCs w:val="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hidden="0" allowOverlap="1" wp14:anchorId="55B60EA7" wp14:editId="445CF23C">
                <wp:simplePos x="0" y="0"/>
                <wp:positionH relativeFrom="column">
                  <wp:posOffset>1000125</wp:posOffset>
                </wp:positionH>
                <wp:positionV relativeFrom="paragraph">
                  <wp:posOffset>9525</wp:posOffset>
                </wp:positionV>
                <wp:extent cx="3462020" cy="271780"/>
                <wp:effectExtent l="0" t="0" r="0" b="0"/>
                <wp:wrapNone/>
                <wp:docPr id="3" name="Rectángulo redondead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EE705A" w:rsidRPr="00D014C4" w:rsidRDefault="004D3904">
                            <w:pPr>
                              <w:spacing w:line="275" w:lineRule="auto"/>
                              <w:jc w:val="right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 xml:space="preserve">Unidad de Acceso a la Información Pública  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5B60EA7" id="Rectángulo redondeado 3" o:spid="_x0000_s1026" style="position:absolute;margin-left:78.75pt;margin-top:.75pt;width:272.6pt;height:21.4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" filled="f" stroked="f">
                <v:textbox inset="1pt,1pt,1pt,1pt">
                  <w:txbxContent>
                    <w:p w:rsidR="00EE705A" w:rsidRPr="00D014C4" w:rsidRDefault="004D3904">
                      <w:pPr>
                        <w:spacing w:line="275" w:lineRule="auto"/>
                        <w:jc w:val="right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 xml:space="preserve">Unidad de Acceso a la Información Pública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D014C4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109220</wp:posOffset>
                </wp:positionV>
                <wp:extent cx="3914775" cy="9525"/>
                <wp:effectExtent l="38100" t="38100" r="66675" b="85725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14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182E54" id="Conector recto 12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.15pt,8.6pt" to="363.4pt,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" strokecolor="#4f81bd [3204]" strokeweight="2pt">
                <v:shadow on="t" color="black" opacity="24903f" origin=",.5" offset="0,.55556mm"/>
              </v:lin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7968" behindDoc="0" locked="0" layoutInCell="1" hidden="0" allowOverlap="1" wp14:anchorId="1E48D142" wp14:editId="6A90A066">
                <wp:simplePos x="0" y="0"/>
                <wp:positionH relativeFrom="column">
                  <wp:posOffset>971550</wp:posOffset>
                </wp:positionH>
                <wp:positionV relativeFrom="paragraph">
                  <wp:posOffset>133985</wp:posOffset>
                </wp:positionV>
                <wp:extent cx="3462020" cy="271780"/>
                <wp:effectExtent l="0" t="0" r="0" b="0"/>
                <wp:wrapNone/>
                <wp:docPr id="11" name="Rectángulo redondead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62020" cy="271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014C4" w:rsidRPr="00D014C4" w:rsidRDefault="00D014C4" w:rsidP="00D014C4">
                            <w:pPr>
                              <w:spacing w:line="275" w:lineRule="auto"/>
                              <w:jc w:val="center"/>
                              <w:textDirection w:val="btLr"/>
                            </w:pPr>
                            <w:r w:rsidRPr="00D014C4">
                              <w:rPr>
                                <w:b/>
                                <w:sz w:val="30"/>
                              </w:rPr>
                              <w:t>Alcaldía Municipal de Chirilagua</w:t>
                            </w:r>
                          </w:p>
                        </w:txbxContent>
                      </wps:txbx>
                      <wps:bodyPr spcFirstLastPara="1" wrap="square" lIns="12700" tIns="12700" rIns="12700" bIns="12700" anchor="t" anchorCtr="0"/>
                    </wps:wsp>
                  </a:graphicData>
                </a:graphic>
              </wp:anchor>
            </w:drawing>
          </mc:Choice>
          <mc:Fallback>
            <w:pict>
              <v:roundrect w14:anchorId="1E48D142" id="Rectángulo redondeado 11" o:spid="_x0000_s1027" style="position:absolute;margin-left:76.5pt;margin-top:10.55pt;width:272.6pt;height:21.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" filled="f" stroked="f">
                <v:textbox inset="1pt,1pt,1pt,1pt">
                  <w:txbxContent>
                    <w:p w:rsidR="00D014C4" w:rsidRPr="00D014C4" w:rsidRDefault="00D014C4" w:rsidP="00D014C4">
                      <w:pPr>
                        <w:spacing w:line="275" w:lineRule="auto"/>
                        <w:jc w:val="center"/>
                        <w:textDirection w:val="btLr"/>
                      </w:pPr>
                      <w:r w:rsidRPr="00D014C4">
                        <w:rPr>
                          <w:b/>
                          <w:sz w:val="30"/>
                        </w:rPr>
                        <w:t>Alcaldía Municipal de Chirilagua</w:t>
                      </w:r>
                    </w:p>
                  </w:txbxContent>
                </v:textbox>
              </v:roundrect>
            </w:pict>
          </mc:Fallback>
        </mc:AlternateContent>
      </w:r>
    </w:p>
    <w:p w:rsidR="00EE705A" w:rsidRDefault="00EE705A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DECLARATORIA DE INEXISTENCIA </w:t>
      </w:r>
    </w:p>
    <w:p w:rsidR="00EE705A" w:rsidRDefault="00D014C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La Alcaldía Municipal de Chirilagua</w:t>
      </w:r>
      <w:r w:rsidR="004D3904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comunica a la población en general, lo siguiente: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</w:pPr>
      <w:bookmarkStart w:id="0" w:name="_gjdgxs" w:colFirst="0" w:colLast="0"/>
      <w:bookmarkEnd w:id="0"/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el marco del cumplimiento de la Ley de Acceso a la Información Pública, todas las instituciones del Estado, estamos obligadas a poner a disposición de los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usuarios, la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información que se genera, gestiona o administra, como resultado del quehacer diario de la administración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pública; sin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embargo,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la municipalidad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por Ley, su objeto principal 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“</w:t>
      </w:r>
      <w:r w:rsidR="0082004F"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realizar la administración municipal con transparencia, austeridad, eficiencia y eficacia</w:t>
      </w:r>
      <w:r>
        <w:rPr>
          <w:rFonts w:ascii="Century Gothic" w:eastAsia="Century Gothic" w:hAnsi="Century Gothic" w:cs="Century Gothic"/>
          <w:b/>
          <w:i/>
          <w:color w:val="000000"/>
          <w:sz w:val="20"/>
          <w:szCs w:val="20"/>
        </w:rPr>
        <w:t>.”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Pr="00F6282E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En este contexto, se determina que de conformidad a lo señalado en el 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Art. 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10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de la LAIP</w:t>
      </w:r>
      <w:r w:rsidR="003301BF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 y Lineamiento 2 de la Guía de Aplicación de lineamientos de publicación de información oficiosa</w:t>
      </w:r>
      <w:r w:rsidR="00CF26E0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, así como en la Ley de Procedimientos administrativos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, y que se expresa que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los entes obligados 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publicaran </w:t>
      </w:r>
      <w:r w:rsidR="00CF26E0">
        <w:rPr>
          <w:rFonts w:ascii="Century Gothic" w:eastAsia="Century Gothic" w:hAnsi="Century Gothic" w:cs="Century Gothic"/>
          <w:color w:val="000000"/>
          <w:sz w:val="20"/>
          <w:szCs w:val="20"/>
        </w:rPr>
        <w:t>la</w:t>
      </w:r>
      <w:r w:rsidR="003301B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Guía de Tramites y Servicios, Art. 12 </w:t>
      </w:r>
      <w:r w:rsidR="001428A8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de la LPA</w:t>
      </w:r>
      <w:r w:rsidR="003301BF" w:rsidRPr="001428A8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Por lo anterior,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>dicho proceso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es de carácter </w:t>
      </w:r>
      <w:r w:rsidR="000D28F9"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I</w:t>
      </w: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 xml:space="preserve">nexistente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dentro de la Unidad de </w:t>
      </w:r>
      <w:r w:rsidR="00A769F7">
        <w:rPr>
          <w:rFonts w:ascii="Century Gothic" w:eastAsia="Century Gothic" w:hAnsi="Century Gothic" w:cs="Century Gothic"/>
          <w:color w:val="000000"/>
          <w:sz w:val="20"/>
          <w:szCs w:val="20"/>
        </w:rPr>
        <w:t>DESARROLLO COMUNAL</w:t>
      </w:r>
      <w:r w:rsidR="00616E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</w:t>
      </w:r>
      <w:r w:rsidR="001428A8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nuestra institución, en vista que no se ha generado ninguna </w:t>
      </w:r>
      <w:r w:rsidR="0082004F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información concerniente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a este, 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desde </w:t>
      </w:r>
      <w:r w:rsidR="002A2EF9">
        <w:rPr>
          <w:rFonts w:ascii="Century Gothic" w:eastAsia="Century Gothic" w:hAnsi="Century Gothic" w:cs="Century Gothic"/>
          <w:color w:val="000000"/>
          <w:sz w:val="20"/>
          <w:szCs w:val="20"/>
        </w:rPr>
        <w:t>julio</w:t>
      </w:r>
      <w:r w:rsidR="008D47DE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hasta 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>3</w:t>
      </w:r>
      <w:r w:rsidR="002A2EF9">
        <w:rPr>
          <w:rFonts w:ascii="Century Gothic" w:eastAsia="Century Gothic" w:hAnsi="Century Gothic" w:cs="Century Gothic"/>
          <w:color w:val="000000"/>
          <w:sz w:val="20"/>
          <w:szCs w:val="20"/>
        </w:rPr>
        <w:t>0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de </w:t>
      </w:r>
      <w:r w:rsidR="002A2EF9">
        <w:rPr>
          <w:rFonts w:ascii="Century Gothic" w:eastAsia="Century Gothic" w:hAnsi="Century Gothic" w:cs="Century Gothic"/>
          <w:color w:val="000000"/>
          <w:sz w:val="20"/>
          <w:szCs w:val="20"/>
        </w:rPr>
        <w:t>septiembre</w:t>
      </w:r>
      <w:r w:rsidR="0080700D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 2019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>, por parte de las unidades administrativas de la institución. No obstante que, en caso de darse, se publicará para su consulta, de una manera oportuna y veraz.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EE705A" w:rsidRDefault="004D3904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No habiendo más que hacer constar, y para constancia firmo y sello la presente declaratoria de inexistencia. En la ciudad de Chirilagua, a los </w:t>
      </w:r>
      <w:r w:rsidR="008D4BBC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treinta </w:t>
      </w:r>
      <w:r w:rsidR="002A2EF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y un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días del mes de </w:t>
      </w:r>
      <w:r w:rsidR="002A2EF9"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octubre </w:t>
      </w:r>
      <w:r>
        <w:rPr>
          <w:rFonts w:ascii="Century Gothic" w:eastAsia="Century Gothic" w:hAnsi="Century Gothic" w:cs="Century Gothic"/>
          <w:color w:val="000000"/>
          <w:sz w:val="20"/>
          <w:szCs w:val="20"/>
        </w:rPr>
        <w:t xml:space="preserve">del año dos mil diecinueve. </w:t>
      </w:r>
    </w:p>
    <w:p w:rsidR="00EE705A" w:rsidRDefault="00EE705A">
      <w:pPr>
        <w:spacing w:after="0" w:line="360" w:lineRule="auto"/>
        <w:jc w:val="both"/>
        <w:rPr>
          <w:rFonts w:ascii="Century Gothic" w:eastAsia="Century Gothic" w:hAnsi="Century Gothic" w:cs="Century Gothic"/>
          <w:color w:val="000000"/>
          <w:sz w:val="20"/>
          <w:szCs w:val="20"/>
        </w:rPr>
      </w:pPr>
    </w:p>
    <w:p w:rsidR="00F6282E" w:rsidRDefault="00B9126C" w:rsidP="00B9126C">
      <w:pPr>
        <w:jc w:val="center"/>
        <w:rPr>
          <w:rFonts w:ascii="Century Gothic" w:eastAsia="Century Gothic" w:hAnsi="Century Gothic" w:cs="Century Gothic"/>
          <w:color w:val="000000"/>
          <w:sz w:val="20"/>
          <w:szCs w:val="20"/>
        </w:rPr>
      </w:pPr>
      <w:r>
        <w:rPr>
          <w:noProof/>
          <w:lang w:val="en-US"/>
        </w:rPr>
        <w:drawing>
          <wp:inline distT="0" distB="0" distL="0" distR="0" wp14:anchorId="4297FB2B" wp14:editId="0DE0A0CC">
            <wp:extent cx="2105025" cy="1503680"/>
            <wp:effectExtent l="0" t="0" r="9525" b="1270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27" t="11856" r="13541" b="63890"/>
                    <a:stretch/>
                  </pic:blipFill>
                  <pic:spPr bwMode="auto">
                    <a:xfrm>
                      <a:off x="0" y="0"/>
                      <a:ext cx="2105025" cy="1503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6282E" w:rsidRDefault="00F6282E" w:rsidP="00F6282E">
      <w:pPr>
        <w:spacing w:after="0" w:line="240" w:lineRule="auto"/>
        <w:ind w:left="-284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Fredis Balmoris Herrera Álvarez</w:t>
      </w:r>
    </w:p>
    <w:p w:rsidR="00F6282E" w:rsidRDefault="00F6282E" w:rsidP="00F6282E">
      <w:pPr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  <w:r>
        <w:rPr>
          <w:rFonts w:ascii="Century Gothic" w:eastAsia="Century Gothic" w:hAnsi="Century Gothic" w:cs="Century Gothic"/>
          <w:b/>
          <w:color w:val="000000"/>
          <w:sz w:val="20"/>
          <w:szCs w:val="20"/>
        </w:rPr>
        <w:t>Oficial de Información</w:t>
      </w:r>
    </w:p>
    <w:p w:rsidR="00EE705A" w:rsidRDefault="00EE705A" w:rsidP="00F6282E">
      <w:pPr>
        <w:rPr>
          <w:rFonts w:ascii="Century Gothic" w:eastAsia="Century Gothic" w:hAnsi="Century Gothic" w:cs="Century Gothic"/>
          <w:b/>
          <w:color w:val="000000"/>
          <w:sz w:val="20"/>
          <w:szCs w:val="20"/>
        </w:rPr>
      </w:pPr>
    </w:p>
    <w:sectPr w:rsidR="00EE705A" w:rsidSect="004D3904">
      <w:pgSz w:w="11906" w:h="16838"/>
      <w:pgMar w:top="993" w:right="1701" w:bottom="1135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A"/>
    <w:rsid w:val="000D28F9"/>
    <w:rsid w:val="001428A8"/>
    <w:rsid w:val="001706EA"/>
    <w:rsid w:val="002163CC"/>
    <w:rsid w:val="00253CB5"/>
    <w:rsid w:val="002A2EF9"/>
    <w:rsid w:val="003301BF"/>
    <w:rsid w:val="004D3904"/>
    <w:rsid w:val="00600FFB"/>
    <w:rsid w:val="00616E4F"/>
    <w:rsid w:val="0080700D"/>
    <w:rsid w:val="0082004F"/>
    <w:rsid w:val="008D47DE"/>
    <w:rsid w:val="008D4BBC"/>
    <w:rsid w:val="009D13EA"/>
    <w:rsid w:val="00A06F8A"/>
    <w:rsid w:val="00A769F7"/>
    <w:rsid w:val="00AD7E83"/>
    <w:rsid w:val="00B84499"/>
    <w:rsid w:val="00B9126C"/>
    <w:rsid w:val="00CF26E0"/>
    <w:rsid w:val="00D014C4"/>
    <w:rsid w:val="00DE19F0"/>
    <w:rsid w:val="00E17643"/>
    <w:rsid w:val="00EE705A"/>
    <w:rsid w:val="00F62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58B8DA"/>
  <w15:docId w15:val="{F3C017C3-8C94-450D-AFFB-3C7858D6A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D39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D39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25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Fredis Herrera</cp:lastModifiedBy>
  <cp:revision>10</cp:revision>
  <cp:lastPrinted>2019-02-26T20:11:00Z</cp:lastPrinted>
  <dcterms:created xsi:type="dcterms:W3CDTF">2019-09-19T19:49:00Z</dcterms:created>
  <dcterms:modified xsi:type="dcterms:W3CDTF">2020-04-29T19:30:00Z</dcterms:modified>
</cp:coreProperties>
</file>