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F00198">
        <w:rPr>
          <w:rFonts w:ascii="Century Gothic" w:eastAsia="Century Gothic" w:hAnsi="Century Gothic" w:cs="Century Gothic"/>
          <w:color w:val="000000"/>
          <w:sz w:val="20"/>
          <w:szCs w:val="20"/>
        </w:rPr>
        <w:t>LA MUJER Y LA NIÑEZ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4529B8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4529B8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4529B8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592A81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4529B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julio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</w:t>
      </w:r>
      <w:r w:rsidR="00592A81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bookmarkStart w:id="1" w:name="_GoBack"/>
      <w:bookmarkEnd w:id="1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529B8"/>
    <w:rsid w:val="004D3904"/>
    <w:rsid w:val="00592A81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CF26E0"/>
    <w:rsid w:val="00D014C4"/>
    <w:rsid w:val="00EE705A"/>
    <w:rsid w:val="00F00198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000EB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2019-02-26T20:11:00Z</cp:lastPrinted>
  <dcterms:created xsi:type="dcterms:W3CDTF">2019-09-19T19:49:00Z</dcterms:created>
  <dcterms:modified xsi:type="dcterms:W3CDTF">2020-08-09T19:18:00Z</dcterms:modified>
</cp:coreProperties>
</file>