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F98" w:rsidRPr="00FF073A" w:rsidRDefault="00807F98" w:rsidP="00807F98">
      <w:pPr>
        <w:pStyle w:val="Sinespaciado"/>
        <w:jc w:val="center"/>
      </w:pPr>
      <w:r w:rsidRPr="00FF073A">
        <w:rPr>
          <w:noProof/>
          <w:lang w:val="en-US"/>
        </w:rPr>
        <w:drawing>
          <wp:anchor distT="0" distB="0" distL="114300" distR="114300" simplePos="0" relativeHeight="251660288" behindDoc="0" locked="0" layoutInCell="1" allowOverlap="1" wp14:anchorId="2C28000E" wp14:editId="1596DD20">
            <wp:simplePos x="0" y="0"/>
            <wp:positionH relativeFrom="margin">
              <wp:align>right</wp:align>
            </wp:positionH>
            <wp:positionV relativeFrom="paragraph">
              <wp:posOffset>-12065</wp:posOffset>
            </wp:positionV>
            <wp:extent cx="728980" cy="685165"/>
            <wp:effectExtent l="0" t="0" r="0" b="635"/>
            <wp:wrapNone/>
            <wp:docPr id="6171" name="Imagen 6171" descr="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mages.google.com.co/images?q=tbn:D7HFlSv3xckJ:www.el-salvador.dk/logo1.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2898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73A">
        <w:rPr>
          <w:noProof/>
          <w:lang w:val="en-US"/>
        </w:rPr>
        <w:drawing>
          <wp:anchor distT="0" distB="0" distL="114300" distR="114300" simplePos="0" relativeHeight="251659264" behindDoc="1" locked="0" layoutInCell="1" allowOverlap="1" wp14:anchorId="57ADC567" wp14:editId="407AE3C6">
            <wp:simplePos x="0" y="0"/>
            <wp:positionH relativeFrom="column">
              <wp:posOffset>-71120</wp:posOffset>
            </wp:positionH>
            <wp:positionV relativeFrom="paragraph">
              <wp:posOffset>6350</wp:posOffset>
            </wp:positionV>
            <wp:extent cx="799465" cy="737870"/>
            <wp:effectExtent l="0" t="0" r="635" b="5080"/>
            <wp:wrapNone/>
            <wp:docPr id="6172" name="Imagen 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9465"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073A">
        <w:t>ALCALDIA MUNICIPAL DE CHINAMECA</w:t>
      </w:r>
    </w:p>
    <w:p w:rsidR="00807F98" w:rsidRPr="00FF073A" w:rsidRDefault="00807F98" w:rsidP="00807F98">
      <w:pPr>
        <w:pStyle w:val="Sinespaciado"/>
        <w:jc w:val="center"/>
      </w:pPr>
      <w:r w:rsidRPr="00FF073A">
        <w:t>DEPARTAMENTO DE SAN MIGUEL</w:t>
      </w:r>
    </w:p>
    <w:p w:rsidR="00807F98" w:rsidRPr="00FF073A" w:rsidRDefault="00807F98" w:rsidP="00807F98">
      <w:pPr>
        <w:pStyle w:val="Sinespaciado"/>
        <w:jc w:val="center"/>
      </w:pPr>
      <w:r w:rsidRPr="00FF073A">
        <w:t>TEL. 2665.00-02</w:t>
      </w:r>
    </w:p>
    <w:p w:rsidR="00807F98" w:rsidRPr="00FF073A" w:rsidRDefault="00807F98" w:rsidP="00807F98">
      <w:pPr>
        <w:pStyle w:val="Sinespaciado"/>
        <w:jc w:val="center"/>
      </w:pPr>
      <w:r w:rsidRPr="00FF073A">
        <w:t xml:space="preserve">2° Calle Poniente y Av. Francisco </w:t>
      </w:r>
      <w:proofErr w:type="spellStart"/>
      <w:r w:rsidRPr="00FF073A">
        <w:t>Araniva</w:t>
      </w:r>
      <w:proofErr w:type="spellEnd"/>
      <w:r w:rsidRPr="00FF073A">
        <w:t>, B° El Centro</w:t>
      </w:r>
    </w:p>
    <w:p w:rsidR="00807F98" w:rsidRPr="003D4722" w:rsidRDefault="00807F98" w:rsidP="00807F98">
      <w:pPr>
        <w:jc w:val="both"/>
        <w:rPr>
          <w:rFonts w:ascii="Century" w:hAnsi="Century"/>
        </w:rPr>
      </w:pPr>
    </w:p>
    <w:p w:rsidR="00807F98" w:rsidRPr="0026149D" w:rsidRDefault="00807F98" w:rsidP="00807F98">
      <w:pPr>
        <w:jc w:val="both"/>
        <w:rPr>
          <w:sz w:val="20"/>
          <w:szCs w:val="20"/>
        </w:rPr>
      </w:pPr>
      <w:r w:rsidRPr="0026149D">
        <w:rPr>
          <w:sz w:val="20"/>
          <w:szCs w:val="20"/>
        </w:rPr>
        <w:t>LA  INFRASCRITA SECRETARIA MUNICIPAL.</w:t>
      </w:r>
    </w:p>
    <w:p w:rsidR="00807F98" w:rsidRPr="0026149D" w:rsidRDefault="00807F98" w:rsidP="00807F98">
      <w:pPr>
        <w:jc w:val="both"/>
        <w:rPr>
          <w:sz w:val="20"/>
          <w:szCs w:val="20"/>
        </w:rPr>
      </w:pPr>
      <w:r w:rsidRPr="0026149D">
        <w:rPr>
          <w:sz w:val="20"/>
          <w:szCs w:val="20"/>
        </w:rPr>
        <w:t xml:space="preserve">Certifica: Que a la página ocho del Libro de Actas y Acuerdos Municipales que esta Alcaldía lleva en el presente año, se encuentra el Acuerdo emitido por el Concejo Municipal de esta ciudad, en la Sesión Extraordinaria celebrada el 11 de Enero del año 2019, el cual literalmente dice. </w:t>
      </w:r>
      <w:r w:rsidRPr="0026149D">
        <w:rPr>
          <w:b/>
          <w:sz w:val="20"/>
          <w:szCs w:val="20"/>
        </w:rPr>
        <w:t xml:space="preserve">ACTA NÚMERO DOS, SESION EXTRAORDINARIA. </w:t>
      </w:r>
      <w:r w:rsidRPr="0026149D">
        <w:rPr>
          <w:sz w:val="20"/>
          <w:szCs w:val="20"/>
        </w:rPr>
        <w:t xml:space="preserve">Celebrada por los Miembros del Concejo Municipal de la Ciudad de Chinameca, Departamento de San Miguel, a las ocho horas del día once de Enero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seguimiento a las necesidades, solicitadas por los representantes de los diferentes Comunidades se emiten los siguientes Acuerdos. </w:t>
      </w:r>
      <w:r w:rsidRPr="0026149D">
        <w:rPr>
          <w:b/>
          <w:sz w:val="20"/>
          <w:szCs w:val="20"/>
        </w:rPr>
        <w:t>ACUERDO NUMERO UNO</w:t>
      </w:r>
      <w:r w:rsidRPr="0026149D">
        <w:rPr>
          <w:sz w:val="20"/>
          <w:szCs w:val="20"/>
        </w:rPr>
        <w:t xml:space="preserve">.  </w:t>
      </w:r>
      <w:r w:rsidRPr="0026149D">
        <w:rPr>
          <w:rFonts w:cstheme="minorHAnsi"/>
          <w:snapToGrid w:val="0"/>
          <w:color w:val="000000" w:themeColor="text1"/>
          <w:sz w:val="20"/>
          <w:szCs w:val="20"/>
        </w:rPr>
        <w:t xml:space="preserve">El  Concejo Municipal en uso de sus facultades legales que le confiere el numeral 14 del Artículo 30, del Código Municipal y Articulo 31 de la </w:t>
      </w:r>
      <w:r w:rsidRPr="0026149D">
        <w:rPr>
          <w:rFonts w:cstheme="minorHAnsi"/>
          <w:b/>
          <w:snapToGrid w:val="0"/>
          <w:color w:val="000000" w:themeColor="text1"/>
          <w:sz w:val="20"/>
          <w:szCs w:val="20"/>
        </w:rPr>
        <w:t xml:space="preserve">LEY REGULADORA DE LA PRODUCCION Y COMERCIALIZACION DEL ALCOHOL Y DE LAS BEBIDAS ALCOHOLICAS </w:t>
      </w:r>
      <w:r w:rsidRPr="0026149D">
        <w:rPr>
          <w:rFonts w:cstheme="minorHAnsi"/>
          <w:snapToGrid w:val="0"/>
          <w:color w:val="000000" w:themeColor="text1"/>
          <w:sz w:val="20"/>
          <w:szCs w:val="20"/>
        </w:rPr>
        <w:t xml:space="preserve">y habiéndose recibido solicitudes de los Propietarios de venta de bebidas alcohólicas autorizadas y que poseen sus respectivas licencias,  a fin de que se les renueve dicha licencia para el ejercicio fiscal 2019, por lo que después de verificar la respectiva legalidad de cada uno de los establecimientos,  y no haber encontrado ninguna violación a la respectiva Ley, </w:t>
      </w:r>
      <w:r w:rsidRPr="0026149D">
        <w:rPr>
          <w:rFonts w:cstheme="minorHAnsi"/>
          <w:b/>
          <w:color w:val="000000" w:themeColor="text1"/>
          <w:sz w:val="20"/>
          <w:szCs w:val="20"/>
        </w:rPr>
        <w:t>SE ACUERDA</w:t>
      </w:r>
      <w:r w:rsidRPr="0026149D">
        <w:rPr>
          <w:rFonts w:cstheme="minorHAnsi"/>
          <w:color w:val="000000" w:themeColor="text1"/>
          <w:sz w:val="20"/>
          <w:szCs w:val="20"/>
        </w:rPr>
        <w:t>:  Refrendar</w:t>
      </w:r>
      <w:r w:rsidRPr="0026149D">
        <w:rPr>
          <w:rFonts w:cstheme="minorHAnsi"/>
          <w:b/>
          <w:color w:val="000000" w:themeColor="text1"/>
          <w:sz w:val="20"/>
          <w:szCs w:val="20"/>
        </w:rPr>
        <w:t xml:space="preserve"> la licencia de autorización de venta de bebidas alcohólicas</w:t>
      </w:r>
      <w:r w:rsidRPr="0026149D">
        <w:rPr>
          <w:rFonts w:cstheme="minorHAnsi"/>
          <w:color w:val="000000" w:themeColor="text1"/>
          <w:sz w:val="20"/>
          <w:szCs w:val="20"/>
        </w:rPr>
        <w:t xml:space="preserve"> por haber cumplido con  lo establecido en los  Art. 29 y 31 de la referida ley,  a los señores: </w:t>
      </w:r>
      <w:r w:rsidRPr="0026149D">
        <w:rPr>
          <w:rFonts w:cstheme="minorHAnsi"/>
          <w:b/>
          <w:color w:val="000000" w:themeColor="text1"/>
          <w:sz w:val="20"/>
          <w:szCs w:val="20"/>
        </w:rPr>
        <w:t>ANTONIO RUBIO PORTILLO,</w:t>
      </w:r>
      <w:r w:rsidRPr="0026149D">
        <w:rPr>
          <w:rFonts w:cstheme="minorHAnsi"/>
          <w:color w:val="000000" w:themeColor="text1"/>
          <w:sz w:val="20"/>
          <w:szCs w:val="20"/>
        </w:rPr>
        <w:t xml:space="preserve"> ubicada en 6° Avenida Sur, # 5, Barrio San Juan de la Ciudad de Chinameca, </w:t>
      </w:r>
      <w:r w:rsidRPr="0026149D">
        <w:rPr>
          <w:rFonts w:cstheme="minorHAnsi"/>
          <w:b/>
          <w:color w:val="000000" w:themeColor="text1"/>
          <w:sz w:val="20"/>
          <w:szCs w:val="20"/>
        </w:rPr>
        <w:t>NOEL DE LA PAZ PORTILLO COLATO</w:t>
      </w:r>
      <w:r w:rsidRPr="0026149D">
        <w:rPr>
          <w:rFonts w:cstheme="minorHAnsi"/>
          <w:color w:val="000000" w:themeColor="text1"/>
          <w:sz w:val="20"/>
          <w:szCs w:val="20"/>
        </w:rPr>
        <w:t xml:space="preserve">, ubicada en  2° avenida Norte Barrio Dolores, </w:t>
      </w:r>
      <w:r w:rsidRPr="0026149D">
        <w:rPr>
          <w:rFonts w:cstheme="minorHAnsi"/>
          <w:b/>
          <w:color w:val="000000" w:themeColor="text1"/>
          <w:sz w:val="20"/>
          <w:szCs w:val="20"/>
        </w:rPr>
        <w:t>KAREN JUDITH LARIN DE SANTOS</w:t>
      </w:r>
      <w:r w:rsidRPr="0026149D">
        <w:rPr>
          <w:rFonts w:cstheme="minorHAnsi"/>
          <w:color w:val="000000" w:themeColor="text1"/>
          <w:sz w:val="20"/>
          <w:szCs w:val="20"/>
        </w:rPr>
        <w:t>, ubicada en Caserío El Alto Cantón Conacastal</w:t>
      </w:r>
      <w:r w:rsidRPr="0026149D">
        <w:rPr>
          <w:rFonts w:cstheme="minorHAnsi"/>
          <w:sz w:val="20"/>
          <w:szCs w:val="20"/>
        </w:rPr>
        <w:t xml:space="preserve">, </w:t>
      </w:r>
      <w:r w:rsidRPr="0026149D">
        <w:rPr>
          <w:rFonts w:cstheme="minorHAnsi"/>
          <w:b/>
          <w:sz w:val="20"/>
          <w:szCs w:val="20"/>
        </w:rPr>
        <w:t>JOSE LUIS JUAREZ,</w:t>
      </w:r>
      <w:r w:rsidRPr="0026149D">
        <w:rPr>
          <w:rFonts w:cstheme="minorHAnsi"/>
          <w:sz w:val="20"/>
          <w:szCs w:val="20"/>
        </w:rPr>
        <w:t xml:space="preserve"> </w:t>
      </w:r>
      <w:r w:rsidRPr="0026149D">
        <w:rPr>
          <w:rFonts w:cstheme="minorHAnsi"/>
          <w:color w:val="000000" w:themeColor="text1"/>
          <w:sz w:val="20"/>
          <w:szCs w:val="20"/>
        </w:rPr>
        <w:t xml:space="preserve">ubicada en 6° calle poniente # 2 Barrio Yusique, </w:t>
      </w:r>
      <w:r w:rsidRPr="0026149D">
        <w:rPr>
          <w:rFonts w:cstheme="minorHAnsi"/>
          <w:b/>
          <w:color w:val="000000" w:themeColor="text1"/>
          <w:sz w:val="20"/>
          <w:szCs w:val="20"/>
        </w:rPr>
        <w:t>MIRNA MEDRANO DE BONILLA</w:t>
      </w:r>
      <w:r w:rsidRPr="0026149D">
        <w:rPr>
          <w:rFonts w:cstheme="minorHAnsi"/>
          <w:color w:val="000000" w:themeColor="text1"/>
          <w:sz w:val="20"/>
          <w:szCs w:val="20"/>
        </w:rPr>
        <w:t xml:space="preserve">, ubicado en Caserío Las Placitas de Cantón Conacastal, </w:t>
      </w:r>
      <w:r w:rsidRPr="0026149D">
        <w:rPr>
          <w:rFonts w:cstheme="minorHAnsi"/>
          <w:b/>
          <w:color w:val="000000" w:themeColor="text1"/>
          <w:sz w:val="20"/>
          <w:szCs w:val="20"/>
        </w:rPr>
        <w:t>MARIA LIDIA MARTINEZ CARRANZA</w:t>
      </w:r>
      <w:r w:rsidRPr="0026149D">
        <w:rPr>
          <w:rFonts w:cstheme="minorHAnsi"/>
          <w:color w:val="000000" w:themeColor="text1"/>
          <w:sz w:val="20"/>
          <w:szCs w:val="20"/>
        </w:rPr>
        <w:t xml:space="preserve">, Ubicada 2° AV. Sur y 10° calle Oriente casa numero 30 Barrio San Juan. </w:t>
      </w:r>
      <w:r w:rsidRPr="0026149D">
        <w:rPr>
          <w:rFonts w:cstheme="minorHAnsi"/>
          <w:b/>
          <w:color w:val="000000" w:themeColor="text1"/>
          <w:sz w:val="20"/>
          <w:szCs w:val="20"/>
        </w:rPr>
        <w:t>ANA DE JESUS SARAVIA VDA. DE FABIAN</w:t>
      </w:r>
      <w:r w:rsidRPr="0026149D">
        <w:rPr>
          <w:rFonts w:cstheme="minorHAnsi"/>
          <w:color w:val="000000" w:themeColor="text1"/>
          <w:sz w:val="20"/>
          <w:szCs w:val="20"/>
        </w:rPr>
        <w:t xml:space="preserve">, ubicada en Tienda San Carlos en Barrio Dolores de esta ciudad, por lo que al mismo tiempo se Autoriza al señor Alcalde Municipal, para que extienda las respectivas licencias y a la Jefe del Departamento de Cuentas Corrientes para que en base a lo que la ley establece, realice los respectivos cobros, </w:t>
      </w:r>
      <w:r w:rsidRPr="0026149D">
        <w:rPr>
          <w:rFonts w:cs="Calibri"/>
          <w:snapToGrid w:val="0"/>
          <w:sz w:val="20"/>
          <w:szCs w:val="20"/>
        </w:rPr>
        <w:t xml:space="preserve">Certifíquese. </w:t>
      </w:r>
      <w:r w:rsidRPr="0026149D">
        <w:rPr>
          <w:sz w:val="20"/>
          <w:szCs w:val="20"/>
        </w:rPr>
        <w:t xml:space="preserve">R Merlos. J.R.Villalobos. J.A.ChavezS.- N.A.Ulloa.- R.A.Quintanilla.- J.R.Fabian.- E.A. Guandique. G.-  M.E. Campos de G.- L.S.Rivas.- L.E.Guevara.-  C.M.A.de Quintanilla // / / / / /RUBRICADAS/ / / / / / Es conforme con su original, con el cual se confronto y para efectos legales consiguientes, se extiende, firma y sella la presente a los </w:t>
      </w:r>
      <w:r>
        <w:rPr>
          <w:sz w:val="20"/>
          <w:szCs w:val="20"/>
        </w:rPr>
        <w:t>once</w:t>
      </w:r>
      <w:r w:rsidRPr="0026149D">
        <w:rPr>
          <w:sz w:val="20"/>
          <w:szCs w:val="20"/>
        </w:rPr>
        <w:t xml:space="preserve">  días   del mes de Enero  del año dos mil diecinueve. </w:t>
      </w:r>
    </w:p>
    <w:p w:rsidR="00807F98" w:rsidRDefault="00807F98" w:rsidP="00807F98">
      <w:pPr>
        <w:jc w:val="both"/>
        <w:rPr>
          <w:sz w:val="20"/>
          <w:szCs w:val="20"/>
        </w:rPr>
      </w:pPr>
      <w:bookmarkStart w:id="0" w:name="_GoBack"/>
      <w:bookmarkEnd w:id="0"/>
    </w:p>
    <w:p w:rsidR="00807F98" w:rsidRPr="0026149D" w:rsidRDefault="00807F98" w:rsidP="00807F98">
      <w:pPr>
        <w:jc w:val="both"/>
        <w:rPr>
          <w:sz w:val="20"/>
          <w:szCs w:val="20"/>
        </w:rPr>
      </w:pPr>
    </w:p>
    <w:p w:rsidR="00807F98" w:rsidRPr="0026149D" w:rsidRDefault="00807F98" w:rsidP="00807F98">
      <w:pPr>
        <w:pStyle w:val="Sinespaciado"/>
        <w:rPr>
          <w:sz w:val="20"/>
          <w:szCs w:val="20"/>
        </w:rPr>
      </w:pPr>
      <w:r w:rsidRPr="0026149D">
        <w:rPr>
          <w:sz w:val="20"/>
          <w:szCs w:val="20"/>
        </w:rPr>
        <w:t xml:space="preserve">         ROGER MERLOS                                                                               Cecilia Maritza Aparicio de Quintanilla                                 </w:t>
      </w:r>
    </w:p>
    <w:p w:rsidR="00382292" w:rsidRDefault="00807F98" w:rsidP="00807F98">
      <w:pPr>
        <w:jc w:val="both"/>
      </w:pPr>
      <w:r w:rsidRPr="0026149D">
        <w:rPr>
          <w:sz w:val="20"/>
          <w:szCs w:val="20"/>
        </w:rPr>
        <w:t xml:space="preserve">         Alcalde Municipal                                                                                           Secretaria Municipal</w:t>
      </w:r>
    </w:p>
    <w:sectPr w:rsidR="00382292" w:rsidSect="00807F98">
      <w:pgSz w:w="12240" w:h="15840"/>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98"/>
    <w:rsid w:val="00382292"/>
    <w:rsid w:val="0080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0EBD0-60B4-4101-AE3F-B1C06C7B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9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7F98"/>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images.google.com.co/images?q=tbn:D7HFlSv3xckJ:www.el-salvador.dk/logo1.jp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2019-02-05T21:27:00Z</dcterms:created>
  <dcterms:modified xsi:type="dcterms:W3CDTF">2019-02-05T21:28:00Z</dcterms:modified>
</cp:coreProperties>
</file>