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0AB18FFD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081A1E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Proyecto: “Cerca de Tu Comunidad”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36A33DD4" w:rsidR="00635B3B" w:rsidRDefault="00081A1E" w:rsidP="00081A1E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rFonts w:ascii="Segoe UI Historic" w:hAnsi="Segoe UI Historic" w:cs="Segoe UI Historic"/>
          <w:noProof/>
          <w:color w:val="050505"/>
          <w:sz w:val="23"/>
          <w:szCs w:val="23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98247E1" wp14:editId="1923AF9D">
            <wp:simplePos x="0" y="0"/>
            <wp:positionH relativeFrom="margin">
              <wp:align>left</wp:align>
            </wp:positionH>
            <wp:positionV relativeFrom="paragraph">
              <wp:posOffset>2059940</wp:posOffset>
            </wp:positionV>
            <wp:extent cx="5219700" cy="2468245"/>
            <wp:effectExtent l="0" t="0" r="0" b="8255"/>
            <wp:wrapThrough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hrough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246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081A1E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Nuestros diferentes Equipos de trabajo Municipales siguen realizando trabajos En la Colonia Los Pinares y Pasaje Las Flores Gracias a la Gestión de nuestro Alcalde Municipal </w:t>
      </w:r>
      <w:r w:rsidRPr="00081A1E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Dr. José Rigoberto Mejía, </w:t>
      </w:r>
      <w:r w:rsidRPr="00081A1E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>se están realizando trabajos en resane de graderíos en los diferentes accesos a dicha colonia, se pondrán pasa manos metálicos en los graderíos, se realiza pintura de graderíos, limpieza en General, Ornato, Bacheo de Pasajes, iluminación pública y se le dará mantenimiento General a la Casa Comunal.</w:t>
      </w:r>
      <w:r w:rsidRPr="00081A1E">
        <w:rPr>
          <w:rFonts w:ascii="Cambria" w:hAnsi="Cambria" w:cs="Segoe UI Historic"/>
          <w:color w:val="050505"/>
          <w:sz w:val="24"/>
          <w:szCs w:val="24"/>
          <w:shd w:val="clear" w:color="auto" w:fill="FFFFFF"/>
        </w:rPr>
        <w:t xml:space="preserve"> 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17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Colonia L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os Pinares y Pasaje las Flores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10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68B4842D" w14:textId="0BBEED53" w:rsidR="00081A1E" w:rsidRPr="00081A1E" w:rsidRDefault="00081A1E" w:rsidP="00081A1E">
      <w:pP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</w:p>
    <w:p w14:paraId="5BA07967" w14:textId="52EE2FDA" w:rsidR="00283DE2" w:rsidRPr="00081A1E" w:rsidRDefault="00081A1E" w:rsidP="00081A1E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581702" wp14:editId="5101F3AE">
            <wp:simplePos x="0" y="0"/>
            <wp:positionH relativeFrom="margin">
              <wp:align>right</wp:align>
            </wp:positionH>
            <wp:positionV relativeFrom="paragraph">
              <wp:posOffset>217805</wp:posOffset>
            </wp:positionV>
            <wp:extent cx="5400040" cy="2553970"/>
            <wp:effectExtent l="0" t="0" r="0" b="0"/>
            <wp:wrapThrough wrapText="bothSides">
              <wp:wrapPolygon edited="0">
                <wp:start x="0" y="0"/>
                <wp:lineTo x="0" y="21428"/>
                <wp:lineTo x="21488" y="21428"/>
                <wp:lineTo x="21488" y="0"/>
                <wp:lineTo x="0" y="0"/>
              </wp:wrapPolygon>
            </wp:wrapThrough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FDF60" w14:textId="77777777" w:rsidR="008E6168" w:rsidRDefault="008E6168" w:rsidP="00A402F6">
      <w:pPr>
        <w:spacing w:after="0" w:line="240" w:lineRule="auto"/>
      </w:pPr>
      <w:r>
        <w:separator/>
      </w:r>
    </w:p>
  </w:endnote>
  <w:endnote w:type="continuationSeparator" w:id="0">
    <w:p w14:paraId="2DDB2654" w14:textId="77777777" w:rsidR="008E6168" w:rsidRDefault="008E6168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8E6168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DDE9C" w14:textId="77777777" w:rsidR="008E6168" w:rsidRDefault="008E6168" w:rsidP="00A402F6">
      <w:pPr>
        <w:spacing w:after="0" w:line="240" w:lineRule="auto"/>
      </w:pPr>
      <w:r>
        <w:separator/>
      </w:r>
    </w:p>
  </w:footnote>
  <w:footnote w:type="continuationSeparator" w:id="0">
    <w:p w14:paraId="32108A9D" w14:textId="77777777" w:rsidR="008E6168" w:rsidRDefault="008E6168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81A1E"/>
    <w:rsid w:val="000A4590"/>
    <w:rsid w:val="00156B3D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A2A1D"/>
    <w:rsid w:val="00631EE1"/>
    <w:rsid w:val="00635B3B"/>
    <w:rsid w:val="006B38D2"/>
    <w:rsid w:val="007A7EEA"/>
    <w:rsid w:val="008129A5"/>
    <w:rsid w:val="008931EC"/>
    <w:rsid w:val="008A5068"/>
    <w:rsid w:val="008E61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2021-02-19T21:36:00Z</dcterms:created>
  <dcterms:modified xsi:type="dcterms:W3CDTF">2021-02-19T21:36:00Z</dcterms:modified>
</cp:coreProperties>
</file>