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EB8ECB1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="00F146D3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Jornada de vacunación, desparasitación y vitaminado de Ganado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434F9D7B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 w:rsidR="00F146D3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 w:rsidR="00F146D3" w:rsidRPr="00F146D3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Hemos dado inicio este día la Jornada de Vacunación, Vitaminado y Desparasitación de Ganado en el Corral de Don Tulio.</w:t>
      </w:r>
      <w:r w:rsidR="00F146D3" w:rsidRPr="00F146D3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</w:t>
      </w:r>
      <w:r w:rsidR="00F146D3" w:rsidRPr="00F146D3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Hasta la fecha hemos logrado vacunar un total de 4,100 cabezas de Ganado, beneficiando un total de 160 propietarios del Municipio de Chalatenango</w:t>
      </w:r>
      <w:r w:rsidR="00F146D3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.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F146D3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 de 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F146D3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F146D3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Cantón Guarjila.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F146D3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7:00a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4B74B295" w14:textId="60594EC0" w:rsidR="00F146D3" w:rsidRPr="00F146D3" w:rsidRDefault="00F146D3" w:rsidP="00417E60">
      <w:pPr>
        <w:shd w:val="clear" w:color="auto" w:fill="FFFFFF"/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4CCBF3" wp14:editId="48C81E56">
            <wp:simplePos x="0" y="0"/>
            <wp:positionH relativeFrom="column">
              <wp:posOffset>281940</wp:posOffset>
            </wp:positionH>
            <wp:positionV relativeFrom="paragraph">
              <wp:posOffset>6350</wp:posOffset>
            </wp:positionV>
            <wp:extent cx="4724400" cy="3147060"/>
            <wp:effectExtent l="0" t="0" r="0" b="0"/>
            <wp:wrapThrough wrapText="bothSides">
              <wp:wrapPolygon edited="0">
                <wp:start x="0" y="0"/>
                <wp:lineTo x="0" y="21443"/>
                <wp:lineTo x="21513" y="21443"/>
                <wp:lineTo x="21513" y="0"/>
                <wp:lineTo x="0" y="0"/>
              </wp:wrapPolygon>
            </wp:wrapThrough>
            <wp:docPr id="1" name="Imagen 1" descr="La imagen puede contener: 3 personas, exterior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3 personas, exterior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36077649" w:rsidR="00283DE2" w:rsidRPr="00283DE2" w:rsidRDefault="00283DE2" w:rsidP="00283DE2"/>
    <w:p w14:paraId="325783C0" w14:textId="0791E68D" w:rsidR="00283DE2" w:rsidRPr="00283DE2" w:rsidRDefault="00283DE2" w:rsidP="00283DE2"/>
    <w:p w14:paraId="0471A5BE" w14:textId="6CBDE4AE" w:rsidR="00283DE2" w:rsidRPr="00283DE2" w:rsidRDefault="00283DE2" w:rsidP="00283DE2"/>
    <w:p w14:paraId="5BA07967" w14:textId="7E0FEF3E" w:rsidR="00283DE2" w:rsidRPr="00283DE2" w:rsidRDefault="00F146D3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59AE6DB8" wp14:editId="76A39ECC">
            <wp:simplePos x="0" y="0"/>
            <wp:positionH relativeFrom="margin">
              <wp:align>center</wp:align>
            </wp:positionH>
            <wp:positionV relativeFrom="paragraph">
              <wp:posOffset>292735</wp:posOffset>
            </wp:positionV>
            <wp:extent cx="4890770" cy="3260090"/>
            <wp:effectExtent l="0" t="0" r="5080" b="0"/>
            <wp:wrapThrough wrapText="bothSides">
              <wp:wrapPolygon edited="0">
                <wp:start x="0" y="0"/>
                <wp:lineTo x="0" y="21457"/>
                <wp:lineTo x="21538" y="21457"/>
                <wp:lineTo x="21538" y="0"/>
                <wp:lineTo x="0" y="0"/>
              </wp:wrapPolygon>
            </wp:wrapThrough>
            <wp:docPr id="2" name="Imagen 2" descr="La imagen puede contener: una persona, exterior y naturaleza,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persona, exterior y naturaleza,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0625" w14:textId="445A1688" w:rsidR="00283DE2" w:rsidRPr="00283DE2" w:rsidRDefault="00283DE2" w:rsidP="00283DE2">
      <w:pPr>
        <w:tabs>
          <w:tab w:val="left" w:pos="1110"/>
        </w:tabs>
      </w:pP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FA05C" w14:textId="77777777" w:rsidR="0054494F" w:rsidRDefault="0054494F" w:rsidP="00A402F6">
      <w:pPr>
        <w:spacing w:after="0" w:line="240" w:lineRule="auto"/>
      </w:pPr>
      <w:r>
        <w:separator/>
      </w:r>
    </w:p>
  </w:endnote>
  <w:endnote w:type="continuationSeparator" w:id="0">
    <w:p w14:paraId="578FC076" w14:textId="77777777" w:rsidR="0054494F" w:rsidRDefault="0054494F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54494F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7A54B" w14:textId="77777777" w:rsidR="0054494F" w:rsidRDefault="0054494F" w:rsidP="00A402F6">
      <w:pPr>
        <w:spacing w:after="0" w:line="240" w:lineRule="auto"/>
      </w:pPr>
      <w:r>
        <w:separator/>
      </w:r>
    </w:p>
  </w:footnote>
  <w:footnote w:type="continuationSeparator" w:id="0">
    <w:p w14:paraId="013A9AEF" w14:textId="77777777" w:rsidR="0054494F" w:rsidRDefault="0054494F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4494F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146D3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2021-01-11T14:42:00Z</dcterms:created>
  <dcterms:modified xsi:type="dcterms:W3CDTF">2021-01-11T14:42:00Z</dcterms:modified>
</cp:coreProperties>
</file>