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E140" w14:textId="77777777" w:rsidR="00725A28" w:rsidRPr="003F0360" w:rsidRDefault="003F0360" w:rsidP="00F96DB2">
      <w:pPr>
        <w:pStyle w:val="Prrafodelista"/>
        <w:ind w:right="615"/>
        <w:jc w:val="center"/>
        <w:rPr>
          <w:rFonts w:ascii="Arial Narrow" w:eastAsia="Arial Unicode MS" w:hAnsi="Arial Narrow" w:cs="Arial Unicode MS"/>
          <w:b/>
          <w:sz w:val="24"/>
          <w:szCs w:val="24"/>
          <w:lang w:val="es-ES"/>
        </w:rPr>
      </w:pPr>
      <w:r w:rsidRPr="003F0360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 xml:space="preserve">DATOS ESTADISTICOS DE LA UNIDAD CONTABLE DEL </w:t>
      </w:r>
      <w:r w:rsidR="00997065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>3</w:t>
      </w:r>
      <w:r w:rsidRPr="003F0360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>ª TR</w:t>
      </w:r>
      <w:r w:rsidR="00025AC5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>IMESTRE</w:t>
      </w:r>
      <w:r w:rsidRPr="003F0360">
        <w:rPr>
          <w:rFonts w:ascii="Arial Narrow" w:eastAsia="Arial Unicode MS" w:hAnsi="Arial Narrow" w:cs="Arial Unicode MS"/>
          <w:b/>
          <w:sz w:val="24"/>
          <w:szCs w:val="24"/>
          <w:lang w:val="es-ES"/>
        </w:rPr>
        <w:t xml:space="preserve"> DEL AÑO 2023</w:t>
      </w:r>
    </w:p>
    <w:p w14:paraId="64BC1AC1" w14:textId="77777777" w:rsidR="003F0360" w:rsidRDefault="003F0360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720"/>
        <w:gridCol w:w="880"/>
        <w:gridCol w:w="980"/>
        <w:gridCol w:w="940"/>
        <w:gridCol w:w="1200"/>
      </w:tblGrid>
      <w:tr w:rsidR="00025AC5" w:rsidRPr="00025AC5" w14:paraId="444CC822" w14:textId="77777777" w:rsidTr="00025AC5">
        <w:trPr>
          <w:trHeight w:val="450"/>
          <w:jc w:val="center"/>
        </w:trPr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5B65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CONCEPTO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E0025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ACTIVIDA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845BD" w14:textId="77777777" w:rsidR="00025AC5" w:rsidRPr="00025AC5" w:rsidRDefault="00443371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JUL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2346" w14:textId="77777777" w:rsidR="00025AC5" w:rsidRPr="00025AC5" w:rsidRDefault="00443371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AGO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1671" w14:textId="77777777" w:rsidR="00025AC5" w:rsidRPr="00025AC5" w:rsidRDefault="00443371" w:rsidP="00443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SEP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F90A5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025AC5"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  <w:t>TOTAL</w:t>
            </w:r>
          </w:p>
        </w:tc>
      </w:tr>
      <w:tr w:rsidR="00025AC5" w:rsidRPr="00025AC5" w14:paraId="68F1542F" w14:textId="77777777" w:rsidTr="00025AC5">
        <w:trPr>
          <w:trHeight w:val="450"/>
          <w:jc w:val="center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6910C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76B41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A53B0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94DD1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B44AF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6CDC9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025AC5" w:rsidRPr="00025AC5" w14:paraId="05A7AAA6" w14:textId="77777777" w:rsidTr="00025AC5">
        <w:trPr>
          <w:trHeight w:val="450"/>
          <w:jc w:val="center"/>
        </w:trPr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789CF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E91E8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0449B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4A12E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86EBB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CA9B7" w14:textId="77777777" w:rsidR="00025AC5" w:rsidRPr="00025AC5" w:rsidRDefault="00025AC5" w:rsidP="00025A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025AC5" w:rsidRPr="00025AC5" w14:paraId="360274D3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5BA1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Justificantes de pagos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E13E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D260" w14:textId="77777777" w:rsidR="00025AC5" w:rsidRPr="00025AC5" w:rsidRDefault="00443371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9853" w14:textId="77777777" w:rsidR="00025AC5" w:rsidRPr="00025AC5" w:rsidRDefault="00443371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6DC2" w14:textId="77777777" w:rsidR="00025AC5" w:rsidRPr="00025AC5" w:rsidRDefault="00443371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A1DC" w14:textId="77777777" w:rsidR="00025AC5" w:rsidRPr="00025AC5" w:rsidRDefault="00025AC5" w:rsidP="0044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443371"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</w:tr>
      <w:tr w:rsidR="00025AC5" w:rsidRPr="00025AC5" w14:paraId="091EB57F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9EE4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Documentos financieros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5B4E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AE4E" w14:textId="77777777" w:rsidR="00025AC5" w:rsidRPr="00025AC5" w:rsidRDefault="00443371" w:rsidP="0044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909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C08C" w14:textId="77777777" w:rsidR="00025AC5" w:rsidRPr="00025AC5" w:rsidRDefault="00443371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892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AF5F" w14:textId="77777777" w:rsidR="00025AC5" w:rsidRPr="00025AC5" w:rsidRDefault="00443371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2670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BAA9" w14:textId="77777777" w:rsidR="00025AC5" w:rsidRPr="00025AC5" w:rsidRDefault="00443371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4471</w:t>
            </w:r>
          </w:p>
        </w:tc>
      </w:tr>
      <w:tr w:rsidR="00025AC5" w:rsidRPr="00025AC5" w14:paraId="392468B2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8347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Interfaz Contable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393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Aplicación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1D7D" w14:textId="77777777" w:rsidR="00025AC5" w:rsidRPr="00025AC5" w:rsidRDefault="00443371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1111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1496" w14:textId="77777777" w:rsidR="00025AC5" w:rsidRPr="00025AC5" w:rsidRDefault="00025AC5" w:rsidP="0044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443371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443371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7F9B" w14:textId="77777777" w:rsidR="00025AC5" w:rsidRPr="00025AC5" w:rsidRDefault="00443371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313B" w14:textId="77777777" w:rsidR="00025AC5" w:rsidRPr="00025AC5" w:rsidRDefault="00263039" w:rsidP="0026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9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</w:tr>
      <w:tr w:rsidR="00025AC5" w:rsidRPr="00025AC5" w14:paraId="34495909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3A59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Comprobante Contable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3F5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2893" w14:textId="77777777" w:rsidR="00025AC5" w:rsidRPr="00025AC5" w:rsidRDefault="00263039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1191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4592" w14:textId="77777777" w:rsidR="00025AC5" w:rsidRPr="00025AC5" w:rsidRDefault="00025AC5" w:rsidP="00263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263039">
              <w:rPr>
                <w:rFonts w:ascii="Calibri" w:eastAsia="Times New Roman" w:hAnsi="Calibri" w:cs="Calibri"/>
                <w:color w:val="000000"/>
                <w:lang w:val="es-ES" w:eastAsia="es-ES"/>
              </w:rPr>
              <w:t>711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FEC1" w14:textId="77777777" w:rsidR="00025AC5" w:rsidRPr="00025AC5" w:rsidRDefault="00263039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3685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10BF" w14:textId="77777777" w:rsidR="00025AC5" w:rsidRPr="00025AC5" w:rsidRDefault="00263039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6587</w:t>
            </w:r>
          </w:p>
        </w:tc>
      </w:tr>
      <w:tr w:rsidR="00025AC5" w:rsidRPr="00025AC5" w14:paraId="067A7BD0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8C7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Impresión de partidas diario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2458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1484" w14:textId="77777777" w:rsidR="00025AC5" w:rsidRPr="00025AC5" w:rsidRDefault="00263039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1191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EFE8" w14:textId="77777777" w:rsidR="00025AC5" w:rsidRPr="00025AC5" w:rsidRDefault="00263039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1711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7CF6" w14:textId="77777777" w:rsidR="00025AC5" w:rsidRPr="00025AC5" w:rsidRDefault="00263039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3685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AF94" w14:textId="77777777" w:rsidR="00025AC5" w:rsidRPr="00025AC5" w:rsidRDefault="00263039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6587</w:t>
            </w:r>
          </w:p>
        </w:tc>
      </w:tr>
      <w:tr w:rsidR="00025AC5" w:rsidRPr="00025AC5" w14:paraId="560A11B9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932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Recepción de documentos de ingreso y egreso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5E83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Bit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á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coras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954B" w14:textId="77777777" w:rsidR="00025AC5" w:rsidRPr="00025AC5" w:rsidRDefault="00263039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1711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1F95" w14:textId="77777777" w:rsidR="00025AC5" w:rsidRPr="00025AC5" w:rsidRDefault="00DA31F8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3685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7FF5" w14:textId="77777777" w:rsidR="00025AC5" w:rsidRPr="00025AC5" w:rsidRDefault="00DA31F8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1453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91E7" w14:textId="77777777" w:rsidR="00025AC5" w:rsidRPr="00025AC5" w:rsidRDefault="00DA31F8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6849</w:t>
            </w:r>
          </w:p>
        </w:tc>
      </w:tr>
      <w:tr w:rsidR="00025AC5" w:rsidRPr="00025AC5" w14:paraId="038F7CDB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D8FF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Recepción CEP planillas y codificación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92F8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Bit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á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coras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EFE4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AF5C" w14:textId="77777777" w:rsidR="00025AC5" w:rsidRPr="00025AC5" w:rsidRDefault="00263039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125E" w14:textId="77777777" w:rsidR="00025AC5" w:rsidRPr="00025AC5" w:rsidRDefault="00263039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97F5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216</w:t>
            </w:r>
          </w:p>
        </w:tc>
      </w:tr>
      <w:tr w:rsidR="00025AC5" w:rsidRPr="00025AC5" w14:paraId="7D2E53DE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591C9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Codificación planillas y amortizaciones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96A5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34D8" w14:textId="77777777" w:rsidR="00025AC5" w:rsidRPr="00025AC5" w:rsidRDefault="00DA31F8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3AE1" w14:textId="77777777" w:rsidR="00025AC5" w:rsidRPr="00025AC5" w:rsidRDefault="00025AC5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DA31F8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9F9B" w14:textId="77777777" w:rsidR="00025AC5" w:rsidRPr="00025AC5" w:rsidRDefault="00DA31F8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DD4B" w14:textId="77777777" w:rsidR="00025AC5" w:rsidRPr="00025AC5" w:rsidRDefault="00025AC5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  <w:r w:rsidR="00DA31F8">
              <w:rPr>
                <w:rFonts w:ascii="Calibri" w:eastAsia="Times New Roman" w:hAnsi="Calibri" w:cs="Calibri"/>
                <w:color w:val="000000"/>
                <w:lang w:val="es-ES" w:eastAsia="es-ES"/>
              </w:rPr>
              <w:t>96</w:t>
            </w:r>
          </w:p>
        </w:tc>
      </w:tr>
      <w:tr w:rsidR="00025AC5" w:rsidRPr="00025AC5" w14:paraId="0370D906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72BE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Elaboración de conciliaciones bancarias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D00B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Registro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1AED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DA31F8"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C346" w14:textId="77777777" w:rsidR="00025AC5" w:rsidRPr="00025AC5" w:rsidRDefault="00DA31F8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31B8" w14:textId="77777777" w:rsidR="00025AC5" w:rsidRPr="00025AC5" w:rsidRDefault="00DA31F8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18CA" w14:textId="77777777" w:rsidR="00025AC5" w:rsidRPr="00025AC5" w:rsidRDefault="00DA31F8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</w:tr>
      <w:tr w:rsidR="00025AC5" w:rsidRPr="00025AC5" w14:paraId="29DB0C47" w14:textId="77777777" w:rsidTr="00025AC5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27447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Informes a DGCG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8B01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7C94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  <w:r w:rsidR="00DA31F8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   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2417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569A" w14:textId="77777777" w:rsidR="00025AC5" w:rsidRPr="00025AC5" w:rsidRDefault="00DA31F8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4063" w14:textId="77777777" w:rsidR="00025AC5" w:rsidRPr="00025AC5" w:rsidRDefault="00DA31F8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  <w:r w:rsidR="00025AC5"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0</w:t>
            </w:r>
          </w:p>
        </w:tc>
      </w:tr>
      <w:tr w:rsidR="00025AC5" w:rsidRPr="00025AC5" w14:paraId="278C2A71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2D270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Informes a Gerencia de avances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F9F0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5191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F85F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4667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BADA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12</w:t>
            </w:r>
          </w:p>
        </w:tc>
      </w:tr>
      <w:tr w:rsidR="00025AC5" w:rsidRPr="00025AC5" w14:paraId="39E5CB3B" w14:textId="77777777" w:rsidTr="00025AC5">
        <w:trPr>
          <w:trHeight w:val="6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50472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Informes a Corte de Cuentas de la República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699F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 y físico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DB4B" w14:textId="77777777" w:rsidR="00025AC5" w:rsidRPr="00025AC5" w:rsidRDefault="00DA31F8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A09E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951C" w14:textId="77777777" w:rsidR="00025AC5" w:rsidRPr="00025AC5" w:rsidRDefault="00025AC5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0022" w14:textId="77777777" w:rsidR="00025AC5" w:rsidRPr="00025AC5" w:rsidRDefault="00DA31F8" w:rsidP="0002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</w:tr>
      <w:tr w:rsidR="00025AC5" w:rsidRPr="00025AC5" w14:paraId="0932EA6A" w14:textId="77777777" w:rsidTr="00025AC5">
        <w:trPr>
          <w:trHeight w:val="90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256B9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Memor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á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u</w:t>
            </w: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m e informes a otras dependencias de la Municipalidad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CB34" w14:textId="77777777" w:rsidR="00025AC5" w:rsidRPr="00025AC5" w:rsidRDefault="00025AC5" w:rsidP="00025A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Impreso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551E" w14:textId="77777777" w:rsidR="00025AC5" w:rsidRPr="00025AC5" w:rsidRDefault="00DA31F8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47D2" w14:textId="77777777" w:rsidR="00025AC5" w:rsidRPr="00025AC5" w:rsidRDefault="00DA31F8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4105" w14:textId="77777777" w:rsidR="00025AC5" w:rsidRPr="00025AC5" w:rsidRDefault="00DA31F8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2EB8" w14:textId="77777777" w:rsidR="00025AC5" w:rsidRPr="00025AC5" w:rsidRDefault="00025AC5" w:rsidP="00DA3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025AC5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  <w:r w:rsidR="00DA31F8"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</w:tr>
    </w:tbl>
    <w:p w14:paraId="0157A660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A965764" w14:textId="77777777" w:rsidR="003F0360" w:rsidRDefault="003F0360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4A358BF" w14:textId="77777777" w:rsidR="003F0360" w:rsidRDefault="003F0360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99045F4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ED88A6E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4436598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489D4492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45C7266" w14:textId="77777777" w:rsidR="007F5C1B" w:rsidRDefault="007F5C1B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799D9954" w14:textId="77777777" w:rsidR="007F5C1B" w:rsidRDefault="007F5C1B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rFonts w:ascii="Arial Narrow" w:eastAsia="Arial Unicode MS" w:hAnsi="Arial Narrow" w:cs="Arial Unicode MS"/>
          <w:sz w:val="24"/>
          <w:szCs w:val="24"/>
          <w:lang w:val="es-ES"/>
        </w:rPr>
        <w:t>Gráfica por total de actividades realizadas en la unidad contable</w:t>
      </w:r>
    </w:p>
    <w:p w14:paraId="2E102966" w14:textId="77777777" w:rsidR="007F5C1B" w:rsidRDefault="007F5C1B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D10E786" w14:textId="77777777" w:rsidR="00025AC5" w:rsidRDefault="002414D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53F80823" wp14:editId="6D5D18D4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C8EE5BB" w14:textId="77777777" w:rsidR="002414DD" w:rsidRDefault="002414DD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4A8E2D23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2E8B43A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3BC8D7A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7F72393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0C55C5D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B6FD3AB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7599D4CB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7C7E2D8B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7273BD88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B2D0A5A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65E322A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C96DAFA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6ADE8881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6C92F219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32BFD33D" w14:textId="77777777" w:rsidR="0000619F" w:rsidRDefault="0000619F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1101FE9" w14:textId="5C5E8FCF" w:rsidR="002414DD" w:rsidRDefault="007F5C1B" w:rsidP="002414DD">
      <w:pPr>
        <w:pStyle w:val="Prrafodelista"/>
        <w:ind w:right="615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rFonts w:ascii="Arial Narrow" w:eastAsia="Arial Unicode MS" w:hAnsi="Arial Narrow" w:cs="Arial Unicode MS"/>
          <w:sz w:val="24"/>
          <w:szCs w:val="24"/>
          <w:lang w:val="es-ES"/>
        </w:rPr>
        <w:lastRenderedPageBreak/>
        <w:t>Comparativo del 3º trimestre por actividad realizada</w:t>
      </w:r>
    </w:p>
    <w:p w14:paraId="02A4F37B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D1D7441" w14:textId="77777777" w:rsidR="00025AC5" w:rsidRDefault="007F5C1B" w:rsidP="00025AC5">
      <w:pPr>
        <w:pStyle w:val="Prrafodelista"/>
        <w:ind w:right="615"/>
        <w:jc w:val="center"/>
        <w:rPr>
          <w:rFonts w:ascii="Arial Narrow" w:eastAsia="Arial Unicode MS" w:hAnsi="Arial Narrow" w:cs="Arial Unicode MS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278E6F5C" wp14:editId="1E52D718">
            <wp:extent cx="4572000" cy="27432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01886E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BDBB1E0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643CBB3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41EA4607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538D56A1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70414164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276908B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6993D7AB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67C5BDA5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28094CD1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7D4BAA8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07097283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107AB6E7" w14:textId="77777777" w:rsidR="00025AC5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p w14:paraId="4EC76EF2" w14:textId="77777777" w:rsidR="00025AC5" w:rsidRPr="003F0360" w:rsidRDefault="00025AC5" w:rsidP="00725A28">
      <w:pPr>
        <w:pStyle w:val="Prrafodelista"/>
        <w:ind w:right="615"/>
        <w:jc w:val="both"/>
        <w:rPr>
          <w:rFonts w:ascii="Arial Narrow" w:eastAsia="Arial Unicode MS" w:hAnsi="Arial Narrow" w:cs="Arial Unicode MS"/>
          <w:sz w:val="24"/>
          <w:szCs w:val="24"/>
          <w:lang w:val="es-ES"/>
        </w:rPr>
      </w:pPr>
    </w:p>
    <w:sectPr w:rsidR="00025AC5" w:rsidRPr="003F0360" w:rsidSect="00DC61DE">
      <w:headerReference w:type="default" r:id="rId10"/>
      <w:footerReference w:type="default" r:id="rId11"/>
      <w:pgSz w:w="12240" w:h="15840" w:code="1"/>
      <w:pgMar w:top="3153" w:right="851" w:bottom="2126" w:left="85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D5D9" w14:textId="77777777" w:rsidR="00973BD2" w:rsidRDefault="00973BD2" w:rsidP="005036FE">
      <w:pPr>
        <w:spacing w:after="0" w:line="240" w:lineRule="auto"/>
      </w:pPr>
      <w:r>
        <w:separator/>
      </w:r>
    </w:p>
  </w:endnote>
  <w:endnote w:type="continuationSeparator" w:id="0">
    <w:p w14:paraId="5A64E542" w14:textId="77777777" w:rsidR="00973BD2" w:rsidRDefault="00973BD2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D8C7" w14:textId="77777777" w:rsidR="00973BD2" w:rsidRDefault="00973BD2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F14B936" wp14:editId="191213A7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6FCF" w14:textId="77777777" w:rsidR="00973BD2" w:rsidRDefault="00973BD2" w:rsidP="005036FE">
      <w:pPr>
        <w:spacing w:after="0" w:line="240" w:lineRule="auto"/>
      </w:pPr>
      <w:r>
        <w:separator/>
      </w:r>
    </w:p>
  </w:footnote>
  <w:footnote w:type="continuationSeparator" w:id="0">
    <w:p w14:paraId="7F670EA1" w14:textId="77777777" w:rsidR="00973BD2" w:rsidRDefault="00973BD2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D5C7" w14:textId="77777777" w:rsidR="00973BD2" w:rsidRDefault="00973BD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7A713F5F" wp14:editId="6599245C">
          <wp:simplePos x="0" y="0"/>
          <wp:positionH relativeFrom="margin">
            <wp:posOffset>-495935</wp:posOffset>
          </wp:positionH>
          <wp:positionV relativeFrom="paragraph">
            <wp:posOffset>-310515</wp:posOffset>
          </wp:positionV>
          <wp:extent cx="7724633" cy="1917611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D2EFC3" w14:textId="77777777" w:rsidR="00973BD2" w:rsidRDefault="00973BD2">
    <w:pPr>
      <w:pStyle w:val="Encabezado"/>
    </w:pPr>
  </w:p>
  <w:p w14:paraId="7744D5B7" w14:textId="77777777" w:rsidR="00973BD2" w:rsidRDefault="00973BD2">
    <w:pPr>
      <w:pStyle w:val="Encabezado"/>
    </w:pPr>
  </w:p>
  <w:p w14:paraId="26C7D16E" w14:textId="77777777" w:rsidR="00973BD2" w:rsidRDefault="00973BD2">
    <w:pPr>
      <w:pStyle w:val="Encabezado"/>
    </w:pPr>
  </w:p>
  <w:p w14:paraId="5ABA3DDA" w14:textId="77777777" w:rsidR="00973BD2" w:rsidRDefault="00973BD2">
    <w:pPr>
      <w:pStyle w:val="Encabezado"/>
    </w:pPr>
  </w:p>
  <w:p w14:paraId="35E3CCAE" w14:textId="77777777" w:rsidR="00973BD2" w:rsidRPr="007C2EA6" w:rsidRDefault="00973BD2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CONTABILIDAD</w:t>
    </w:r>
  </w:p>
  <w:p w14:paraId="7F300C0B" w14:textId="77777777" w:rsidR="00973BD2" w:rsidRDefault="00973BD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contadormunicipal@alcaldiamunicipaldeapopa.com</w:t>
    </w:r>
  </w:p>
  <w:p w14:paraId="714B0438" w14:textId="77777777" w:rsidR="00973BD2" w:rsidRPr="007C2EA6" w:rsidRDefault="00973BD2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5C66"/>
    <w:multiLevelType w:val="hybridMultilevel"/>
    <w:tmpl w:val="F7F2BC44"/>
    <w:lvl w:ilvl="0" w:tplc="0634490E">
      <w:start w:val="1"/>
      <w:numFmt w:val="lowerLetter"/>
      <w:lvlText w:val="%1)"/>
      <w:lvlJc w:val="left"/>
      <w:pPr>
        <w:ind w:left="1931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2651" w:hanging="360"/>
      </w:pPr>
    </w:lvl>
    <w:lvl w:ilvl="2" w:tplc="0C0A001B" w:tentative="1">
      <w:start w:val="1"/>
      <w:numFmt w:val="lowerRoman"/>
      <w:lvlText w:val="%3."/>
      <w:lvlJc w:val="right"/>
      <w:pPr>
        <w:ind w:left="3371" w:hanging="180"/>
      </w:pPr>
    </w:lvl>
    <w:lvl w:ilvl="3" w:tplc="0C0A000F" w:tentative="1">
      <w:start w:val="1"/>
      <w:numFmt w:val="decimal"/>
      <w:lvlText w:val="%4."/>
      <w:lvlJc w:val="left"/>
      <w:pPr>
        <w:ind w:left="4091" w:hanging="360"/>
      </w:pPr>
    </w:lvl>
    <w:lvl w:ilvl="4" w:tplc="0C0A0019" w:tentative="1">
      <w:start w:val="1"/>
      <w:numFmt w:val="lowerLetter"/>
      <w:lvlText w:val="%5."/>
      <w:lvlJc w:val="left"/>
      <w:pPr>
        <w:ind w:left="4811" w:hanging="360"/>
      </w:pPr>
    </w:lvl>
    <w:lvl w:ilvl="5" w:tplc="0C0A001B" w:tentative="1">
      <w:start w:val="1"/>
      <w:numFmt w:val="lowerRoman"/>
      <w:lvlText w:val="%6."/>
      <w:lvlJc w:val="right"/>
      <w:pPr>
        <w:ind w:left="5531" w:hanging="180"/>
      </w:pPr>
    </w:lvl>
    <w:lvl w:ilvl="6" w:tplc="0C0A000F" w:tentative="1">
      <w:start w:val="1"/>
      <w:numFmt w:val="decimal"/>
      <w:lvlText w:val="%7."/>
      <w:lvlJc w:val="left"/>
      <w:pPr>
        <w:ind w:left="6251" w:hanging="360"/>
      </w:pPr>
    </w:lvl>
    <w:lvl w:ilvl="7" w:tplc="0C0A0019" w:tentative="1">
      <w:start w:val="1"/>
      <w:numFmt w:val="lowerLetter"/>
      <w:lvlText w:val="%8."/>
      <w:lvlJc w:val="left"/>
      <w:pPr>
        <w:ind w:left="6971" w:hanging="360"/>
      </w:pPr>
    </w:lvl>
    <w:lvl w:ilvl="8" w:tplc="0C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1C371DCE"/>
    <w:multiLevelType w:val="hybridMultilevel"/>
    <w:tmpl w:val="32765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5CC4563"/>
    <w:multiLevelType w:val="hybridMultilevel"/>
    <w:tmpl w:val="CC3E19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F09EE"/>
    <w:multiLevelType w:val="hybridMultilevel"/>
    <w:tmpl w:val="25FEE9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6F1650"/>
    <w:multiLevelType w:val="hybridMultilevel"/>
    <w:tmpl w:val="39ACF8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7F83"/>
    <w:multiLevelType w:val="hybridMultilevel"/>
    <w:tmpl w:val="C5A253FE"/>
    <w:lvl w:ilvl="0" w:tplc="03FEA5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AA47F0"/>
    <w:multiLevelType w:val="hybridMultilevel"/>
    <w:tmpl w:val="C03EB6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73416"/>
    <w:multiLevelType w:val="hybridMultilevel"/>
    <w:tmpl w:val="10ACE7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9470B"/>
    <w:multiLevelType w:val="hybridMultilevel"/>
    <w:tmpl w:val="54BE7000"/>
    <w:lvl w:ilvl="0" w:tplc="F502E0B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433D6B"/>
    <w:multiLevelType w:val="hybridMultilevel"/>
    <w:tmpl w:val="33B89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D0623"/>
    <w:multiLevelType w:val="hybridMultilevel"/>
    <w:tmpl w:val="51A0E1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25052"/>
    <w:multiLevelType w:val="hybridMultilevel"/>
    <w:tmpl w:val="84D6AF76"/>
    <w:lvl w:ilvl="0" w:tplc="4596015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24035309">
    <w:abstractNumId w:val="11"/>
  </w:num>
  <w:num w:numId="2" w16cid:durableId="615019384">
    <w:abstractNumId w:val="1"/>
  </w:num>
  <w:num w:numId="3" w16cid:durableId="1919440553">
    <w:abstractNumId w:val="12"/>
  </w:num>
  <w:num w:numId="4" w16cid:durableId="735980846">
    <w:abstractNumId w:val="8"/>
  </w:num>
  <w:num w:numId="5" w16cid:durableId="1932658426">
    <w:abstractNumId w:val="9"/>
  </w:num>
  <w:num w:numId="6" w16cid:durableId="1886680217">
    <w:abstractNumId w:val="5"/>
  </w:num>
  <w:num w:numId="7" w16cid:durableId="556011732">
    <w:abstractNumId w:val="4"/>
  </w:num>
  <w:num w:numId="8" w16cid:durableId="417555557">
    <w:abstractNumId w:val="10"/>
  </w:num>
  <w:num w:numId="9" w16cid:durableId="1933471568">
    <w:abstractNumId w:val="6"/>
  </w:num>
  <w:num w:numId="10" w16cid:durableId="2100827674">
    <w:abstractNumId w:val="7"/>
  </w:num>
  <w:num w:numId="11" w16cid:durableId="1855806998">
    <w:abstractNumId w:val="2"/>
  </w:num>
  <w:num w:numId="12" w16cid:durableId="64761978">
    <w:abstractNumId w:val="0"/>
  </w:num>
  <w:num w:numId="13" w16cid:durableId="680593969">
    <w:abstractNumId w:val="3"/>
  </w:num>
  <w:num w:numId="14" w16cid:durableId="102957442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FE"/>
    <w:rsid w:val="000003E6"/>
    <w:rsid w:val="00005672"/>
    <w:rsid w:val="0000619F"/>
    <w:rsid w:val="000104D4"/>
    <w:rsid w:val="00013C00"/>
    <w:rsid w:val="00016DA0"/>
    <w:rsid w:val="00022342"/>
    <w:rsid w:val="00025AC5"/>
    <w:rsid w:val="000272DE"/>
    <w:rsid w:val="00031C57"/>
    <w:rsid w:val="00036CA3"/>
    <w:rsid w:val="00051893"/>
    <w:rsid w:val="000524B1"/>
    <w:rsid w:val="00066755"/>
    <w:rsid w:val="00074AD3"/>
    <w:rsid w:val="0008403E"/>
    <w:rsid w:val="00091330"/>
    <w:rsid w:val="0009691A"/>
    <w:rsid w:val="0009772B"/>
    <w:rsid w:val="000A0B6E"/>
    <w:rsid w:val="000A362B"/>
    <w:rsid w:val="000A47F0"/>
    <w:rsid w:val="000B056A"/>
    <w:rsid w:val="000B34DC"/>
    <w:rsid w:val="000B56EA"/>
    <w:rsid w:val="000B5852"/>
    <w:rsid w:val="000D0F6A"/>
    <w:rsid w:val="000D1157"/>
    <w:rsid w:val="000D77CB"/>
    <w:rsid w:val="000E05D1"/>
    <w:rsid w:val="000E0C9F"/>
    <w:rsid w:val="000F2F28"/>
    <w:rsid w:val="000F49EF"/>
    <w:rsid w:val="0011708F"/>
    <w:rsid w:val="001216C7"/>
    <w:rsid w:val="0012192D"/>
    <w:rsid w:val="00130BA9"/>
    <w:rsid w:val="00133109"/>
    <w:rsid w:val="001356FA"/>
    <w:rsid w:val="001411AA"/>
    <w:rsid w:val="001464AF"/>
    <w:rsid w:val="00150495"/>
    <w:rsid w:val="001654AE"/>
    <w:rsid w:val="0017213A"/>
    <w:rsid w:val="00174DBE"/>
    <w:rsid w:val="00177A1A"/>
    <w:rsid w:val="00180D09"/>
    <w:rsid w:val="0018157A"/>
    <w:rsid w:val="0018215D"/>
    <w:rsid w:val="001822A7"/>
    <w:rsid w:val="00190A78"/>
    <w:rsid w:val="00190BE6"/>
    <w:rsid w:val="00196231"/>
    <w:rsid w:val="001A022A"/>
    <w:rsid w:val="001A30CA"/>
    <w:rsid w:val="001A526F"/>
    <w:rsid w:val="001A60D3"/>
    <w:rsid w:val="001B185F"/>
    <w:rsid w:val="001C3E14"/>
    <w:rsid w:val="001D5223"/>
    <w:rsid w:val="001D6EB1"/>
    <w:rsid w:val="001F630F"/>
    <w:rsid w:val="0020598A"/>
    <w:rsid w:val="00210E7D"/>
    <w:rsid w:val="0021262B"/>
    <w:rsid w:val="002129F0"/>
    <w:rsid w:val="00220A9E"/>
    <w:rsid w:val="002260DE"/>
    <w:rsid w:val="00226CD3"/>
    <w:rsid w:val="002340D0"/>
    <w:rsid w:val="002414DD"/>
    <w:rsid w:val="00247455"/>
    <w:rsid w:val="00255BDA"/>
    <w:rsid w:val="002564F6"/>
    <w:rsid w:val="002608EE"/>
    <w:rsid w:val="00263039"/>
    <w:rsid w:val="00271EFA"/>
    <w:rsid w:val="002748C2"/>
    <w:rsid w:val="00275130"/>
    <w:rsid w:val="002762FF"/>
    <w:rsid w:val="0029253E"/>
    <w:rsid w:val="00293CC3"/>
    <w:rsid w:val="00297055"/>
    <w:rsid w:val="00297329"/>
    <w:rsid w:val="002A1A26"/>
    <w:rsid w:val="002A7748"/>
    <w:rsid w:val="002D6C88"/>
    <w:rsid w:val="002D6D55"/>
    <w:rsid w:val="003005E9"/>
    <w:rsid w:val="003053AA"/>
    <w:rsid w:val="003060ED"/>
    <w:rsid w:val="00310DC9"/>
    <w:rsid w:val="0031252B"/>
    <w:rsid w:val="00315B95"/>
    <w:rsid w:val="003201EB"/>
    <w:rsid w:val="00320887"/>
    <w:rsid w:val="00320F0C"/>
    <w:rsid w:val="003326BE"/>
    <w:rsid w:val="00333AA6"/>
    <w:rsid w:val="00341F6E"/>
    <w:rsid w:val="0034232A"/>
    <w:rsid w:val="003474AA"/>
    <w:rsid w:val="00353276"/>
    <w:rsid w:val="00353ADE"/>
    <w:rsid w:val="00355A05"/>
    <w:rsid w:val="00361878"/>
    <w:rsid w:val="003747E2"/>
    <w:rsid w:val="00375CB4"/>
    <w:rsid w:val="00383E9A"/>
    <w:rsid w:val="0038470F"/>
    <w:rsid w:val="003948AA"/>
    <w:rsid w:val="003A1A9A"/>
    <w:rsid w:val="003A5C1F"/>
    <w:rsid w:val="003A5CEB"/>
    <w:rsid w:val="003A5D10"/>
    <w:rsid w:val="003A69BC"/>
    <w:rsid w:val="003B5F9B"/>
    <w:rsid w:val="003B6551"/>
    <w:rsid w:val="003C673D"/>
    <w:rsid w:val="003C7EEC"/>
    <w:rsid w:val="003D6303"/>
    <w:rsid w:val="003D6386"/>
    <w:rsid w:val="003F0360"/>
    <w:rsid w:val="00400328"/>
    <w:rsid w:val="00401614"/>
    <w:rsid w:val="00402EBB"/>
    <w:rsid w:val="004030D7"/>
    <w:rsid w:val="004041E2"/>
    <w:rsid w:val="004115AB"/>
    <w:rsid w:val="00416E2B"/>
    <w:rsid w:val="0042001E"/>
    <w:rsid w:val="004208C9"/>
    <w:rsid w:val="0042395C"/>
    <w:rsid w:val="0042474E"/>
    <w:rsid w:val="004262DF"/>
    <w:rsid w:val="00432CF5"/>
    <w:rsid w:val="00443371"/>
    <w:rsid w:val="0046191C"/>
    <w:rsid w:val="004679C9"/>
    <w:rsid w:val="00470207"/>
    <w:rsid w:val="00481B35"/>
    <w:rsid w:val="004A3959"/>
    <w:rsid w:val="004A502D"/>
    <w:rsid w:val="004B204D"/>
    <w:rsid w:val="004D2F9F"/>
    <w:rsid w:val="004D55A2"/>
    <w:rsid w:val="004D5859"/>
    <w:rsid w:val="004E0700"/>
    <w:rsid w:val="004E308A"/>
    <w:rsid w:val="004E5AC2"/>
    <w:rsid w:val="004F0A90"/>
    <w:rsid w:val="004F4343"/>
    <w:rsid w:val="004F75A3"/>
    <w:rsid w:val="005036FE"/>
    <w:rsid w:val="00522068"/>
    <w:rsid w:val="00522215"/>
    <w:rsid w:val="0052229C"/>
    <w:rsid w:val="00525BA2"/>
    <w:rsid w:val="00526E32"/>
    <w:rsid w:val="0053138D"/>
    <w:rsid w:val="00531BD3"/>
    <w:rsid w:val="005534AE"/>
    <w:rsid w:val="00556E77"/>
    <w:rsid w:val="005703A5"/>
    <w:rsid w:val="0057094B"/>
    <w:rsid w:val="00571E8C"/>
    <w:rsid w:val="0057717F"/>
    <w:rsid w:val="00577900"/>
    <w:rsid w:val="00590E14"/>
    <w:rsid w:val="005964BD"/>
    <w:rsid w:val="005A0F6A"/>
    <w:rsid w:val="005A6C42"/>
    <w:rsid w:val="005A72C0"/>
    <w:rsid w:val="005A73C4"/>
    <w:rsid w:val="005B6C53"/>
    <w:rsid w:val="005C2EA7"/>
    <w:rsid w:val="005D410C"/>
    <w:rsid w:val="005D6676"/>
    <w:rsid w:val="005D7B6F"/>
    <w:rsid w:val="005E1409"/>
    <w:rsid w:val="005E4765"/>
    <w:rsid w:val="005E6A22"/>
    <w:rsid w:val="005E7854"/>
    <w:rsid w:val="005F3760"/>
    <w:rsid w:val="005F4EDD"/>
    <w:rsid w:val="005F5D93"/>
    <w:rsid w:val="006244EB"/>
    <w:rsid w:val="00630DF2"/>
    <w:rsid w:val="0063410B"/>
    <w:rsid w:val="0064234A"/>
    <w:rsid w:val="00642E0C"/>
    <w:rsid w:val="00644469"/>
    <w:rsid w:val="006460F5"/>
    <w:rsid w:val="006474D8"/>
    <w:rsid w:val="00662078"/>
    <w:rsid w:val="00667058"/>
    <w:rsid w:val="00673F24"/>
    <w:rsid w:val="0067564C"/>
    <w:rsid w:val="006811F1"/>
    <w:rsid w:val="00684C9A"/>
    <w:rsid w:val="00696410"/>
    <w:rsid w:val="006A0DE8"/>
    <w:rsid w:val="006B0ACE"/>
    <w:rsid w:val="006B2E30"/>
    <w:rsid w:val="006B561C"/>
    <w:rsid w:val="006C09CA"/>
    <w:rsid w:val="006C6132"/>
    <w:rsid w:val="006D5BBC"/>
    <w:rsid w:val="006E37B7"/>
    <w:rsid w:val="00700A82"/>
    <w:rsid w:val="00703E90"/>
    <w:rsid w:val="00705ED3"/>
    <w:rsid w:val="00722A52"/>
    <w:rsid w:val="00722C40"/>
    <w:rsid w:val="00725304"/>
    <w:rsid w:val="00725A28"/>
    <w:rsid w:val="00730D77"/>
    <w:rsid w:val="007316C0"/>
    <w:rsid w:val="0074154E"/>
    <w:rsid w:val="00752160"/>
    <w:rsid w:val="00752984"/>
    <w:rsid w:val="00762ADA"/>
    <w:rsid w:val="007758D5"/>
    <w:rsid w:val="007826EF"/>
    <w:rsid w:val="007932EB"/>
    <w:rsid w:val="00793EA1"/>
    <w:rsid w:val="007A66E4"/>
    <w:rsid w:val="007B0DD3"/>
    <w:rsid w:val="007B41B2"/>
    <w:rsid w:val="007C2EA6"/>
    <w:rsid w:val="007C44D7"/>
    <w:rsid w:val="007C603F"/>
    <w:rsid w:val="007D03D4"/>
    <w:rsid w:val="007D09BB"/>
    <w:rsid w:val="007D4F44"/>
    <w:rsid w:val="007E1755"/>
    <w:rsid w:val="007E1D5F"/>
    <w:rsid w:val="007E6E7D"/>
    <w:rsid w:val="007F3DF1"/>
    <w:rsid w:val="007F5C1B"/>
    <w:rsid w:val="00810A6F"/>
    <w:rsid w:val="00810BB5"/>
    <w:rsid w:val="00822882"/>
    <w:rsid w:val="00824788"/>
    <w:rsid w:val="00831645"/>
    <w:rsid w:val="00836BE5"/>
    <w:rsid w:val="00842FE8"/>
    <w:rsid w:val="00843B53"/>
    <w:rsid w:val="0084493E"/>
    <w:rsid w:val="00845289"/>
    <w:rsid w:val="00846F7F"/>
    <w:rsid w:val="00851910"/>
    <w:rsid w:val="008544A1"/>
    <w:rsid w:val="00857023"/>
    <w:rsid w:val="00874859"/>
    <w:rsid w:val="00876ABF"/>
    <w:rsid w:val="00883669"/>
    <w:rsid w:val="008875A3"/>
    <w:rsid w:val="00890D7A"/>
    <w:rsid w:val="008956F5"/>
    <w:rsid w:val="008B76CE"/>
    <w:rsid w:val="008D381A"/>
    <w:rsid w:val="008E1300"/>
    <w:rsid w:val="009014E7"/>
    <w:rsid w:val="00911A30"/>
    <w:rsid w:val="00913056"/>
    <w:rsid w:val="00915AAB"/>
    <w:rsid w:val="0091684F"/>
    <w:rsid w:val="0092419D"/>
    <w:rsid w:val="00925A42"/>
    <w:rsid w:val="00957892"/>
    <w:rsid w:val="00960987"/>
    <w:rsid w:val="00971BEC"/>
    <w:rsid w:val="00972896"/>
    <w:rsid w:val="00973BD2"/>
    <w:rsid w:val="009741CB"/>
    <w:rsid w:val="009817A7"/>
    <w:rsid w:val="009868FD"/>
    <w:rsid w:val="00987C5C"/>
    <w:rsid w:val="00993235"/>
    <w:rsid w:val="00994C9E"/>
    <w:rsid w:val="00995B31"/>
    <w:rsid w:val="00997065"/>
    <w:rsid w:val="009B3687"/>
    <w:rsid w:val="009B490A"/>
    <w:rsid w:val="009C45E5"/>
    <w:rsid w:val="009C7576"/>
    <w:rsid w:val="009D6E20"/>
    <w:rsid w:val="009E1008"/>
    <w:rsid w:val="009F7468"/>
    <w:rsid w:val="00A06046"/>
    <w:rsid w:val="00A1466B"/>
    <w:rsid w:val="00A15F34"/>
    <w:rsid w:val="00A1618C"/>
    <w:rsid w:val="00A23D88"/>
    <w:rsid w:val="00A250D9"/>
    <w:rsid w:val="00A532A5"/>
    <w:rsid w:val="00A55B9E"/>
    <w:rsid w:val="00A6052A"/>
    <w:rsid w:val="00A7122E"/>
    <w:rsid w:val="00A755F6"/>
    <w:rsid w:val="00A826EF"/>
    <w:rsid w:val="00A82B7B"/>
    <w:rsid w:val="00A83BA0"/>
    <w:rsid w:val="00A86462"/>
    <w:rsid w:val="00A87D48"/>
    <w:rsid w:val="00AA25BB"/>
    <w:rsid w:val="00AA3812"/>
    <w:rsid w:val="00AB2571"/>
    <w:rsid w:val="00AB3504"/>
    <w:rsid w:val="00AC2909"/>
    <w:rsid w:val="00AC385E"/>
    <w:rsid w:val="00AD25F0"/>
    <w:rsid w:val="00AE3D0B"/>
    <w:rsid w:val="00AE7E92"/>
    <w:rsid w:val="00B01113"/>
    <w:rsid w:val="00B04475"/>
    <w:rsid w:val="00B06E3C"/>
    <w:rsid w:val="00B11CB0"/>
    <w:rsid w:val="00B15D87"/>
    <w:rsid w:val="00B21090"/>
    <w:rsid w:val="00B230E1"/>
    <w:rsid w:val="00B26E14"/>
    <w:rsid w:val="00B35F6C"/>
    <w:rsid w:val="00B3675F"/>
    <w:rsid w:val="00B438D8"/>
    <w:rsid w:val="00B50BE4"/>
    <w:rsid w:val="00B511A7"/>
    <w:rsid w:val="00B6136F"/>
    <w:rsid w:val="00B636A1"/>
    <w:rsid w:val="00B71DAB"/>
    <w:rsid w:val="00B74BCA"/>
    <w:rsid w:val="00B756EB"/>
    <w:rsid w:val="00B81F0C"/>
    <w:rsid w:val="00B85C4D"/>
    <w:rsid w:val="00B86BC5"/>
    <w:rsid w:val="00B87FBF"/>
    <w:rsid w:val="00B92F49"/>
    <w:rsid w:val="00BA357E"/>
    <w:rsid w:val="00BB2312"/>
    <w:rsid w:val="00BB2522"/>
    <w:rsid w:val="00BC7F74"/>
    <w:rsid w:val="00BD38B3"/>
    <w:rsid w:val="00BD3C0B"/>
    <w:rsid w:val="00BF42F6"/>
    <w:rsid w:val="00BF511C"/>
    <w:rsid w:val="00C02D06"/>
    <w:rsid w:val="00C11189"/>
    <w:rsid w:val="00C130C6"/>
    <w:rsid w:val="00C1517F"/>
    <w:rsid w:val="00C16D98"/>
    <w:rsid w:val="00C25882"/>
    <w:rsid w:val="00C26938"/>
    <w:rsid w:val="00C26E04"/>
    <w:rsid w:val="00C33472"/>
    <w:rsid w:val="00C473F8"/>
    <w:rsid w:val="00C51CC4"/>
    <w:rsid w:val="00C5204A"/>
    <w:rsid w:val="00C52909"/>
    <w:rsid w:val="00C55FA0"/>
    <w:rsid w:val="00C64ED8"/>
    <w:rsid w:val="00C77154"/>
    <w:rsid w:val="00C83C56"/>
    <w:rsid w:val="00C8440C"/>
    <w:rsid w:val="00C851E9"/>
    <w:rsid w:val="00C86FE2"/>
    <w:rsid w:val="00C93D7B"/>
    <w:rsid w:val="00C94061"/>
    <w:rsid w:val="00C9644F"/>
    <w:rsid w:val="00C97153"/>
    <w:rsid w:val="00CC06B3"/>
    <w:rsid w:val="00CC0A0D"/>
    <w:rsid w:val="00CD509D"/>
    <w:rsid w:val="00CE2DB3"/>
    <w:rsid w:val="00CE7653"/>
    <w:rsid w:val="00CF1415"/>
    <w:rsid w:val="00CF2CF6"/>
    <w:rsid w:val="00D04C7A"/>
    <w:rsid w:val="00D14A1C"/>
    <w:rsid w:val="00D203A1"/>
    <w:rsid w:val="00D2709D"/>
    <w:rsid w:val="00D33AA4"/>
    <w:rsid w:val="00D350B1"/>
    <w:rsid w:val="00D356A2"/>
    <w:rsid w:val="00D45887"/>
    <w:rsid w:val="00D647CC"/>
    <w:rsid w:val="00D81B49"/>
    <w:rsid w:val="00D82698"/>
    <w:rsid w:val="00D83D13"/>
    <w:rsid w:val="00D84BF4"/>
    <w:rsid w:val="00D93946"/>
    <w:rsid w:val="00D93EAE"/>
    <w:rsid w:val="00D9790D"/>
    <w:rsid w:val="00DA2C19"/>
    <w:rsid w:val="00DA31F8"/>
    <w:rsid w:val="00DA56B7"/>
    <w:rsid w:val="00DA6FF2"/>
    <w:rsid w:val="00DB2C2C"/>
    <w:rsid w:val="00DB3F9A"/>
    <w:rsid w:val="00DB59AC"/>
    <w:rsid w:val="00DC61DE"/>
    <w:rsid w:val="00DC6B02"/>
    <w:rsid w:val="00DC775D"/>
    <w:rsid w:val="00DE1B2F"/>
    <w:rsid w:val="00DE67FC"/>
    <w:rsid w:val="00DF0114"/>
    <w:rsid w:val="00DF2E27"/>
    <w:rsid w:val="00DF6871"/>
    <w:rsid w:val="00DF736E"/>
    <w:rsid w:val="00E0283E"/>
    <w:rsid w:val="00E02C32"/>
    <w:rsid w:val="00E04D7D"/>
    <w:rsid w:val="00E15B1C"/>
    <w:rsid w:val="00E16B14"/>
    <w:rsid w:val="00E24849"/>
    <w:rsid w:val="00E249E4"/>
    <w:rsid w:val="00E27187"/>
    <w:rsid w:val="00E30D0E"/>
    <w:rsid w:val="00E37506"/>
    <w:rsid w:val="00E46E3A"/>
    <w:rsid w:val="00E51523"/>
    <w:rsid w:val="00E600B2"/>
    <w:rsid w:val="00E64D02"/>
    <w:rsid w:val="00E67614"/>
    <w:rsid w:val="00E755B0"/>
    <w:rsid w:val="00E86800"/>
    <w:rsid w:val="00E91C7D"/>
    <w:rsid w:val="00E9261E"/>
    <w:rsid w:val="00EA0CA1"/>
    <w:rsid w:val="00EA4839"/>
    <w:rsid w:val="00EA52C8"/>
    <w:rsid w:val="00EB0768"/>
    <w:rsid w:val="00EB3D5F"/>
    <w:rsid w:val="00EB3EA5"/>
    <w:rsid w:val="00EC7330"/>
    <w:rsid w:val="00ED0DFD"/>
    <w:rsid w:val="00EE53B4"/>
    <w:rsid w:val="00EF30F0"/>
    <w:rsid w:val="00F050A2"/>
    <w:rsid w:val="00F1171B"/>
    <w:rsid w:val="00F11DC8"/>
    <w:rsid w:val="00F14B5F"/>
    <w:rsid w:val="00F14E1E"/>
    <w:rsid w:val="00F272B4"/>
    <w:rsid w:val="00F3021E"/>
    <w:rsid w:val="00F36F9F"/>
    <w:rsid w:val="00F506D5"/>
    <w:rsid w:val="00F52763"/>
    <w:rsid w:val="00F5672B"/>
    <w:rsid w:val="00F62080"/>
    <w:rsid w:val="00F74324"/>
    <w:rsid w:val="00F84DE2"/>
    <w:rsid w:val="00F85667"/>
    <w:rsid w:val="00F865A1"/>
    <w:rsid w:val="00F910E9"/>
    <w:rsid w:val="00F9454A"/>
    <w:rsid w:val="00F95989"/>
    <w:rsid w:val="00F96DB2"/>
    <w:rsid w:val="00FA1384"/>
    <w:rsid w:val="00FB0031"/>
    <w:rsid w:val="00FB1481"/>
    <w:rsid w:val="00FC385E"/>
    <w:rsid w:val="00FD44B2"/>
    <w:rsid w:val="00FD673D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4:docId w14:val="46BA4D2E"/>
  <w15:docId w15:val="{16B1D497-79FB-4B4E-A211-E462C453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5B9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1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A55B9E"/>
    <w:pPr>
      <w:keepNext/>
      <w:suppressAutoHyphens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pacing w:val="-2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B9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361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A55B9E"/>
    <w:rPr>
      <w:rFonts w:ascii="Times New Roman" w:eastAsia="Times New Roman" w:hAnsi="Times New Roman" w:cs="Times New Roman"/>
      <w:b/>
      <w:spacing w:val="-2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014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3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55B9E"/>
    <w:pPr>
      <w:widowControl w:val="0"/>
      <w:spacing w:after="0" w:line="36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A55B9E"/>
    <w:rPr>
      <w:rFonts w:ascii="Times New Roman" w:eastAsia="Times New Roman" w:hAnsi="Times New Roman" w:cs="Times New Roman"/>
      <w:sz w:val="24"/>
      <w:szCs w:val="20"/>
      <w:lang w:val="es-MX"/>
    </w:rPr>
  </w:style>
  <w:style w:type="table" w:customStyle="1" w:styleId="Tablaconcuadrcula1clara1">
    <w:name w:val="Tabla con cuadrícula 1 clara1"/>
    <w:basedOn w:val="Tablanormal"/>
    <w:uiPriority w:val="46"/>
    <w:rsid w:val="006444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blanormal"/>
    <w:uiPriority w:val="40"/>
    <w:rsid w:val="005703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BULIDAD%2005\Desktop\REMESAS%20DICIEMBRE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NTABULIDAD%2005\Desktop\REMESAS%20DICIEMBRE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Hoja2!$A$7:$A$19</c:f>
              <c:strCache>
                <c:ptCount val="13"/>
                <c:pt idx="0">
                  <c:v>Justificantes de pagos</c:v>
                </c:pt>
                <c:pt idx="1">
                  <c:v>Documentos financieros</c:v>
                </c:pt>
                <c:pt idx="2">
                  <c:v>Interfaz Contable</c:v>
                </c:pt>
                <c:pt idx="3">
                  <c:v>Comprobante Contable</c:v>
                </c:pt>
                <c:pt idx="4">
                  <c:v>Impresión de partidas diario</c:v>
                </c:pt>
                <c:pt idx="5">
                  <c:v>Recepción de documentos de ingreso y egreso</c:v>
                </c:pt>
                <c:pt idx="6">
                  <c:v>Recepción CEP planillas y codificación</c:v>
                </c:pt>
                <c:pt idx="7">
                  <c:v>Codificación planillas y amortizaciones</c:v>
                </c:pt>
                <c:pt idx="8">
                  <c:v>Elaboración de conciliaciones bancarias</c:v>
                </c:pt>
                <c:pt idx="9">
                  <c:v>Informes a DGCG</c:v>
                </c:pt>
                <c:pt idx="10">
                  <c:v>Informes a Gerencia de avances</c:v>
                </c:pt>
                <c:pt idx="11">
                  <c:v>Informes a Corte de Cuentas de la República</c:v>
                </c:pt>
                <c:pt idx="12">
                  <c:v>Memorándum e informes a otras dependencias de la Municipalidad</c:v>
                </c:pt>
              </c:strCache>
            </c:strRef>
          </c:cat>
          <c:val>
            <c:numRef>
              <c:f>Hoja2!$B$7:$B$19</c:f>
              <c:numCache>
                <c:formatCode>_(* #,##0.00_);_(* \(#,##0.00\);_(* "-"??_);_(@_)</c:formatCode>
                <c:ptCount val="13"/>
                <c:pt idx="0">
                  <c:v>925</c:v>
                </c:pt>
                <c:pt idx="1">
                  <c:v>4471</c:v>
                </c:pt>
                <c:pt idx="2">
                  <c:v>5396</c:v>
                </c:pt>
                <c:pt idx="3">
                  <c:v>6587</c:v>
                </c:pt>
                <c:pt idx="4">
                  <c:v>6587</c:v>
                </c:pt>
                <c:pt idx="5">
                  <c:v>6849</c:v>
                </c:pt>
                <c:pt idx="6">
                  <c:v>216</c:v>
                </c:pt>
                <c:pt idx="7">
                  <c:v>396</c:v>
                </c:pt>
                <c:pt idx="8">
                  <c:v>267</c:v>
                </c:pt>
                <c:pt idx="9">
                  <c:v>60</c:v>
                </c:pt>
                <c:pt idx="10">
                  <c:v>12</c:v>
                </c:pt>
                <c:pt idx="11">
                  <c:v>1</c:v>
                </c:pt>
                <c:pt idx="1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C1-4FCE-A9FE-1947941DF0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Hoja2!$C$40</c:f>
              <c:strCache>
                <c:ptCount val="1"/>
                <c:pt idx="0">
                  <c:v>JUL</c:v>
                </c:pt>
              </c:strCache>
            </c:strRef>
          </c:tx>
          <c:invertIfNegative val="0"/>
          <c:cat>
            <c:strRef>
              <c:f>Hoja2!$A$41:$A$55</c:f>
              <c:strCache>
                <c:ptCount val="15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Recepción de documentos de ingreso y egreso</c:v>
                </c:pt>
                <c:pt idx="8">
                  <c:v>Recepción CEP planillas y codificación</c:v>
                </c:pt>
                <c:pt idx="9">
                  <c:v>Codificación planillas y amortizaciones</c:v>
                </c:pt>
                <c:pt idx="10">
                  <c:v>Elaboración de conciliaciones bancarias</c:v>
                </c:pt>
                <c:pt idx="11">
                  <c:v>Informes a DGCG</c:v>
                </c:pt>
                <c:pt idx="12">
                  <c:v>Informes a Gerencia de avances</c:v>
                </c:pt>
                <c:pt idx="13">
                  <c:v>Informes a Corte de Cuentas de la República</c:v>
                </c:pt>
                <c:pt idx="14">
                  <c:v>Memorándum e informes a otras dependencias de la Municipalidad</c:v>
                </c:pt>
              </c:strCache>
            </c:strRef>
          </c:cat>
          <c:val>
            <c:numRef>
              <c:f>Hoja2!$C$41:$C$55</c:f>
              <c:numCache>
                <c:formatCode>General</c:formatCode>
                <c:ptCount val="15"/>
                <c:pt idx="2">
                  <c:v>202</c:v>
                </c:pt>
                <c:pt idx="3">
                  <c:v>909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1711</c:v>
                </c:pt>
                <c:pt idx="8">
                  <c:v>54</c:v>
                </c:pt>
                <c:pt idx="9">
                  <c:v>98</c:v>
                </c:pt>
                <c:pt idx="10">
                  <c:v>67</c:v>
                </c:pt>
                <c:pt idx="11">
                  <c:v>0</c:v>
                </c:pt>
                <c:pt idx="12">
                  <c:v>4</c:v>
                </c:pt>
                <c:pt idx="13">
                  <c:v>1</c:v>
                </c:pt>
                <c:pt idx="1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D3-4223-BCF4-D7B5F7B4339B}"/>
            </c:ext>
          </c:extLst>
        </c:ser>
        <c:ser>
          <c:idx val="1"/>
          <c:order val="1"/>
          <c:tx>
            <c:strRef>
              <c:f>Hoja2!$D$40</c:f>
              <c:strCache>
                <c:ptCount val="1"/>
                <c:pt idx="0">
                  <c:v>AGO</c:v>
                </c:pt>
              </c:strCache>
            </c:strRef>
          </c:tx>
          <c:invertIfNegative val="0"/>
          <c:cat>
            <c:strRef>
              <c:f>Hoja2!$A$41:$A$55</c:f>
              <c:strCache>
                <c:ptCount val="15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Recepción de documentos de ingreso y egreso</c:v>
                </c:pt>
                <c:pt idx="8">
                  <c:v>Recepción CEP planillas y codificación</c:v>
                </c:pt>
                <c:pt idx="9">
                  <c:v>Codificación planillas y amortizaciones</c:v>
                </c:pt>
                <c:pt idx="10">
                  <c:v>Elaboración de conciliaciones bancarias</c:v>
                </c:pt>
                <c:pt idx="11">
                  <c:v>Informes a DGCG</c:v>
                </c:pt>
                <c:pt idx="12">
                  <c:v>Informes a Gerencia de avances</c:v>
                </c:pt>
                <c:pt idx="13">
                  <c:v>Informes a Corte de Cuentas de la República</c:v>
                </c:pt>
                <c:pt idx="14">
                  <c:v>Memorándum e informes a otras dependencias de la Municipalidad</c:v>
                </c:pt>
              </c:strCache>
            </c:strRef>
          </c:cat>
          <c:val>
            <c:numRef>
              <c:f>Hoja2!$D$41:$D$55</c:f>
              <c:numCache>
                <c:formatCode>General</c:formatCode>
                <c:ptCount val="15"/>
                <c:pt idx="2">
                  <c:v>243</c:v>
                </c:pt>
                <c:pt idx="3">
                  <c:v>892</c:v>
                </c:pt>
                <c:pt idx="4">
                  <c:v>1135</c:v>
                </c:pt>
                <c:pt idx="5">
                  <c:v>1711</c:v>
                </c:pt>
                <c:pt idx="6">
                  <c:v>0</c:v>
                </c:pt>
                <c:pt idx="7">
                  <c:v>3685</c:v>
                </c:pt>
                <c:pt idx="8">
                  <c:v>54</c:v>
                </c:pt>
                <c:pt idx="9">
                  <c:v>114</c:v>
                </c:pt>
                <c:pt idx="10">
                  <c:v>61</c:v>
                </c:pt>
                <c:pt idx="11">
                  <c:v>10</c:v>
                </c:pt>
                <c:pt idx="12">
                  <c:v>4</c:v>
                </c:pt>
                <c:pt idx="1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D3-4223-BCF4-D7B5F7B4339B}"/>
            </c:ext>
          </c:extLst>
        </c:ser>
        <c:ser>
          <c:idx val="2"/>
          <c:order val="2"/>
          <c:tx>
            <c:strRef>
              <c:f>Hoja2!$E$40</c:f>
              <c:strCache>
                <c:ptCount val="1"/>
                <c:pt idx="0">
                  <c:v>SEP</c:v>
                </c:pt>
              </c:strCache>
            </c:strRef>
          </c:tx>
          <c:invertIfNegative val="0"/>
          <c:cat>
            <c:strRef>
              <c:f>Hoja2!$A$41:$A$55</c:f>
              <c:strCache>
                <c:ptCount val="15"/>
                <c:pt idx="2">
                  <c:v>Justificantes de pagos</c:v>
                </c:pt>
                <c:pt idx="3">
                  <c:v>Documentos financieros</c:v>
                </c:pt>
                <c:pt idx="4">
                  <c:v>Interfaz Contable</c:v>
                </c:pt>
                <c:pt idx="5">
                  <c:v>Comprobante Contable</c:v>
                </c:pt>
                <c:pt idx="6">
                  <c:v>Impresión de partidas diario</c:v>
                </c:pt>
                <c:pt idx="7">
                  <c:v>Recepción de documentos de ingreso y egreso</c:v>
                </c:pt>
                <c:pt idx="8">
                  <c:v>Recepción CEP planillas y codificación</c:v>
                </c:pt>
                <c:pt idx="9">
                  <c:v>Codificación planillas y amortizaciones</c:v>
                </c:pt>
                <c:pt idx="10">
                  <c:v>Elaboración de conciliaciones bancarias</c:v>
                </c:pt>
                <c:pt idx="11">
                  <c:v>Informes a DGCG</c:v>
                </c:pt>
                <c:pt idx="12">
                  <c:v>Informes a Gerencia de avances</c:v>
                </c:pt>
                <c:pt idx="13">
                  <c:v>Informes a Corte de Cuentas de la República</c:v>
                </c:pt>
                <c:pt idx="14">
                  <c:v>Memorándum e informes a otras dependencias de la Municipalidad</c:v>
                </c:pt>
              </c:strCache>
            </c:strRef>
          </c:cat>
          <c:val>
            <c:numRef>
              <c:f>Hoja2!$E$41:$E$55</c:f>
              <c:numCache>
                <c:formatCode>General</c:formatCode>
                <c:ptCount val="15"/>
                <c:pt idx="2">
                  <c:v>480</c:v>
                </c:pt>
                <c:pt idx="3">
                  <c:v>2670</c:v>
                </c:pt>
                <c:pt idx="4">
                  <c:v>3150</c:v>
                </c:pt>
                <c:pt idx="5">
                  <c:v>3685</c:v>
                </c:pt>
                <c:pt idx="6">
                  <c:v>3685</c:v>
                </c:pt>
                <c:pt idx="7">
                  <c:v>1453</c:v>
                </c:pt>
                <c:pt idx="8">
                  <c:v>108</c:v>
                </c:pt>
                <c:pt idx="9">
                  <c:v>184</c:v>
                </c:pt>
                <c:pt idx="10">
                  <c:v>139</c:v>
                </c:pt>
                <c:pt idx="11">
                  <c:v>40</c:v>
                </c:pt>
                <c:pt idx="12">
                  <c:v>4</c:v>
                </c:pt>
                <c:pt idx="1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D3-4223-BCF4-D7B5F7B433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185408"/>
        <c:axId val="35187328"/>
        <c:axId val="0"/>
      </c:bar3DChart>
      <c:catAx>
        <c:axId val="3518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5187328"/>
        <c:crosses val="autoZero"/>
        <c:auto val="1"/>
        <c:lblAlgn val="ctr"/>
        <c:lblOffset val="100"/>
        <c:noMultiLvlLbl val="0"/>
      </c:catAx>
      <c:valAx>
        <c:axId val="35187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185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D18C-DA18-41C1-B459-2ECE80C8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Cesia Serrano</cp:lastModifiedBy>
  <cp:revision>3</cp:revision>
  <cp:lastPrinted>2023-07-06T21:53:00Z</cp:lastPrinted>
  <dcterms:created xsi:type="dcterms:W3CDTF">2023-10-03T14:03:00Z</dcterms:created>
  <dcterms:modified xsi:type="dcterms:W3CDTF">2023-10-03T14:42:00Z</dcterms:modified>
</cp:coreProperties>
</file>