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06D61F8C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286FF7">
        <w:rPr>
          <w:rFonts w:cstheme="minorHAnsi"/>
        </w:rPr>
        <w:t>0</w:t>
      </w:r>
      <w:r w:rsidR="00ED0C84">
        <w:rPr>
          <w:rFonts w:cstheme="minorHAnsi"/>
        </w:rPr>
        <w:t>9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286FF7">
        <w:rPr>
          <w:rFonts w:cstheme="minorHAnsi"/>
        </w:rPr>
        <w:t>junio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ED0C84">
        <w:rPr>
          <w:rFonts w:cstheme="minorHAnsi"/>
          <w:b/>
        </w:rPr>
        <w:t>7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50C4337D" w14:textId="1A1D9412" w:rsidR="00865C50" w:rsidRDefault="00856EBF" w:rsidP="00865C50">
      <w:pPr>
        <w:spacing w:after="0" w:line="276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</w:t>
      </w:r>
      <w:proofErr w:type="spellEnd"/>
      <w:proofErr w:type="gramEnd"/>
    </w:p>
    <w:p w14:paraId="5C3FDBDD" w14:textId="11F822B2" w:rsidR="00AF0EC7" w:rsidRPr="000D0269" w:rsidRDefault="00D6072B" w:rsidP="00865C50">
      <w:pPr>
        <w:spacing w:line="276" w:lineRule="auto"/>
        <w:jc w:val="both"/>
      </w:pPr>
      <w:r w:rsidRPr="000D0269">
        <w:t>Saludos cordiales.</w:t>
      </w:r>
    </w:p>
    <w:p w14:paraId="6C0A8848" w14:textId="00DE583C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>solicitud</w:t>
      </w:r>
      <w:r w:rsidR="00327FCA">
        <w:t xml:space="preserve"> en </w:t>
      </w:r>
      <w:r w:rsidR="007F239F" w:rsidRPr="000D0269">
        <w:t xml:space="preserve">la cual </w:t>
      </w:r>
      <w:r w:rsidR="001C0F8F">
        <w:t xml:space="preserve">requiere una </w:t>
      </w:r>
      <w:r w:rsidR="001C0F8F">
        <w:rPr>
          <w:i/>
        </w:rPr>
        <w:t>autorización para terminar un chalet en proceso de construcción al que solo le falta el techo</w:t>
      </w:r>
      <w:r w:rsidR="00C8261E">
        <w:rPr>
          <w:i/>
        </w:rPr>
        <w:t>,</w:t>
      </w:r>
      <w:r w:rsidR="001C0F8F">
        <w:rPr>
          <w:i/>
        </w:rPr>
        <w:t xml:space="preserve"> </w:t>
      </w:r>
      <w:r w:rsidR="001C0F8F">
        <w:t xml:space="preserve">ubicado en </w:t>
      </w:r>
      <w:proofErr w:type="spellStart"/>
      <w:r w:rsidR="00856EBF">
        <w:t>xxxxxxxxxxxxxxx</w:t>
      </w:r>
      <w:proofErr w:type="spellEnd"/>
      <w:r w:rsidR="001C0F8F">
        <w:t>, Apopa, San Salvador.</w:t>
      </w:r>
      <w:r w:rsidR="00A44A30" w:rsidRPr="000D0269">
        <w:t xml:space="preserve">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22CB6954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242E46">
        <w:rPr>
          <w:rFonts w:cstheme="minorHAnsi"/>
        </w:rPr>
        <w:t>05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242E46">
        <w:rPr>
          <w:rFonts w:cstheme="minorHAnsi"/>
        </w:rPr>
        <w:t>6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365E1914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</w:t>
      </w:r>
      <w:r w:rsidR="006E136C">
        <w:rPr>
          <w:rFonts w:cstheme="minorHAnsi"/>
        </w:rPr>
        <w:t>0</w:t>
      </w:r>
      <w:r w:rsidR="00B0117C">
        <w:rPr>
          <w:rFonts w:cstheme="minorHAnsi"/>
        </w:rPr>
        <w:t>9</w:t>
      </w:r>
      <w:r w:rsidR="006E136C">
        <w:rPr>
          <w:rFonts w:cstheme="minorHAnsi"/>
        </w:rPr>
        <w:t>:</w:t>
      </w:r>
      <w:r>
        <w:rPr>
          <w:rFonts w:cstheme="minorHAnsi"/>
        </w:rPr>
        <w:t xml:space="preserve">30 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r w:rsidR="006E136C">
        <w:rPr>
          <w:rFonts w:cstheme="minorHAnsi"/>
        </w:rPr>
        <w:t>la dirección antes descrita</w:t>
      </w:r>
      <w:r w:rsidR="00EA65BB">
        <w:rPr>
          <w:rFonts w:cstheme="minorHAnsi"/>
        </w:rPr>
        <w:t>;</w:t>
      </w:r>
      <w:r w:rsidR="00D14BB5" w:rsidRPr="000D0269">
        <w:rPr>
          <w:rFonts w:cstheme="minorHAnsi"/>
        </w:rPr>
        <w:t xml:space="preserve"> para verificar las condiciones del sitio.</w:t>
      </w:r>
    </w:p>
    <w:p w14:paraId="6A33893C" w14:textId="4BA54BA0" w:rsidR="000F525B" w:rsidRPr="00BC37E1" w:rsidRDefault="000F525B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B0117C">
        <w:rPr>
          <w:rFonts w:cstheme="minorHAnsi"/>
        </w:rPr>
        <w:t>legalización</w:t>
      </w:r>
      <w:r w:rsidR="00EA65BB">
        <w:rPr>
          <w:rFonts w:cstheme="minorHAnsi"/>
        </w:rPr>
        <w:t xml:space="preserve"> de un chalet</w:t>
      </w:r>
      <w:r w:rsidR="00B0117C">
        <w:rPr>
          <w:rFonts w:cstheme="minorHAnsi"/>
        </w:rPr>
        <w:t xml:space="preserve"> en construcción y </w:t>
      </w:r>
      <w:r w:rsidR="00D7544E">
        <w:rPr>
          <w:rFonts w:cstheme="minorHAnsi"/>
        </w:rPr>
        <w:t>l</w:t>
      </w:r>
      <w:r w:rsidR="00B0117C">
        <w:rPr>
          <w:rFonts w:cstheme="minorHAnsi"/>
        </w:rPr>
        <w:t>a</w:t>
      </w:r>
      <w:r w:rsidR="007B4DB6">
        <w:rPr>
          <w:rFonts w:cstheme="minorHAnsi"/>
        </w:rPr>
        <w:t xml:space="preserve"> </w:t>
      </w:r>
      <w:r w:rsidR="00B0117C">
        <w:rPr>
          <w:rFonts w:cstheme="minorHAnsi"/>
        </w:rPr>
        <w:t xml:space="preserve">autorización para el </w:t>
      </w:r>
      <w:r w:rsidR="007B4DB6">
        <w:rPr>
          <w:rFonts w:cstheme="minorHAnsi"/>
        </w:rPr>
        <w:t>uso del e</w:t>
      </w:r>
      <w:r w:rsidR="00C51B8D">
        <w:rPr>
          <w:rFonts w:cstheme="minorHAnsi"/>
        </w:rPr>
        <w:t>spacio</w:t>
      </w:r>
      <w:r w:rsidR="002458A0">
        <w:rPr>
          <w:rFonts w:cstheme="minorHAnsi"/>
        </w:rPr>
        <w:t xml:space="preserve"> </w:t>
      </w:r>
      <w:r w:rsidR="009D79DB">
        <w:rPr>
          <w:rFonts w:cstheme="minorHAnsi"/>
        </w:rPr>
        <w:t>público</w:t>
      </w:r>
      <w:r w:rsidR="00D7544E">
        <w:rPr>
          <w:rFonts w:cstheme="minorHAnsi"/>
        </w:rPr>
        <w:t xml:space="preserve"> </w:t>
      </w:r>
      <w:r w:rsidRPr="000D0269">
        <w:rPr>
          <w:rFonts w:cstheme="minorHAnsi"/>
        </w:rPr>
        <w:t>municipal, c</w:t>
      </w:r>
      <w:r w:rsidR="008E6E4E" w:rsidRPr="000D0269">
        <w:rPr>
          <w:rFonts w:cstheme="minorHAnsi"/>
        </w:rPr>
        <w:t xml:space="preserve">orrespondiente al área </w:t>
      </w:r>
      <w:r w:rsidR="00B0117C">
        <w:rPr>
          <w:rFonts w:cstheme="minorHAnsi"/>
        </w:rPr>
        <w:t>verde de la Urbanización.</w:t>
      </w:r>
      <w:r w:rsidR="00EE4C31" w:rsidRPr="00BC37E1">
        <w:rPr>
          <w:rFonts w:cstheme="minorHAnsi"/>
        </w:rPr>
        <w:t xml:space="preserve"> </w:t>
      </w:r>
    </w:p>
    <w:p w14:paraId="5624B3F0" w14:textId="6BF14995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construcción</w:t>
      </w:r>
      <w:r w:rsidR="00AB64B0">
        <w:rPr>
          <w:rFonts w:cstheme="minorHAnsi"/>
        </w:rPr>
        <w:t xml:space="preserve">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1F1D6D">
        <w:rPr>
          <w:rFonts w:cstheme="minorHAnsi"/>
        </w:rPr>
        <w:t>2.50</w:t>
      </w:r>
      <w:r w:rsidRPr="000D0269">
        <w:rPr>
          <w:rFonts w:cstheme="minorHAnsi"/>
        </w:rPr>
        <w:t xml:space="preserve"> metros de largo por </w:t>
      </w:r>
      <w:r w:rsidR="001F1D6D">
        <w:rPr>
          <w:rFonts w:cstheme="minorHAnsi"/>
        </w:rPr>
        <w:t>2.15</w:t>
      </w:r>
      <w:r w:rsidR="00A009FB" w:rsidRPr="000D0269">
        <w:rPr>
          <w:rFonts w:cstheme="minorHAnsi"/>
        </w:rPr>
        <w:t xml:space="preserve"> metros de ancho</w:t>
      </w:r>
      <w:r w:rsidR="00CB58EB">
        <w:rPr>
          <w:rFonts w:cstheme="minorHAnsi"/>
        </w:rPr>
        <w:t>.</w:t>
      </w:r>
    </w:p>
    <w:p w14:paraId="761985AB" w14:textId="09305D72" w:rsidR="00CB7D30" w:rsidRPr="009729B0" w:rsidRDefault="009729B0" w:rsidP="009729B0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CB58EB" w:rsidRPr="00CB58EB">
        <w:rPr>
          <w:i/>
        </w:rPr>
        <w:t>Área Verde: Son áreas destinadas a la recreación y al equilibrio ecológico de los sentamientos habitacionales, comerciales, industriales e institucionales.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71621FBD" w14:textId="281A307C" w:rsidR="00592567" w:rsidRPr="00592567" w:rsidRDefault="00B03537" w:rsidP="00F2137F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b/>
        </w:rPr>
      </w:pPr>
      <w:r w:rsidRPr="000D0269">
        <w:t xml:space="preserve">De acuerdo a la visita en campo se observó, que en el </w:t>
      </w:r>
      <w:r w:rsidR="00A009FB" w:rsidRPr="000D0269">
        <w:t xml:space="preserve">espacio solicitado </w:t>
      </w:r>
      <w:r w:rsidR="00DC200E">
        <w:t xml:space="preserve">se encuentra sobre </w:t>
      </w:r>
      <w:r w:rsidR="00CB58EB">
        <w:t xml:space="preserve">el área verde de la Urbanización </w:t>
      </w:r>
      <w:proofErr w:type="spellStart"/>
      <w:r w:rsidR="00856EBF">
        <w:t>xxxxxxxxxx</w:t>
      </w:r>
      <w:proofErr w:type="spellEnd"/>
      <w:r w:rsidR="00951C89">
        <w:t>, lo que evidentemente</w:t>
      </w:r>
      <w:r w:rsidR="00C20175">
        <w:t xml:space="preserve"> contraría el fin primordial del espacio que fue destinado arquitectónicamente a la recreación </w:t>
      </w:r>
      <w:r w:rsidR="00C8261E">
        <w:t>de la población,</w:t>
      </w:r>
      <w:r w:rsidR="00C20175">
        <w:t xml:space="preserve"> a la filtración del agua y a la contribución de la estética del municipio. </w:t>
      </w:r>
    </w:p>
    <w:p w14:paraId="65FFCCB4" w14:textId="5C68865A" w:rsidR="008C509F" w:rsidRPr="00592567" w:rsidRDefault="00CB7D30" w:rsidP="0054578D">
      <w:pPr>
        <w:pStyle w:val="Sinespaciado"/>
        <w:tabs>
          <w:tab w:val="left" w:pos="284"/>
        </w:tabs>
        <w:jc w:val="both"/>
        <w:rPr>
          <w:rFonts w:cstheme="minorHAnsi"/>
          <w:b/>
        </w:rPr>
      </w:pPr>
      <w:r w:rsidRPr="00592567">
        <w:rPr>
          <w:rFonts w:cstheme="minorHAnsi"/>
          <w:b/>
        </w:rPr>
        <w:t>DISPOSICIONES LEGALES.</w:t>
      </w:r>
    </w:p>
    <w:p w14:paraId="0D7F6BB3" w14:textId="338EC9D7" w:rsidR="00614F5E" w:rsidRPr="00940BBE" w:rsidRDefault="00614F5E" w:rsidP="00614F5E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  <w:r w:rsidR="00207484">
        <w:rPr>
          <w:rFonts w:cstheme="minorHAnsi"/>
          <w:b/>
          <w:bCs/>
          <w:sz w:val="21"/>
          <w:szCs w:val="21"/>
          <w:lang w:val="es-ES"/>
        </w:rPr>
        <w:t>.</w:t>
      </w:r>
    </w:p>
    <w:p w14:paraId="63C16653" w14:textId="6C537AEE" w:rsidR="00614F5E" w:rsidRPr="00B81FC0" w:rsidRDefault="00614F5E" w:rsidP="00614F5E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</w:t>
      </w:r>
      <w:r w:rsidRPr="000D0269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A124A6A" w14:textId="77777777" w:rsidR="00850F0B" w:rsidRDefault="00850F0B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850F0B">
        <w:rPr>
          <w:rFonts w:cstheme="minorHAnsi"/>
          <w:bCs/>
          <w:i/>
        </w:rPr>
        <w:t xml:space="preserve">Art. 45.- PARQUEO DE VEHÍCULOS EN ACERAS Y OTROS ESPACIOS PÚBLICOS. Las personas propietarias de un negocio o establecimiento comercial o industrial, que indujere a su clientela o público en general, mediante la instalación de rótulos, señales o cualquier otra medida similar a estacionar en la acera, arriate o zona verde del Municipio o que les hiciere creer a aquellos que tal situación está autorizada por la Municipalidad, serán sancionadas con multa de $ 25.00 a $ 57.00 dólares de los Estados Unidos de América. </w:t>
      </w:r>
    </w:p>
    <w:p w14:paraId="74852FA0" w14:textId="77777777" w:rsidR="00850F0B" w:rsidRDefault="00850F0B" w:rsidP="00CB7D30">
      <w:pPr>
        <w:pStyle w:val="Prrafodelista"/>
        <w:ind w:left="0"/>
        <w:jc w:val="both"/>
        <w:rPr>
          <w:rFonts w:cstheme="minorHAnsi"/>
          <w:bCs/>
          <w:i/>
        </w:rPr>
      </w:pPr>
      <w:r w:rsidRPr="00850F0B">
        <w:rPr>
          <w:rFonts w:cstheme="minorHAnsi"/>
          <w:bCs/>
          <w:i/>
        </w:rPr>
        <w:t xml:space="preserve">En las mismas sanciones señaladas en el inciso que antecede incurrirán quienes se estacionaren en la acera, arriate o zona verde del Municipio y las personas que dañaren, alteraren y ensuciaren bienes públicos, tales como zonas verdes, áreas de recreación, parques y los que obstaculizaren o invadieren retornos de calles no principales, pasajes en residenciales, urbanizaciones, colonias u otras formas urbanas. </w:t>
      </w:r>
    </w:p>
    <w:p w14:paraId="4E4C0E5D" w14:textId="09D48313" w:rsidR="00CB7D30" w:rsidRPr="000D0269" w:rsidRDefault="00850F0B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850F0B">
        <w:rPr>
          <w:rFonts w:cstheme="minorHAnsi"/>
          <w:bCs/>
          <w:i/>
        </w:rPr>
        <w:t>En la misma sanción señalada en el inciso primero de este artículo incurrirán las personas que manejan los buses de transporte público y cabezales de transporte pesado si utilizaren como parqueo las calles y pasajes.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675FF37B" w14:textId="7E82A36A" w:rsidR="00CB7D30" w:rsidRPr="00BD4ADF" w:rsidRDefault="00CB7D30" w:rsidP="002905FB">
      <w:pPr>
        <w:pStyle w:val="Prrafodelista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b/>
        </w:rPr>
      </w:pPr>
      <w:r w:rsidRPr="00BD4ADF">
        <w:rPr>
          <w:rFonts w:cstheme="minorHAnsi"/>
          <w:b/>
          <w:u w:val="single"/>
        </w:rPr>
        <w:t>NO HA LUGAR A LO SOLICITADO</w:t>
      </w:r>
      <w:r w:rsidRPr="00BD4ADF">
        <w:rPr>
          <w:rFonts w:cstheme="minorHAnsi"/>
          <w:b/>
        </w:rPr>
        <w:t xml:space="preserve"> </w:t>
      </w:r>
      <w:r w:rsidRPr="00BD4ADF">
        <w:rPr>
          <w:rFonts w:cstheme="minorHAnsi"/>
        </w:rPr>
        <w:t xml:space="preserve">por </w:t>
      </w:r>
      <w:proofErr w:type="spellStart"/>
      <w:r w:rsidR="00856EBF">
        <w:rPr>
          <w:rFonts w:cstheme="minorHAnsi"/>
          <w:b/>
        </w:rPr>
        <w:t>xxxxxxxxxxxxxxxx</w:t>
      </w:r>
      <w:proofErr w:type="spellEnd"/>
      <w:r w:rsidR="00850F0B" w:rsidRPr="00BD4ADF">
        <w:rPr>
          <w:rFonts w:cstheme="minorHAnsi"/>
        </w:rPr>
        <w:t xml:space="preserve"> </w:t>
      </w:r>
      <w:r w:rsidR="00207484" w:rsidRPr="00BD4ADF">
        <w:rPr>
          <w:rFonts w:cstheme="minorHAnsi"/>
        </w:rPr>
        <w:t xml:space="preserve">en </w:t>
      </w:r>
      <w:r w:rsidR="00994CA5" w:rsidRPr="00BD4ADF">
        <w:rPr>
          <w:rFonts w:cstheme="minorHAnsi"/>
        </w:rPr>
        <w:t xml:space="preserve">cuanto a obtener </w:t>
      </w:r>
      <w:r w:rsidR="00994CA5" w:rsidRPr="00B93B0B">
        <w:t>permiso para el uso y</w:t>
      </w:r>
      <w:r w:rsidR="00994CA5">
        <w:t>/o</w:t>
      </w:r>
      <w:r w:rsidR="00994CA5" w:rsidRPr="00B93B0B">
        <w:t xml:space="preserve"> construcción </w:t>
      </w:r>
      <w:r w:rsidR="00850F0B">
        <w:t xml:space="preserve">y legalización </w:t>
      </w:r>
      <w:r w:rsidR="00994CA5" w:rsidRPr="00B93B0B">
        <w:t>de chalet en el espacio público, sobre</w:t>
      </w:r>
      <w:r w:rsidR="00994CA5">
        <w:t xml:space="preserve"> </w:t>
      </w:r>
      <w:r w:rsidR="00850F0B">
        <w:t xml:space="preserve">la zona verde, </w:t>
      </w:r>
      <w:r w:rsidR="00994CA5">
        <w:t xml:space="preserve">el arriate y/o acera de </w:t>
      </w:r>
      <w:r w:rsidR="007537C1" w:rsidRPr="00BD4ADF">
        <w:rPr>
          <w:rFonts w:cstheme="minorHAnsi"/>
        </w:rPr>
        <w:t xml:space="preserve">la </w:t>
      </w:r>
      <w:proofErr w:type="spellStart"/>
      <w:r w:rsidR="00856EBF">
        <w:t>xxxxxxxxxxxxxxxxxx</w:t>
      </w:r>
      <w:proofErr w:type="spellEnd"/>
      <w:r w:rsidR="00BD4ADF">
        <w:t>, Apopa, San Salvador.</w:t>
      </w: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2712321D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00193C75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FAAD679" w14:textId="77777777" w:rsidR="00BD4ADF" w:rsidRPr="000D0269" w:rsidRDefault="00BD4ADF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1EBCD3AA" w:rsidR="00CB7D30" w:rsidRPr="000D0269" w:rsidRDefault="00856EBF" w:rsidP="00CB7D30">
      <w:pPr>
        <w:spacing w:after="0" w:line="240" w:lineRule="auto"/>
        <w:jc w:val="both"/>
      </w:pPr>
      <w:proofErr w:type="spellStart"/>
      <w:proofErr w:type="gramStart"/>
      <w:r>
        <w:t>xxxxxxxxxxxxxxxxxx</w:t>
      </w:r>
      <w:proofErr w:type="spellEnd"/>
      <w:proofErr w:type="gramEnd"/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1BF53917" w:rsidR="00CB7D30" w:rsidRPr="00AC2AC1" w:rsidRDefault="00856EBF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Default="005B5228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F716E" w14:textId="77777777" w:rsidR="009D684D" w:rsidRDefault="009D684D" w:rsidP="005036FE">
      <w:pPr>
        <w:spacing w:after="0" w:line="240" w:lineRule="auto"/>
      </w:pPr>
      <w:r>
        <w:separator/>
      </w:r>
    </w:p>
  </w:endnote>
  <w:endnote w:type="continuationSeparator" w:id="0">
    <w:p w14:paraId="0DF588CA" w14:textId="77777777" w:rsidR="009D684D" w:rsidRDefault="009D684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5FCEB" w14:textId="77777777" w:rsidR="009D684D" w:rsidRDefault="009D684D" w:rsidP="005036FE">
      <w:pPr>
        <w:spacing w:after="0" w:line="240" w:lineRule="auto"/>
      </w:pPr>
      <w:r>
        <w:separator/>
      </w:r>
    </w:p>
  </w:footnote>
  <w:footnote w:type="continuationSeparator" w:id="0">
    <w:p w14:paraId="168A38B4" w14:textId="77777777" w:rsidR="009D684D" w:rsidRDefault="009D684D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61A1"/>
    <w:rsid w:val="001471DB"/>
    <w:rsid w:val="00160B06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C0F8F"/>
    <w:rsid w:val="001D032F"/>
    <w:rsid w:val="001D2912"/>
    <w:rsid w:val="001E1112"/>
    <w:rsid w:val="001E3A53"/>
    <w:rsid w:val="001E5CA1"/>
    <w:rsid w:val="001E7308"/>
    <w:rsid w:val="001F1D6D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07484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2E4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6FF7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27FCA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362BE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8F1"/>
    <w:rsid w:val="00545550"/>
    <w:rsid w:val="0054578D"/>
    <w:rsid w:val="0054596F"/>
    <w:rsid w:val="00556BF4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3348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3E77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136C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537C1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0F0B"/>
    <w:rsid w:val="00854C04"/>
    <w:rsid w:val="00854D31"/>
    <w:rsid w:val="0085509D"/>
    <w:rsid w:val="00855931"/>
    <w:rsid w:val="008565BE"/>
    <w:rsid w:val="00856EBF"/>
    <w:rsid w:val="00860A71"/>
    <w:rsid w:val="00861E30"/>
    <w:rsid w:val="008645F6"/>
    <w:rsid w:val="00865C50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9B0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684D"/>
    <w:rsid w:val="009D79DB"/>
    <w:rsid w:val="009E064F"/>
    <w:rsid w:val="009E3193"/>
    <w:rsid w:val="009E7DE5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B00A75"/>
    <w:rsid w:val="00B0117C"/>
    <w:rsid w:val="00B03537"/>
    <w:rsid w:val="00B041FB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37E1"/>
    <w:rsid w:val="00BC5FAF"/>
    <w:rsid w:val="00BC75F5"/>
    <w:rsid w:val="00BD2EDA"/>
    <w:rsid w:val="00BD3C0B"/>
    <w:rsid w:val="00BD4ADF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2675"/>
    <w:rsid w:val="00C13635"/>
    <w:rsid w:val="00C13DF5"/>
    <w:rsid w:val="00C14ABD"/>
    <w:rsid w:val="00C1517F"/>
    <w:rsid w:val="00C17234"/>
    <w:rsid w:val="00C20175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261E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58EB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3495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618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0C84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F745-403B-4934-93B8-C02FC9A7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2023-05-29T17:28:00Z</cp:lastPrinted>
  <dcterms:created xsi:type="dcterms:W3CDTF">2023-06-09T16:29:00Z</dcterms:created>
  <dcterms:modified xsi:type="dcterms:W3CDTF">2023-07-12T16:06:00Z</dcterms:modified>
</cp:coreProperties>
</file>