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FB141" w14:textId="77777777" w:rsidR="00725A28" w:rsidRPr="00AD5EA3" w:rsidRDefault="003F0360" w:rsidP="00732AE1">
      <w:pPr>
        <w:ind w:left="708" w:right="615" w:firstLine="708"/>
        <w:jc w:val="both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  <w:r w:rsidRPr="00AD5EA3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DATOS ESTADISTICOS DE LA UNIDAD CONTABLE DEL </w:t>
      </w:r>
      <w:r w:rsidR="00025AC5" w:rsidRPr="00AD5EA3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2</w:t>
      </w:r>
      <w:r w:rsidRPr="00AD5EA3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ª TR</w:t>
      </w:r>
      <w:r w:rsidR="00025AC5" w:rsidRPr="00AD5EA3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IMESTRE</w:t>
      </w:r>
      <w:r w:rsidRPr="00AD5EA3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 DEL AÑO 2023</w:t>
      </w:r>
      <w:bookmarkStart w:id="0" w:name="_GoBack"/>
      <w:bookmarkEnd w:id="0"/>
    </w:p>
    <w:p w14:paraId="218FC85B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20"/>
        <w:gridCol w:w="880"/>
        <w:gridCol w:w="980"/>
        <w:gridCol w:w="940"/>
        <w:gridCol w:w="1200"/>
      </w:tblGrid>
      <w:tr w:rsidR="00025AC5" w:rsidRPr="00025AC5" w14:paraId="5C4768C2" w14:textId="77777777" w:rsidTr="00025AC5">
        <w:trPr>
          <w:trHeight w:val="45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61850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CONCEPTO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72F5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ACTIVIDA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D5D4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ABR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020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MAY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A27B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JUN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1DA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025AC5" w:rsidRPr="00025AC5" w14:paraId="2056D23F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B33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93B0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AB91C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564B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73D0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D482E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39D6581A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C83F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E9235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BFD6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545D0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41DE4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BD9F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181927DF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10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Justificantes de pagos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39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80B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ABA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DD98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F093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952</w:t>
            </w:r>
          </w:p>
        </w:tc>
      </w:tr>
      <w:tr w:rsidR="00025AC5" w:rsidRPr="00025AC5" w14:paraId="306758C0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22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Documentos financieros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78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9F0B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65E7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20E3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895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99BA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2606</w:t>
            </w:r>
          </w:p>
        </w:tc>
      </w:tr>
      <w:tr w:rsidR="00025AC5" w:rsidRPr="00025AC5" w14:paraId="2F8F3A69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91F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Interfaz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73B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Aplicación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07A2" w14:textId="0BF4CCE1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A58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94E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95D1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2364</w:t>
            </w:r>
          </w:p>
        </w:tc>
      </w:tr>
      <w:tr w:rsidR="00025AC5" w:rsidRPr="00025AC5" w14:paraId="69617752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C90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Comprobante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F8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9C1" w14:textId="49649719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950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EE61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E18C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2379</w:t>
            </w:r>
          </w:p>
        </w:tc>
      </w:tr>
      <w:tr w:rsidR="00025AC5" w:rsidRPr="00025AC5" w14:paraId="69D99928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F3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Impresión de partidas diario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FE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4BA" w14:textId="33057F3D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24F3" w14:textId="74EF02E0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4CA8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C5B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1308</w:t>
            </w:r>
          </w:p>
        </w:tc>
      </w:tr>
      <w:tr w:rsidR="00025AC5" w:rsidRPr="00025AC5" w14:paraId="30A5DE4E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C2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Archivo de partidas diario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20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Manual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9088" w14:textId="104E42AA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9CB" w14:textId="25602DD4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96EA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B81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1308</w:t>
            </w:r>
          </w:p>
        </w:tc>
      </w:tr>
      <w:tr w:rsidR="00025AC5" w:rsidRPr="00025AC5" w14:paraId="0D73508F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130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de documentos de ingreso y egreso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D25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1B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59B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BE5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841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010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3097</w:t>
            </w:r>
          </w:p>
        </w:tc>
      </w:tr>
      <w:tr w:rsidR="00025AC5" w:rsidRPr="00025AC5" w14:paraId="7B3FDC37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410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CEP planillas y codificación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95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DB7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84FB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6050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958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</w:tr>
      <w:tr w:rsidR="00025AC5" w:rsidRPr="00025AC5" w14:paraId="79DA3186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35B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Codificación planillas y amortizaciones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AE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F1D0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FA3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871A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D7B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314</w:t>
            </w:r>
          </w:p>
        </w:tc>
      </w:tr>
      <w:tr w:rsidR="00025AC5" w:rsidRPr="00025AC5" w14:paraId="06420C25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EA9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Elaboración de conciliaciones bancarias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DD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9C82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66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D37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33BF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136</w:t>
            </w:r>
          </w:p>
        </w:tc>
      </w:tr>
      <w:tr w:rsidR="00025AC5" w:rsidRPr="00025AC5" w14:paraId="1DB832AB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8E2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DGCG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10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5CF8" w14:textId="75CAEF16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7B7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50F8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4649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</w:tr>
      <w:tr w:rsidR="00025AC5" w:rsidRPr="00025AC5" w14:paraId="44C9DACC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7CEC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Gerencia de avances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96B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65F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5C3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549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3D7E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59F95CA7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9DA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Corte de Cuentas de la República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C57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 y físico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01C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889" w14:textId="05430D5E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A99D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AE59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</w:tr>
      <w:tr w:rsidR="00025AC5" w:rsidRPr="00025AC5" w14:paraId="1A72A9FD" w14:textId="77777777" w:rsidTr="00025AC5">
        <w:trPr>
          <w:trHeight w:val="9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681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Memor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u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 e informes a otras dependencias de la Municipalidad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94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D0B6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94D6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8A7F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D8D2" w14:textId="77777777" w:rsidR="00025AC5" w:rsidRPr="00025AC5" w:rsidRDefault="00025AC5" w:rsidP="00732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</w:tr>
    </w:tbl>
    <w:p w14:paraId="3BEFFD2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0CF2AB2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6A58F42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875B158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6213E32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45BCF65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1301742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CF8EFFB" w14:textId="77777777" w:rsidR="00025AC5" w:rsidRDefault="00025AC5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 wp14:anchorId="03B75D1D" wp14:editId="2C7BE3C6">
            <wp:extent cx="4352925" cy="28860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1B4216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1C2E790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D3A412D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5492FB1" w14:textId="24AD926A" w:rsidR="00025AC5" w:rsidRPr="00AD5EA3" w:rsidRDefault="00025AC5" w:rsidP="00AD5EA3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 wp14:anchorId="27DDEC49" wp14:editId="07BE7FB2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025AC5" w:rsidRPr="00AD5EA3" w:rsidSect="00DC61DE">
      <w:headerReference w:type="default" r:id="rId10"/>
      <w:footerReference w:type="default" r:id="rId11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6DFB" w14:textId="77777777" w:rsidR="00F220CF" w:rsidRDefault="00F220CF" w:rsidP="005036FE">
      <w:pPr>
        <w:spacing w:after="0" w:line="240" w:lineRule="auto"/>
      </w:pPr>
      <w:r>
        <w:separator/>
      </w:r>
    </w:p>
  </w:endnote>
  <w:endnote w:type="continuationSeparator" w:id="0">
    <w:p w14:paraId="1B6410A6" w14:textId="77777777" w:rsidR="00F220CF" w:rsidRDefault="00F220CF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1CEAE" w14:textId="77777777" w:rsidR="00973BD2" w:rsidRDefault="00973BD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F8FEF33" wp14:editId="2FD86BD1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06D5" w14:textId="77777777" w:rsidR="00F220CF" w:rsidRDefault="00F220CF" w:rsidP="005036FE">
      <w:pPr>
        <w:spacing w:after="0" w:line="240" w:lineRule="auto"/>
      </w:pPr>
      <w:r>
        <w:separator/>
      </w:r>
    </w:p>
  </w:footnote>
  <w:footnote w:type="continuationSeparator" w:id="0">
    <w:p w14:paraId="3E615CF1" w14:textId="77777777" w:rsidR="00F220CF" w:rsidRDefault="00F220CF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AAD49" w14:textId="77777777" w:rsidR="00973BD2" w:rsidRDefault="00973BD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F30B3DB" wp14:editId="4A70AC54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67DE4" w14:textId="77777777" w:rsidR="00973BD2" w:rsidRDefault="00973BD2">
    <w:pPr>
      <w:pStyle w:val="Encabezado"/>
    </w:pPr>
  </w:p>
  <w:p w14:paraId="1AB892C2" w14:textId="77777777" w:rsidR="00973BD2" w:rsidRDefault="00973BD2">
    <w:pPr>
      <w:pStyle w:val="Encabezado"/>
    </w:pPr>
  </w:p>
  <w:p w14:paraId="35E2EAED" w14:textId="77777777" w:rsidR="00973BD2" w:rsidRDefault="00973BD2">
    <w:pPr>
      <w:pStyle w:val="Encabezado"/>
    </w:pPr>
  </w:p>
  <w:p w14:paraId="5D5B66C1" w14:textId="77777777" w:rsidR="00973BD2" w:rsidRDefault="00973BD2">
    <w:pPr>
      <w:pStyle w:val="Encabezado"/>
    </w:pPr>
  </w:p>
  <w:p w14:paraId="1681E018" w14:textId="77777777" w:rsidR="00973BD2" w:rsidRPr="007C2EA6" w:rsidRDefault="00973BD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0F7EB45D" w14:textId="77777777" w:rsidR="00973BD2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0ADA1DBE" w14:textId="77777777" w:rsidR="00973BD2" w:rsidRPr="007C2EA6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3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03E6"/>
    <w:rsid w:val="00005672"/>
    <w:rsid w:val="000104D4"/>
    <w:rsid w:val="00013C00"/>
    <w:rsid w:val="00016DA0"/>
    <w:rsid w:val="00022342"/>
    <w:rsid w:val="00025AC5"/>
    <w:rsid w:val="000272DE"/>
    <w:rsid w:val="00031C57"/>
    <w:rsid w:val="00036CA3"/>
    <w:rsid w:val="00051893"/>
    <w:rsid w:val="000524B1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D0F6A"/>
    <w:rsid w:val="000D1157"/>
    <w:rsid w:val="000D77CB"/>
    <w:rsid w:val="000E05D1"/>
    <w:rsid w:val="000E0C9F"/>
    <w:rsid w:val="000F2F28"/>
    <w:rsid w:val="000F49EF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7455"/>
    <w:rsid w:val="00255BDA"/>
    <w:rsid w:val="002564F6"/>
    <w:rsid w:val="002608EE"/>
    <w:rsid w:val="00271EFA"/>
    <w:rsid w:val="002748C2"/>
    <w:rsid w:val="00275130"/>
    <w:rsid w:val="002762FF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326BE"/>
    <w:rsid w:val="00333AA6"/>
    <w:rsid w:val="00341F6E"/>
    <w:rsid w:val="0034232A"/>
    <w:rsid w:val="003474AA"/>
    <w:rsid w:val="00353276"/>
    <w:rsid w:val="00353ADE"/>
    <w:rsid w:val="00355A05"/>
    <w:rsid w:val="00361878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3F0360"/>
    <w:rsid w:val="00400328"/>
    <w:rsid w:val="00401614"/>
    <w:rsid w:val="00402EBB"/>
    <w:rsid w:val="004030D7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6191C"/>
    <w:rsid w:val="004679C9"/>
    <w:rsid w:val="00470207"/>
    <w:rsid w:val="00481B35"/>
    <w:rsid w:val="004A3959"/>
    <w:rsid w:val="004A502D"/>
    <w:rsid w:val="004B204D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534AE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6C42"/>
    <w:rsid w:val="005A72C0"/>
    <w:rsid w:val="005A73C4"/>
    <w:rsid w:val="005B6C53"/>
    <w:rsid w:val="005C2EA7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244EB"/>
    <w:rsid w:val="00630DF2"/>
    <w:rsid w:val="0063410B"/>
    <w:rsid w:val="0064234A"/>
    <w:rsid w:val="00642E0C"/>
    <w:rsid w:val="00644469"/>
    <w:rsid w:val="006460F5"/>
    <w:rsid w:val="006474D8"/>
    <w:rsid w:val="0066207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37B7"/>
    <w:rsid w:val="00700A82"/>
    <w:rsid w:val="00703E90"/>
    <w:rsid w:val="00705ED3"/>
    <w:rsid w:val="00722A52"/>
    <w:rsid w:val="00722C40"/>
    <w:rsid w:val="00725304"/>
    <w:rsid w:val="00725A28"/>
    <w:rsid w:val="00730D77"/>
    <w:rsid w:val="007316C0"/>
    <w:rsid w:val="00732AE1"/>
    <w:rsid w:val="0074154E"/>
    <w:rsid w:val="00752160"/>
    <w:rsid w:val="00752984"/>
    <w:rsid w:val="00762ADA"/>
    <w:rsid w:val="007758D5"/>
    <w:rsid w:val="007826EF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3DF1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9014E7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B3687"/>
    <w:rsid w:val="009B490A"/>
    <w:rsid w:val="009C45E5"/>
    <w:rsid w:val="009C7576"/>
    <w:rsid w:val="009D6E20"/>
    <w:rsid w:val="009E1008"/>
    <w:rsid w:val="009F7468"/>
    <w:rsid w:val="00A06046"/>
    <w:rsid w:val="00A1466B"/>
    <w:rsid w:val="00A15F34"/>
    <w:rsid w:val="00A1618C"/>
    <w:rsid w:val="00A23D88"/>
    <w:rsid w:val="00A250D9"/>
    <w:rsid w:val="00A532A5"/>
    <w:rsid w:val="00A55B9E"/>
    <w:rsid w:val="00A6052A"/>
    <w:rsid w:val="00A7122E"/>
    <w:rsid w:val="00A755F6"/>
    <w:rsid w:val="00A826EF"/>
    <w:rsid w:val="00A82B7B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D5EA3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38D8"/>
    <w:rsid w:val="00B50BE4"/>
    <w:rsid w:val="00B511A7"/>
    <w:rsid w:val="00B6136F"/>
    <w:rsid w:val="00B636A1"/>
    <w:rsid w:val="00B71DAB"/>
    <w:rsid w:val="00B74BCA"/>
    <w:rsid w:val="00B756EB"/>
    <w:rsid w:val="00B81F0C"/>
    <w:rsid w:val="00B85C4D"/>
    <w:rsid w:val="00B86BC5"/>
    <w:rsid w:val="00B87FBF"/>
    <w:rsid w:val="00B92F49"/>
    <w:rsid w:val="00BA357E"/>
    <w:rsid w:val="00BB2312"/>
    <w:rsid w:val="00BB2522"/>
    <w:rsid w:val="00BC7F74"/>
    <w:rsid w:val="00BD38B3"/>
    <w:rsid w:val="00BD3C0B"/>
    <w:rsid w:val="00BF42F6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33472"/>
    <w:rsid w:val="00C473F8"/>
    <w:rsid w:val="00C51CC4"/>
    <w:rsid w:val="00C5204A"/>
    <w:rsid w:val="00C52909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4C7A"/>
    <w:rsid w:val="00D14A1C"/>
    <w:rsid w:val="00D203A1"/>
    <w:rsid w:val="00D2709D"/>
    <w:rsid w:val="00D33AA4"/>
    <w:rsid w:val="00D350B1"/>
    <w:rsid w:val="00D356A2"/>
    <w:rsid w:val="00D45887"/>
    <w:rsid w:val="00D647CC"/>
    <w:rsid w:val="00D81B49"/>
    <w:rsid w:val="00D82698"/>
    <w:rsid w:val="00D83D13"/>
    <w:rsid w:val="00D84BF4"/>
    <w:rsid w:val="00D93946"/>
    <w:rsid w:val="00D93EAE"/>
    <w:rsid w:val="00D9790D"/>
    <w:rsid w:val="00DA2C19"/>
    <w:rsid w:val="00DA56B7"/>
    <w:rsid w:val="00DA6FF2"/>
    <w:rsid w:val="00DB2C2C"/>
    <w:rsid w:val="00DB3F9A"/>
    <w:rsid w:val="00DB59AC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C32"/>
    <w:rsid w:val="00E04D7D"/>
    <w:rsid w:val="00E15B1C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F050A2"/>
    <w:rsid w:val="00F1171B"/>
    <w:rsid w:val="00F11DC8"/>
    <w:rsid w:val="00F14B5F"/>
    <w:rsid w:val="00F14E1E"/>
    <w:rsid w:val="00F220CF"/>
    <w:rsid w:val="00F272B4"/>
    <w:rsid w:val="00F3021E"/>
    <w:rsid w:val="00F36F9F"/>
    <w:rsid w:val="00F506D5"/>
    <w:rsid w:val="00F52763"/>
    <w:rsid w:val="00F5672B"/>
    <w:rsid w:val="00F62080"/>
    <w:rsid w:val="00F74324"/>
    <w:rsid w:val="00F84DE2"/>
    <w:rsid w:val="00F85667"/>
    <w:rsid w:val="00F865A1"/>
    <w:rsid w:val="00F910E9"/>
    <w:rsid w:val="00F9454A"/>
    <w:rsid w:val="00F95989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8D915"/>
  <w15:docId w15:val="{1DAB40B4-2D66-44E5-80F3-F55428E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concuadrcula1clara1">
    <w:name w:val="Tabla con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LAI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LAI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Hoja2!$A$5:$B$18</c:f>
              <c:strCache>
                <c:ptCount val="14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5">
                  <c:v>Archivo de partidas diario</c:v>
                </c:pt>
                <c:pt idx="6">
                  <c:v>Recepción de documentos de ingreso y egreso</c:v>
                </c:pt>
                <c:pt idx="7">
                  <c:v>Recepción CEP planillas y codificación</c:v>
                </c:pt>
                <c:pt idx="8">
                  <c:v>Codificación planillas y amortizaciones</c:v>
                </c:pt>
                <c:pt idx="9">
                  <c:v>Elaboración de conciliaciones bancarias</c:v>
                </c:pt>
                <c:pt idx="10">
                  <c:v>Informes a DGCG</c:v>
                </c:pt>
                <c:pt idx="11">
                  <c:v>Informes a Gerencia de avances</c:v>
                </c:pt>
                <c:pt idx="12">
                  <c:v>Informes a Corte de Cuentas de la República</c:v>
                </c:pt>
                <c:pt idx="13">
                  <c:v>Memorandúm e informes a otras dependencias de la Municipalidad</c:v>
                </c:pt>
              </c:strCache>
            </c:strRef>
          </c:cat>
          <c:val>
            <c:numRef>
              <c:f>Hoja2!$C$5:$C$18</c:f>
              <c:numCache>
                <c:formatCode>General</c:formatCode>
                <c:ptCount val="14"/>
                <c:pt idx="0">
                  <c:v>322</c:v>
                </c:pt>
                <c:pt idx="1">
                  <c:v>980</c:v>
                </c:pt>
                <c:pt idx="6">
                  <c:v>1062</c:v>
                </c:pt>
                <c:pt idx="7">
                  <c:v>54</c:v>
                </c:pt>
                <c:pt idx="8">
                  <c:v>86</c:v>
                </c:pt>
                <c:pt idx="9">
                  <c:v>56</c:v>
                </c:pt>
                <c:pt idx="11">
                  <c:v>4</c:v>
                </c:pt>
                <c:pt idx="12">
                  <c:v>2</c:v>
                </c:pt>
                <c:pt idx="1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C9-461E-9787-8587F4E79920}"/>
            </c:ext>
          </c:extLst>
        </c:ser>
        <c:ser>
          <c:idx val="1"/>
          <c:order val="1"/>
          <c:cat>
            <c:strRef>
              <c:f>Hoja2!$A$5:$B$18</c:f>
              <c:strCache>
                <c:ptCount val="14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5">
                  <c:v>Archivo de partidas diario</c:v>
                </c:pt>
                <c:pt idx="6">
                  <c:v>Recepción de documentos de ingreso y egreso</c:v>
                </c:pt>
                <c:pt idx="7">
                  <c:v>Recepción CEP planillas y codificación</c:v>
                </c:pt>
                <c:pt idx="8">
                  <c:v>Codificación planillas y amortizaciones</c:v>
                </c:pt>
                <c:pt idx="9">
                  <c:v>Elaboración de conciliaciones bancarias</c:v>
                </c:pt>
                <c:pt idx="10">
                  <c:v>Informes a DGCG</c:v>
                </c:pt>
                <c:pt idx="11">
                  <c:v>Informes a Gerencia de avances</c:v>
                </c:pt>
                <c:pt idx="12">
                  <c:v>Informes a Corte de Cuentas de la República</c:v>
                </c:pt>
                <c:pt idx="13">
                  <c:v>Memorandúm e informes a otras dependencias de la Municipalidad</c:v>
                </c:pt>
              </c:strCache>
            </c:strRef>
          </c:cat>
          <c:val>
            <c:numRef>
              <c:f>Hoja2!$D$5:$D$18</c:f>
              <c:numCache>
                <c:formatCode>General</c:formatCode>
                <c:ptCount val="14"/>
                <c:pt idx="0">
                  <c:v>331</c:v>
                </c:pt>
                <c:pt idx="1">
                  <c:v>731</c:v>
                </c:pt>
                <c:pt idx="2">
                  <c:v>1302</c:v>
                </c:pt>
                <c:pt idx="3">
                  <c:v>1308</c:v>
                </c:pt>
                <c:pt idx="6">
                  <c:v>1194</c:v>
                </c:pt>
                <c:pt idx="7">
                  <c:v>108</c:v>
                </c:pt>
                <c:pt idx="8">
                  <c:v>144</c:v>
                </c:pt>
                <c:pt idx="9">
                  <c:v>41</c:v>
                </c:pt>
                <c:pt idx="10">
                  <c:v>10</c:v>
                </c:pt>
                <c:pt idx="11">
                  <c:v>4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C9-461E-9787-8587F4E79920}"/>
            </c:ext>
          </c:extLst>
        </c:ser>
        <c:ser>
          <c:idx val="2"/>
          <c:order val="2"/>
          <c:cat>
            <c:strRef>
              <c:f>Hoja2!$A$5:$B$18</c:f>
              <c:strCache>
                <c:ptCount val="14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5">
                  <c:v>Archivo de partidas diario</c:v>
                </c:pt>
                <c:pt idx="6">
                  <c:v>Recepción de documentos de ingreso y egreso</c:v>
                </c:pt>
                <c:pt idx="7">
                  <c:v>Recepción CEP planillas y codificación</c:v>
                </c:pt>
                <c:pt idx="8">
                  <c:v>Codificación planillas y amortizaciones</c:v>
                </c:pt>
                <c:pt idx="9">
                  <c:v>Elaboración de conciliaciones bancarias</c:v>
                </c:pt>
                <c:pt idx="10">
                  <c:v>Informes a DGCG</c:v>
                </c:pt>
                <c:pt idx="11">
                  <c:v>Informes a Gerencia de avances</c:v>
                </c:pt>
                <c:pt idx="12">
                  <c:v>Informes a Corte de Cuentas de la República</c:v>
                </c:pt>
                <c:pt idx="13">
                  <c:v>Memorandúm e informes a otras dependencias de la Municipalidad</c:v>
                </c:pt>
              </c:strCache>
            </c:strRef>
          </c:cat>
          <c:val>
            <c:numRef>
              <c:f>Hoja2!$E$5:$E$18</c:f>
              <c:numCache>
                <c:formatCode>General</c:formatCode>
                <c:ptCount val="14"/>
                <c:pt idx="0">
                  <c:v>299</c:v>
                </c:pt>
                <c:pt idx="1">
                  <c:v>895</c:v>
                </c:pt>
                <c:pt idx="2">
                  <c:v>1062</c:v>
                </c:pt>
                <c:pt idx="3">
                  <c:v>1071</c:v>
                </c:pt>
                <c:pt idx="4">
                  <c:v>1308</c:v>
                </c:pt>
                <c:pt idx="5">
                  <c:v>1308</c:v>
                </c:pt>
                <c:pt idx="6">
                  <c:v>841</c:v>
                </c:pt>
                <c:pt idx="7">
                  <c:v>54</c:v>
                </c:pt>
                <c:pt idx="8">
                  <c:v>84</c:v>
                </c:pt>
                <c:pt idx="9">
                  <c:v>39</c:v>
                </c:pt>
                <c:pt idx="10">
                  <c:v>10</c:v>
                </c:pt>
                <c:pt idx="11">
                  <c:v>4</c:v>
                </c:pt>
                <c:pt idx="12">
                  <c:v>1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C9-461E-9787-8587F4E79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Hoja2!$C$2</c:f>
              <c:strCache>
                <c:ptCount val="1"/>
                <c:pt idx="0">
                  <c:v>ABR</c:v>
                </c:pt>
              </c:strCache>
            </c:strRef>
          </c:tx>
          <c:invertIfNegative val="0"/>
          <c:cat>
            <c:strRef>
              <c:f>Hoja2!$A$3:$B$18</c:f>
              <c:strCache>
                <c:ptCount val="16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Archivo de partidas diario</c:v>
                </c:pt>
                <c:pt idx="8">
                  <c:v>Recepción de documentos de ingreso y egreso</c:v>
                </c:pt>
                <c:pt idx="9">
                  <c:v>Recepción CEP planillas y codificación</c:v>
                </c:pt>
                <c:pt idx="10">
                  <c:v>Codificación planillas y amortizaciones</c:v>
                </c:pt>
                <c:pt idx="11">
                  <c:v>Elaboración de conciliaciones bancarias</c:v>
                </c:pt>
                <c:pt idx="12">
                  <c:v>Informes a DGCG</c:v>
                </c:pt>
                <c:pt idx="13">
                  <c:v>Informes a Gerencia de avances</c:v>
                </c:pt>
                <c:pt idx="14">
                  <c:v>Informes a Corte de Cuentas de la República</c:v>
                </c:pt>
                <c:pt idx="15">
                  <c:v>Memorandúm e informes a otras dependencias de la Municipalidad</c:v>
                </c:pt>
              </c:strCache>
            </c:strRef>
          </c:cat>
          <c:val>
            <c:numRef>
              <c:f>Hoja2!$C$3:$C$18</c:f>
              <c:numCache>
                <c:formatCode>General</c:formatCode>
                <c:ptCount val="16"/>
                <c:pt idx="2">
                  <c:v>322</c:v>
                </c:pt>
                <c:pt idx="3">
                  <c:v>980</c:v>
                </c:pt>
                <c:pt idx="8">
                  <c:v>1062</c:v>
                </c:pt>
                <c:pt idx="9">
                  <c:v>54</c:v>
                </c:pt>
                <c:pt idx="10">
                  <c:v>86</c:v>
                </c:pt>
                <c:pt idx="11">
                  <c:v>56</c:v>
                </c:pt>
                <c:pt idx="13">
                  <c:v>4</c:v>
                </c:pt>
                <c:pt idx="14">
                  <c:v>2</c:v>
                </c:pt>
                <c:pt idx="1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49-40D6-BEC2-ED651D098486}"/>
            </c:ext>
          </c:extLst>
        </c:ser>
        <c:ser>
          <c:idx val="1"/>
          <c:order val="1"/>
          <c:tx>
            <c:strRef>
              <c:f>Hoja2!$D$2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cat>
            <c:strRef>
              <c:f>Hoja2!$A$3:$B$18</c:f>
              <c:strCache>
                <c:ptCount val="16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Archivo de partidas diario</c:v>
                </c:pt>
                <c:pt idx="8">
                  <c:v>Recepción de documentos de ingreso y egreso</c:v>
                </c:pt>
                <c:pt idx="9">
                  <c:v>Recepción CEP planillas y codificación</c:v>
                </c:pt>
                <c:pt idx="10">
                  <c:v>Codificación planillas y amortizaciones</c:v>
                </c:pt>
                <c:pt idx="11">
                  <c:v>Elaboración de conciliaciones bancarias</c:v>
                </c:pt>
                <c:pt idx="12">
                  <c:v>Informes a DGCG</c:v>
                </c:pt>
                <c:pt idx="13">
                  <c:v>Informes a Gerencia de avances</c:v>
                </c:pt>
                <c:pt idx="14">
                  <c:v>Informes a Corte de Cuentas de la República</c:v>
                </c:pt>
                <c:pt idx="15">
                  <c:v>Memorandúm e informes a otras dependencias de la Municipalidad</c:v>
                </c:pt>
              </c:strCache>
            </c:strRef>
          </c:cat>
          <c:val>
            <c:numRef>
              <c:f>Hoja2!$D$3:$D$18</c:f>
              <c:numCache>
                <c:formatCode>General</c:formatCode>
                <c:ptCount val="16"/>
                <c:pt idx="2">
                  <c:v>331</c:v>
                </c:pt>
                <c:pt idx="3">
                  <c:v>731</c:v>
                </c:pt>
                <c:pt idx="4">
                  <c:v>1302</c:v>
                </c:pt>
                <c:pt idx="5">
                  <c:v>1308</c:v>
                </c:pt>
                <c:pt idx="8">
                  <c:v>1194</c:v>
                </c:pt>
                <c:pt idx="9">
                  <c:v>108</c:v>
                </c:pt>
                <c:pt idx="10">
                  <c:v>144</c:v>
                </c:pt>
                <c:pt idx="11">
                  <c:v>41</c:v>
                </c:pt>
                <c:pt idx="12">
                  <c:v>10</c:v>
                </c:pt>
                <c:pt idx="13">
                  <c:v>4</c:v>
                </c:pt>
                <c:pt idx="1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49-40D6-BEC2-ED651D098486}"/>
            </c:ext>
          </c:extLst>
        </c:ser>
        <c:ser>
          <c:idx val="2"/>
          <c:order val="2"/>
          <c:tx>
            <c:strRef>
              <c:f>Hoja2!$E$2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cat>
            <c:strRef>
              <c:f>Hoja2!$A$3:$B$18</c:f>
              <c:strCache>
                <c:ptCount val="16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Archivo de partidas diario</c:v>
                </c:pt>
                <c:pt idx="8">
                  <c:v>Recepción de documentos de ingreso y egreso</c:v>
                </c:pt>
                <c:pt idx="9">
                  <c:v>Recepción CEP planillas y codificación</c:v>
                </c:pt>
                <c:pt idx="10">
                  <c:v>Codificación planillas y amortizaciones</c:v>
                </c:pt>
                <c:pt idx="11">
                  <c:v>Elaboración de conciliaciones bancarias</c:v>
                </c:pt>
                <c:pt idx="12">
                  <c:v>Informes a DGCG</c:v>
                </c:pt>
                <c:pt idx="13">
                  <c:v>Informes a Gerencia de avances</c:v>
                </c:pt>
                <c:pt idx="14">
                  <c:v>Informes a Corte de Cuentas de la República</c:v>
                </c:pt>
                <c:pt idx="15">
                  <c:v>Memorandúm e informes a otras dependencias de la Municipalidad</c:v>
                </c:pt>
              </c:strCache>
            </c:strRef>
          </c:cat>
          <c:val>
            <c:numRef>
              <c:f>Hoja2!$E$3:$E$18</c:f>
              <c:numCache>
                <c:formatCode>General</c:formatCode>
                <c:ptCount val="16"/>
                <c:pt idx="2">
                  <c:v>299</c:v>
                </c:pt>
                <c:pt idx="3">
                  <c:v>895</c:v>
                </c:pt>
                <c:pt idx="4">
                  <c:v>1062</c:v>
                </c:pt>
                <c:pt idx="5">
                  <c:v>1071</c:v>
                </c:pt>
                <c:pt idx="6">
                  <c:v>1308</c:v>
                </c:pt>
                <c:pt idx="7">
                  <c:v>1308</c:v>
                </c:pt>
                <c:pt idx="8">
                  <c:v>841</c:v>
                </c:pt>
                <c:pt idx="9">
                  <c:v>54</c:v>
                </c:pt>
                <c:pt idx="10">
                  <c:v>84</c:v>
                </c:pt>
                <c:pt idx="11">
                  <c:v>39</c:v>
                </c:pt>
                <c:pt idx="12">
                  <c:v>10</c:v>
                </c:pt>
                <c:pt idx="13">
                  <c:v>4</c:v>
                </c:pt>
                <c:pt idx="14">
                  <c:v>1</c:v>
                </c:pt>
                <c:pt idx="1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49-40D6-BEC2-ED651D098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908416"/>
        <c:axId val="38895616"/>
      </c:barChart>
      <c:catAx>
        <c:axId val="3690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895616"/>
        <c:crosses val="autoZero"/>
        <c:auto val="1"/>
        <c:lblAlgn val="ctr"/>
        <c:lblOffset val="100"/>
        <c:noMultiLvlLbl val="0"/>
      </c:catAx>
      <c:valAx>
        <c:axId val="38895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0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FF19-F405-41CF-B164-E49AFAEE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User</cp:lastModifiedBy>
  <cp:revision>3</cp:revision>
  <cp:lastPrinted>2023-07-06T21:53:00Z</cp:lastPrinted>
  <dcterms:created xsi:type="dcterms:W3CDTF">2023-07-19T22:05:00Z</dcterms:created>
  <dcterms:modified xsi:type="dcterms:W3CDTF">2023-08-24T22:07:00Z</dcterms:modified>
</cp:coreProperties>
</file>