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1AB" w14:textId="77777777" w:rsidR="00A5792B" w:rsidRDefault="00A5792B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A950CC" w:rsidRPr="00BA672C" w14:paraId="0DB4EBE7" w14:textId="77777777" w:rsidTr="00705BDC">
        <w:tc>
          <w:tcPr>
            <w:tcW w:w="2483" w:type="dxa"/>
          </w:tcPr>
          <w:p w14:paraId="3E252B28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32F575CC" w14:textId="77777777" w:rsidR="00A950CC" w:rsidRPr="00BA672C" w:rsidRDefault="00A950CC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10/7/2023</w:t>
            </w:r>
          </w:p>
        </w:tc>
      </w:tr>
      <w:tr w:rsidR="00A950CC" w:rsidRPr="00BA672C" w14:paraId="7BB8D090" w14:textId="77777777" w:rsidTr="00705BDC">
        <w:tc>
          <w:tcPr>
            <w:tcW w:w="2483" w:type="dxa"/>
          </w:tcPr>
          <w:p w14:paraId="70CAB9C2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2C453433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75F05194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1F769ECB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24B68752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097229C3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julio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A950CC" w:rsidRPr="00BA672C" w14:paraId="5518783A" w14:textId="77777777" w:rsidTr="00705BDC">
        <w:tc>
          <w:tcPr>
            <w:tcW w:w="2483" w:type="dxa"/>
          </w:tcPr>
          <w:p w14:paraId="7C262363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5E288F90" w14:textId="77777777" w:rsidR="00A950CC" w:rsidRPr="00E33157" w:rsidRDefault="00A950CC" w:rsidP="00A950C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informa sobre la instalación de infra estructura en la vía publica sin contar con los permisos correspondientes. </w:t>
            </w:r>
          </w:p>
        </w:tc>
      </w:tr>
      <w:tr w:rsidR="00A950CC" w:rsidRPr="00BA672C" w14:paraId="6A8317D0" w14:textId="77777777" w:rsidTr="00705BDC">
        <w:tc>
          <w:tcPr>
            <w:tcW w:w="2483" w:type="dxa"/>
          </w:tcPr>
          <w:p w14:paraId="26C93F02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Desenlace del caso </w:t>
            </w:r>
          </w:p>
        </w:tc>
        <w:tc>
          <w:tcPr>
            <w:tcW w:w="7866" w:type="dxa"/>
          </w:tcPr>
          <w:p w14:paraId="118305D3" w14:textId="77777777" w:rsidR="00A950CC" w:rsidRPr="00E33157" w:rsidRDefault="00A950CC" w:rsidP="00A950C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Imposición de</w:t>
            </w:r>
            <w:r>
              <w:rPr>
                <w:rFonts w:ascii="Times New Roman" w:hAnsi="Times New Roman" w:cs="Times New Roman"/>
              </w:rPr>
              <w:t xml:space="preserve"> multa y se le hizo de conocimiento que tiene que desinstalar los obstáculos en la vía publica.  </w:t>
            </w:r>
          </w:p>
        </w:tc>
      </w:tr>
    </w:tbl>
    <w:p w14:paraId="42356E30" w14:textId="77777777" w:rsidR="00A950CC" w:rsidRDefault="00A950CC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A950CC" w:rsidRPr="00BA672C" w14:paraId="7C473AEB" w14:textId="77777777" w:rsidTr="00705BDC">
        <w:tc>
          <w:tcPr>
            <w:tcW w:w="2483" w:type="dxa"/>
          </w:tcPr>
          <w:p w14:paraId="16D1094C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6C5E64A0" w14:textId="77777777" w:rsidR="00A950CC" w:rsidRPr="00BA672C" w:rsidRDefault="00A950CC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24/7/2023</w:t>
            </w:r>
          </w:p>
        </w:tc>
      </w:tr>
      <w:tr w:rsidR="00A950CC" w:rsidRPr="00BA672C" w14:paraId="027FD620" w14:textId="77777777" w:rsidTr="00705BDC">
        <w:tc>
          <w:tcPr>
            <w:tcW w:w="2483" w:type="dxa"/>
          </w:tcPr>
          <w:p w14:paraId="53AC3FAF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1213EF39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21CD1E99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551B9299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1DD3C835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60B45DD0" w14:textId="77777777" w:rsidR="00A950CC" w:rsidRPr="00BA672C" w:rsidRDefault="00A950CC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septiembre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A950CC" w:rsidRPr="00BA672C" w14:paraId="02861794" w14:textId="77777777" w:rsidTr="00705BDC">
        <w:tc>
          <w:tcPr>
            <w:tcW w:w="2483" w:type="dxa"/>
          </w:tcPr>
          <w:p w14:paraId="7D4629C4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07BD417D" w14:textId="77777777" w:rsidR="00A950CC" w:rsidRPr="00E33157" w:rsidRDefault="00A950CC" w:rsidP="00E01A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</w:t>
            </w:r>
            <w:r w:rsidR="00E01A72">
              <w:rPr>
                <w:rFonts w:ascii="Times New Roman" w:hAnsi="Times New Roman" w:cs="Times New Roman"/>
              </w:rPr>
              <w:t xml:space="preserve">informa sobre la obstaculización de una via peatonal. </w:t>
            </w:r>
          </w:p>
        </w:tc>
      </w:tr>
      <w:tr w:rsidR="00A950CC" w:rsidRPr="00BA672C" w14:paraId="0EAEC5AC" w14:textId="77777777" w:rsidTr="00705BDC">
        <w:tc>
          <w:tcPr>
            <w:tcW w:w="2483" w:type="dxa"/>
          </w:tcPr>
          <w:p w14:paraId="6D4340F6" w14:textId="77777777" w:rsidR="00A950CC" w:rsidRPr="00BA672C" w:rsidRDefault="00A950CC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Desenlace del caso </w:t>
            </w:r>
          </w:p>
        </w:tc>
        <w:tc>
          <w:tcPr>
            <w:tcW w:w="7866" w:type="dxa"/>
          </w:tcPr>
          <w:p w14:paraId="4820000D" w14:textId="77777777" w:rsidR="00A950CC" w:rsidRPr="00E33157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realizó inspección con la unidad de CAM a efecto de verificar la existencia de los hechos denunciados. </w:t>
            </w:r>
          </w:p>
        </w:tc>
      </w:tr>
    </w:tbl>
    <w:p w14:paraId="61E20DE1" w14:textId="77777777" w:rsidR="00A950CC" w:rsidRDefault="00A950CC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E01A72" w:rsidRPr="00BA672C" w14:paraId="6989DA4F" w14:textId="77777777" w:rsidTr="00705BDC">
        <w:tc>
          <w:tcPr>
            <w:tcW w:w="2483" w:type="dxa"/>
          </w:tcPr>
          <w:p w14:paraId="383B6BFF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5AAAE7C2" w14:textId="77777777" w:rsidR="00E01A72" w:rsidRPr="00BA672C" w:rsidRDefault="00E01A72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15/8/2023</w:t>
            </w:r>
          </w:p>
        </w:tc>
      </w:tr>
      <w:tr w:rsidR="00E01A72" w:rsidRPr="00BA672C" w14:paraId="67A99AB7" w14:textId="77777777" w:rsidTr="00705BDC">
        <w:tc>
          <w:tcPr>
            <w:tcW w:w="2483" w:type="dxa"/>
          </w:tcPr>
          <w:p w14:paraId="68890AEC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6C74F418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5DC5404B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73405595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06203B41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1D8DE57C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agosto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E01A72" w:rsidRPr="00BA672C" w14:paraId="69EE150A" w14:textId="77777777" w:rsidTr="00705BDC">
        <w:tc>
          <w:tcPr>
            <w:tcW w:w="2483" w:type="dxa"/>
          </w:tcPr>
          <w:p w14:paraId="70A1420F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757022A5" w14:textId="77777777" w:rsidR="00E01A72" w:rsidRPr="00E33157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informa sobre la instalación de infraestructura en la via publica sin contar con los permisos correspondientes. </w:t>
            </w:r>
          </w:p>
        </w:tc>
      </w:tr>
      <w:tr w:rsidR="00E01A72" w:rsidRPr="00BA672C" w14:paraId="53E9B4CC" w14:textId="77777777" w:rsidTr="00705BDC">
        <w:tc>
          <w:tcPr>
            <w:tcW w:w="2483" w:type="dxa"/>
          </w:tcPr>
          <w:p w14:paraId="6DAA1FA2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lastRenderedPageBreak/>
              <w:t xml:space="preserve">Desenlace del caso </w:t>
            </w:r>
          </w:p>
        </w:tc>
        <w:tc>
          <w:tcPr>
            <w:tcW w:w="7866" w:type="dxa"/>
          </w:tcPr>
          <w:p w14:paraId="328C857C" w14:textId="77777777" w:rsidR="00E01A72" w:rsidRPr="00E33157" w:rsidRDefault="00E01A72" w:rsidP="00E01A7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realizó inspección con la unidad de CAM, se multo a la persona responsable de dicha construcción y se hizo de conocimiento que no puede hacer construcciones en la via pública. </w:t>
            </w:r>
          </w:p>
        </w:tc>
      </w:tr>
    </w:tbl>
    <w:p w14:paraId="47C9CC47" w14:textId="77777777" w:rsidR="00E01A72" w:rsidRDefault="00E01A72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752501" w:rsidRPr="00BA672C" w14:paraId="0F41C96A" w14:textId="77777777" w:rsidTr="00705BDC">
        <w:tc>
          <w:tcPr>
            <w:tcW w:w="2483" w:type="dxa"/>
          </w:tcPr>
          <w:p w14:paraId="23AE954A" w14:textId="77777777" w:rsidR="00752501" w:rsidRPr="00BA672C" w:rsidRDefault="00752501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7BA1F505" w14:textId="77777777" w:rsidR="00752501" w:rsidRPr="00BA672C" w:rsidRDefault="00752501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2/9/2023</w:t>
            </w:r>
          </w:p>
        </w:tc>
      </w:tr>
      <w:tr w:rsidR="00752501" w:rsidRPr="00BA672C" w14:paraId="0655F583" w14:textId="77777777" w:rsidTr="00705BDC">
        <w:tc>
          <w:tcPr>
            <w:tcW w:w="2483" w:type="dxa"/>
          </w:tcPr>
          <w:p w14:paraId="69D8A014" w14:textId="77777777" w:rsidR="00752501" w:rsidRPr="00BA672C" w:rsidRDefault="00752501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3681FE6D" w14:textId="77777777" w:rsidR="00752501" w:rsidRPr="00BA672C" w:rsidRDefault="00752501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340A694D" w14:textId="77777777" w:rsidR="00752501" w:rsidRPr="00BA672C" w:rsidRDefault="00752501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0E767050" w14:textId="77777777" w:rsidR="00752501" w:rsidRPr="00BA672C" w:rsidRDefault="00752501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70BF6F85" w14:textId="77777777" w:rsidR="00752501" w:rsidRPr="00BA672C" w:rsidRDefault="00752501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7B2645F0" w14:textId="77777777" w:rsidR="00752501" w:rsidRPr="00BA672C" w:rsidRDefault="00752501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septiembre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752501" w:rsidRPr="00BA672C" w14:paraId="75FCFC58" w14:textId="77777777" w:rsidTr="00705BDC">
        <w:tc>
          <w:tcPr>
            <w:tcW w:w="2483" w:type="dxa"/>
          </w:tcPr>
          <w:p w14:paraId="2AB856AB" w14:textId="77777777" w:rsidR="00752501" w:rsidRPr="00BA672C" w:rsidRDefault="00752501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7CE19ACF" w14:textId="77777777" w:rsidR="00752501" w:rsidRPr="00E33157" w:rsidRDefault="00752501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informa sobre el funcionamiento de establecimientos sin contar con los permisos correspondientes otorgados por la municipalidad para realizar venta de bebidas alcohólicas. </w:t>
            </w:r>
          </w:p>
        </w:tc>
      </w:tr>
      <w:tr w:rsidR="00752501" w:rsidRPr="00BA672C" w14:paraId="4B417FC1" w14:textId="77777777" w:rsidTr="00705BDC">
        <w:tc>
          <w:tcPr>
            <w:tcW w:w="2483" w:type="dxa"/>
          </w:tcPr>
          <w:p w14:paraId="0569B3A2" w14:textId="77777777" w:rsidR="00752501" w:rsidRPr="00BA672C" w:rsidRDefault="00752501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Desenlace del caso </w:t>
            </w:r>
          </w:p>
        </w:tc>
        <w:tc>
          <w:tcPr>
            <w:tcW w:w="7866" w:type="dxa"/>
          </w:tcPr>
          <w:p w14:paraId="431D0479" w14:textId="77777777" w:rsidR="00752501" w:rsidRPr="00E33157" w:rsidRDefault="00752501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Imposición de</w:t>
            </w:r>
            <w:r>
              <w:rPr>
                <w:rFonts w:ascii="Times New Roman" w:hAnsi="Times New Roman" w:cs="Times New Roman"/>
              </w:rPr>
              <w:t xml:space="preserve"> multa y se le hizo de conocimiento que tiene que presentarse a la municipalidad a solicitar los permisos y licencia correspondiente. </w:t>
            </w:r>
          </w:p>
        </w:tc>
      </w:tr>
    </w:tbl>
    <w:p w14:paraId="2ACEFB3D" w14:textId="77777777" w:rsidR="00752501" w:rsidRDefault="00752501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E01A72" w:rsidRPr="00BA672C" w14:paraId="680ED9D7" w14:textId="77777777" w:rsidTr="00705BDC">
        <w:tc>
          <w:tcPr>
            <w:tcW w:w="2483" w:type="dxa"/>
          </w:tcPr>
          <w:p w14:paraId="61890AC1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616E85C6" w14:textId="77777777" w:rsidR="00E01A72" w:rsidRPr="00BA672C" w:rsidRDefault="00E01A72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20/9/2023</w:t>
            </w:r>
          </w:p>
        </w:tc>
      </w:tr>
      <w:tr w:rsidR="00E01A72" w:rsidRPr="00BA672C" w14:paraId="6C714869" w14:textId="77777777" w:rsidTr="00705BDC">
        <w:tc>
          <w:tcPr>
            <w:tcW w:w="2483" w:type="dxa"/>
          </w:tcPr>
          <w:p w14:paraId="1CC7EFF0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3D4C9411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3DD92DC3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4FBD66A8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30182C8D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2A71D7D1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septiembre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E01A72" w:rsidRPr="00BA672C" w14:paraId="689A72D4" w14:textId="77777777" w:rsidTr="00705BDC">
        <w:tc>
          <w:tcPr>
            <w:tcW w:w="2483" w:type="dxa"/>
          </w:tcPr>
          <w:p w14:paraId="50F3DC07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364CEA5C" w14:textId="77777777" w:rsidR="00E01A72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informa sobre </w:t>
            </w:r>
          </w:p>
          <w:p w14:paraId="3FC7A1E4" w14:textId="77777777" w:rsidR="00E01A72" w:rsidRPr="00E33157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problemas relacionados con las normas de control de ruido. </w:t>
            </w:r>
          </w:p>
        </w:tc>
      </w:tr>
      <w:tr w:rsidR="00E01A72" w:rsidRPr="00BA672C" w14:paraId="6D6A53CA" w14:textId="77777777" w:rsidTr="00705BDC">
        <w:tc>
          <w:tcPr>
            <w:tcW w:w="2483" w:type="dxa"/>
          </w:tcPr>
          <w:p w14:paraId="08342867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Desenlace del caso </w:t>
            </w:r>
          </w:p>
        </w:tc>
        <w:tc>
          <w:tcPr>
            <w:tcW w:w="7866" w:type="dxa"/>
          </w:tcPr>
          <w:p w14:paraId="53FEB4C9" w14:textId="77777777" w:rsidR="00E01A72" w:rsidRPr="00E33157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realizó inspección con la unidad de CAM a efecto de verificar la existencia de los hechos denunciados, de lo cual se interpuso esquela de emplazamiento al contraventor. </w:t>
            </w:r>
          </w:p>
        </w:tc>
      </w:tr>
    </w:tbl>
    <w:p w14:paraId="231D653F" w14:textId="77777777" w:rsidR="00E01A72" w:rsidRDefault="00E01A72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E01A72" w:rsidRPr="00BA672C" w14:paraId="3547408D" w14:textId="77777777" w:rsidTr="00705BDC">
        <w:tc>
          <w:tcPr>
            <w:tcW w:w="2483" w:type="dxa"/>
          </w:tcPr>
          <w:p w14:paraId="39C1D4EA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5C11E33B" w14:textId="77777777" w:rsidR="00E01A72" w:rsidRPr="00BA672C" w:rsidRDefault="00E01A72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20/9/2023</w:t>
            </w:r>
          </w:p>
        </w:tc>
      </w:tr>
      <w:tr w:rsidR="00E01A72" w:rsidRPr="00BA672C" w14:paraId="070AF03D" w14:textId="77777777" w:rsidTr="00705BDC">
        <w:tc>
          <w:tcPr>
            <w:tcW w:w="2483" w:type="dxa"/>
          </w:tcPr>
          <w:p w14:paraId="09842D34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2EC6DE69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1E4F36AB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5FF0ED66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38D0537F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2B200921" w14:textId="77777777" w:rsidR="00E01A72" w:rsidRPr="00BA672C" w:rsidRDefault="00E01A7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septiembre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E01A72" w:rsidRPr="00BA672C" w14:paraId="75546243" w14:textId="77777777" w:rsidTr="00705BDC">
        <w:tc>
          <w:tcPr>
            <w:tcW w:w="2483" w:type="dxa"/>
          </w:tcPr>
          <w:p w14:paraId="49AEFEF2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597758E3" w14:textId="77777777" w:rsidR="00E01A72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informa sobre </w:t>
            </w:r>
          </w:p>
          <w:p w14:paraId="5299E789" w14:textId="77777777" w:rsidR="00E01A72" w:rsidRPr="00E33157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Problemas relacionados con las normas de control de ruido en el establecimiento denominado Las Terrazas. </w:t>
            </w:r>
          </w:p>
        </w:tc>
      </w:tr>
      <w:tr w:rsidR="00E01A72" w:rsidRPr="00BA672C" w14:paraId="2A6A051E" w14:textId="77777777" w:rsidTr="00705BDC">
        <w:tc>
          <w:tcPr>
            <w:tcW w:w="2483" w:type="dxa"/>
          </w:tcPr>
          <w:p w14:paraId="414A88F8" w14:textId="77777777" w:rsidR="00E01A72" w:rsidRPr="00BA672C" w:rsidRDefault="00E01A7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lastRenderedPageBreak/>
              <w:t xml:space="preserve">Desenlace del caso </w:t>
            </w:r>
          </w:p>
        </w:tc>
        <w:tc>
          <w:tcPr>
            <w:tcW w:w="7866" w:type="dxa"/>
          </w:tcPr>
          <w:p w14:paraId="637569D5" w14:textId="77777777" w:rsidR="00E01A72" w:rsidRPr="00E33157" w:rsidRDefault="00E01A7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realizó inspección con la unidad de CAM a efecto de verificar la existencia de los hechos denunciados, de lo cual se interpuso esquela de emplazamiento al contraventor. </w:t>
            </w:r>
          </w:p>
        </w:tc>
      </w:tr>
    </w:tbl>
    <w:p w14:paraId="40532997" w14:textId="77777777" w:rsidR="00E01A72" w:rsidRDefault="00E01A72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6B1F62" w:rsidRPr="00BA672C" w14:paraId="4C9713E3" w14:textId="77777777" w:rsidTr="00705BDC">
        <w:tc>
          <w:tcPr>
            <w:tcW w:w="2483" w:type="dxa"/>
          </w:tcPr>
          <w:p w14:paraId="516F4997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3567077D" w14:textId="77777777" w:rsidR="006B1F62" w:rsidRPr="00BA672C" w:rsidRDefault="006B1F62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20/9/2023</w:t>
            </w:r>
          </w:p>
        </w:tc>
      </w:tr>
      <w:tr w:rsidR="006B1F62" w:rsidRPr="00BA672C" w14:paraId="442F1E58" w14:textId="77777777" w:rsidTr="00705BDC">
        <w:tc>
          <w:tcPr>
            <w:tcW w:w="2483" w:type="dxa"/>
          </w:tcPr>
          <w:p w14:paraId="5AE2BE42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47A9DF2A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5AE32B64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58049310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428AB0B1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5DA95502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septiembre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6B1F62" w:rsidRPr="00BA672C" w14:paraId="68649340" w14:textId="77777777" w:rsidTr="00705BDC">
        <w:tc>
          <w:tcPr>
            <w:tcW w:w="2483" w:type="dxa"/>
          </w:tcPr>
          <w:p w14:paraId="5EABF008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0524497D" w14:textId="77777777" w:rsidR="006B1F62" w:rsidRDefault="006B1F6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informa sobre </w:t>
            </w:r>
          </w:p>
          <w:p w14:paraId="5C23E712" w14:textId="77777777" w:rsidR="006B1F62" w:rsidRPr="00E33157" w:rsidRDefault="006B1F6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Problemas relacionados con contravenciones a la ordenanza contravencional para la convivencia ciudadana y contravenciones administrativas, relacionados con maltratos de animales de compañía. </w:t>
            </w:r>
          </w:p>
        </w:tc>
      </w:tr>
      <w:tr w:rsidR="006B1F62" w:rsidRPr="00BA672C" w14:paraId="193EE400" w14:textId="77777777" w:rsidTr="00705BDC">
        <w:tc>
          <w:tcPr>
            <w:tcW w:w="2483" w:type="dxa"/>
          </w:tcPr>
          <w:p w14:paraId="7571E5CC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Desenlace del caso </w:t>
            </w:r>
          </w:p>
        </w:tc>
        <w:tc>
          <w:tcPr>
            <w:tcW w:w="7866" w:type="dxa"/>
          </w:tcPr>
          <w:p w14:paraId="2D89C45D" w14:textId="77777777" w:rsidR="006B1F62" w:rsidRPr="00E33157" w:rsidRDefault="006B1F6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realizó inspección con la unidad de CAM a efecto de verificar la existencia de los hechos denunciados, de lo cual se interpuso esquela de emplazamiento al contraventor. </w:t>
            </w:r>
          </w:p>
        </w:tc>
      </w:tr>
    </w:tbl>
    <w:p w14:paraId="1CBDA107" w14:textId="77777777" w:rsidR="00E01A72" w:rsidRDefault="00E01A72"/>
    <w:tbl>
      <w:tblPr>
        <w:tblStyle w:val="Tablaconcuadrcula"/>
        <w:tblW w:w="10349" w:type="dxa"/>
        <w:tblInd w:w="-928" w:type="dxa"/>
        <w:tblLook w:val="04A0" w:firstRow="1" w:lastRow="0" w:firstColumn="1" w:lastColumn="0" w:noHBand="0" w:noVBand="1"/>
      </w:tblPr>
      <w:tblGrid>
        <w:gridCol w:w="2483"/>
        <w:gridCol w:w="7866"/>
      </w:tblGrid>
      <w:tr w:rsidR="006B1F62" w:rsidRPr="00BA672C" w14:paraId="3DED0620" w14:textId="77777777" w:rsidTr="00705BDC">
        <w:tc>
          <w:tcPr>
            <w:tcW w:w="2483" w:type="dxa"/>
          </w:tcPr>
          <w:p w14:paraId="31D758E5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Listado </w:t>
            </w:r>
          </w:p>
        </w:tc>
        <w:tc>
          <w:tcPr>
            <w:tcW w:w="7866" w:type="dxa"/>
          </w:tcPr>
          <w:p w14:paraId="2D7A0A61" w14:textId="77777777" w:rsidR="006B1F62" w:rsidRPr="00BA672C" w:rsidRDefault="006B1F62" w:rsidP="00705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Ref: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5250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/9/2023</w:t>
            </w:r>
          </w:p>
        </w:tc>
      </w:tr>
      <w:tr w:rsidR="006B1F62" w:rsidRPr="00BA672C" w14:paraId="6BCE38F8" w14:textId="77777777" w:rsidTr="00705BDC">
        <w:tc>
          <w:tcPr>
            <w:tcW w:w="2483" w:type="dxa"/>
          </w:tcPr>
          <w:p w14:paraId="4910E020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Parte de la resolución </w:t>
            </w:r>
          </w:p>
        </w:tc>
        <w:tc>
          <w:tcPr>
            <w:tcW w:w="7866" w:type="dxa"/>
          </w:tcPr>
          <w:p w14:paraId="2773180C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Considerando. </w:t>
            </w:r>
          </w:p>
          <w:p w14:paraId="056E57D5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>Los autos y considerando.</w:t>
            </w:r>
          </w:p>
          <w:p w14:paraId="752C4730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Motivación de la resolución. </w:t>
            </w:r>
          </w:p>
          <w:p w14:paraId="3EB40136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</w:rPr>
              <w:t xml:space="preserve">Resuelve </w:t>
            </w:r>
          </w:p>
          <w:p w14:paraId="1A9F495D" w14:textId="77777777" w:rsidR="006B1F62" w:rsidRPr="00BA672C" w:rsidRDefault="006B1F62" w:rsidP="00705BD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A672C">
              <w:rPr>
                <w:rFonts w:ascii="Times New Roman" w:hAnsi="Times New Roman" w:cs="Times New Roman"/>
                <w:b/>
              </w:rPr>
              <w:t>Fecha de emisión</w:t>
            </w:r>
            <w:r>
              <w:rPr>
                <w:rFonts w:ascii="Times New Roman" w:hAnsi="Times New Roman" w:cs="Times New Roman"/>
                <w:b/>
              </w:rPr>
              <w:t xml:space="preserve"> septiembre</w:t>
            </w:r>
            <w:r>
              <w:rPr>
                <w:rFonts w:ascii="Times New Roman" w:hAnsi="Times New Roman" w:cs="Times New Roman"/>
              </w:rPr>
              <w:t xml:space="preserve"> 2023.</w:t>
            </w:r>
          </w:p>
        </w:tc>
      </w:tr>
      <w:tr w:rsidR="006B1F62" w:rsidRPr="00BA672C" w14:paraId="3C182793" w14:textId="77777777" w:rsidTr="00705BDC">
        <w:tc>
          <w:tcPr>
            <w:tcW w:w="2483" w:type="dxa"/>
          </w:tcPr>
          <w:p w14:paraId="616C672C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Resumen del caso </w:t>
            </w:r>
          </w:p>
        </w:tc>
        <w:tc>
          <w:tcPr>
            <w:tcW w:w="7866" w:type="dxa"/>
          </w:tcPr>
          <w:p w14:paraId="16BEDE2D" w14:textId="77777777" w:rsidR="006B1F62" w:rsidRDefault="006B1F6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33157">
              <w:rPr>
                <w:rFonts w:ascii="Times New Roman" w:hAnsi="Times New Roman" w:cs="Times New Roman"/>
              </w:rPr>
              <w:t>Que en atención a denuncia interpuesta en esta delegación</w:t>
            </w:r>
            <w:r>
              <w:rPr>
                <w:rFonts w:ascii="Times New Roman" w:hAnsi="Times New Roman" w:cs="Times New Roman"/>
              </w:rPr>
              <w:t xml:space="preserve"> en la cual se informa sobre </w:t>
            </w:r>
          </w:p>
          <w:p w14:paraId="335E19FF" w14:textId="77777777" w:rsidR="006B1F62" w:rsidRPr="00E33157" w:rsidRDefault="006B1F62" w:rsidP="007525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Problemas relacionados </w:t>
            </w:r>
            <w:r w:rsidR="00752501">
              <w:rPr>
                <w:rFonts w:ascii="Times New Roman" w:hAnsi="Times New Roman" w:cs="Times New Roman"/>
              </w:rPr>
              <w:t>funcionamiento de talleres sin contar con los permisos correspondientes.</w:t>
            </w:r>
          </w:p>
        </w:tc>
      </w:tr>
      <w:tr w:rsidR="006B1F62" w:rsidRPr="00BA672C" w14:paraId="57D40CA9" w14:textId="77777777" w:rsidTr="00705BDC">
        <w:tc>
          <w:tcPr>
            <w:tcW w:w="2483" w:type="dxa"/>
          </w:tcPr>
          <w:p w14:paraId="05B30760" w14:textId="77777777" w:rsidR="006B1F62" w:rsidRPr="00BA672C" w:rsidRDefault="006B1F62" w:rsidP="00705B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672C">
              <w:rPr>
                <w:rFonts w:ascii="Times New Roman" w:hAnsi="Times New Roman" w:cs="Times New Roman"/>
                <w:b/>
              </w:rPr>
              <w:t xml:space="preserve">Desenlace del caso </w:t>
            </w:r>
          </w:p>
        </w:tc>
        <w:tc>
          <w:tcPr>
            <w:tcW w:w="7866" w:type="dxa"/>
          </w:tcPr>
          <w:p w14:paraId="402EA09A" w14:textId="77777777" w:rsidR="006B1F62" w:rsidRPr="00E33157" w:rsidRDefault="006B1F62" w:rsidP="00705B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realizó inspección con la unidad de CAM a efecto de verificar la existencia de los hechos denunciados, de lo cual se interpuso esquela de emplazamiento al contraventor. </w:t>
            </w:r>
          </w:p>
        </w:tc>
      </w:tr>
    </w:tbl>
    <w:p w14:paraId="7CF68BA1" w14:textId="77777777" w:rsidR="00E01A72" w:rsidRDefault="00E01A72"/>
    <w:p w14:paraId="19579055" w14:textId="77777777" w:rsidR="00E01A72" w:rsidRDefault="00E01A72"/>
    <w:sectPr w:rsidR="00E01A72" w:rsidSect="00A950CC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2C9" w14:textId="77777777" w:rsidR="00442D73" w:rsidRDefault="00442D73" w:rsidP="00A950CC">
      <w:pPr>
        <w:spacing w:after="0" w:line="240" w:lineRule="auto"/>
      </w:pPr>
      <w:r>
        <w:separator/>
      </w:r>
    </w:p>
  </w:endnote>
  <w:endnote w:type="continuationSeparator" w:id="0">
    <w:p w14:paraId="0483ED01" w14:textId="77777777" w:rsidR="00442D73" w:rsidRDefault="00442D73" w:rsidP="00A9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4EE8" w14:textId="77777777" w:rsidR="00A950CC" w:rsidRDefault="00A950C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2B99663" wp14:editId="44CB1454">
          <wp:simplePos x="0" y="0"/>
          <wp:positionH relativeFrom="page">
            <wp:align>left</wp:align>
          </wp:positionH>
          <wp:positionV relativeFrom="paragraph">
            <wp:posOffset>-310857</wp:posOffset>
          </wp:positionV>
          <wp:extent cx="7553325" cy="723900"/>
          <wp:effectExtent l="0" t="0" r="9525" b="0"/>
          <wp:wrapThrough wrapText="bothSides">
            <wp:wrapPolygon edited="0">
              <wp:start x="0" y="0"/>
              <wp:lineTo x="0" y="21032"/>
              <wp:lineTo x="21573" y="21032"/>
              <wp:lineTo x="2157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D5A2" w14:textId="77777777" w:rsidR="00442D73" w:rsidRDefault="00442D73" w:rsidP="00A950CC">
      <w:pPr>
        <w:spacing w:after="0" w:line="240" w:lineRule="auto"/>
      </w:pPr>
      <w:r>
        <w:separator/>
      </w:r>
    </w:p>
  </w:footnote>
  <w:footnote w:type="continuationSeparator" w:id="0">
    <w:p w14:paraId="6CF93C45" w14:textId="77777777" w:rsidR="00442D73" w:rsidRDefault="00442D73" w:rsidP="00A9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743E" w14:textId="77777777" w:rsidR="00A950CC" w:rsidRDefault="00A950C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63087A" wp14:editId="5748E658">
          <wp:simplePos x="0" y="0"/>
          <wp:positionH relativeFrom="margin">
            <wp:align>center</wp:align>
          </wp:positionH>
          <wp:positionV relativeFrom="paragraph">
            <wp:posOffset>-449043</wp:posOffset>
          </wp:positionV>
          <wp:extent cx="7908975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89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C31F2"/>
    <w:multiLevelType w:val="hybridMultilevel"/>
    <w:tmpl w:val="AB601C6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67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01"/>
    <w:rsid w:val="00205001"/>
    <w:rsid w:val="00442D73"/>
    <w:rsid w:val="006B1F62"/>
    <w:rsid w:val="00752501"/>
    <w:rsid w:val="00A5792B"/>
    <w:rsid w:val="00A950CC"/>
    <w:rsid w:val="00BB7303"/>
    <w:rsid w:val="00D60999"/>
    <w:rsid w:val="00E0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9F6CB"/>
  <w15:chartTrackingRefBased/>
  <w15:docId w15:val="{2A107130-1F53-4D13-AC7C-4E22D1F5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0CC"/>
  </w:style>
  <w:style w:type="paragraph" w:styleId="Piedepgina">
    <w:name w:val="footer"/>
    <w:basedOn w:val="Normal"/>
    <w:link w:val="PiedepginaCar"/>
    <w:uiPriority w:val="99"/>
    <w:unhideWhenUsed/>
    <w:rsid w:val="00A95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0CC"/>
  </w:style>
  <w:style w:type="table" w:styleId="Tablaconcuadrcula">
    <w:name w:val="Table Grid"/>
    <w:basedOn w:val="Tablanormal"/>
    <w:uiPriority w:val="39"/>
    <w:rsid w:val="00A9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Cesia Serrano</cp:lastModifiedBy>
  <cp:revision>2</cp:revision>
  <dcterms:created xsi:type="dcterms:W3CDTF">2023-10-16T18:23:00Z</dcterms:created>
  <dcterms:modified xsi:type="dcterms:W3CDTF">2023-10-16T18:23:00Z</dcterms:modified>
</cp:coreProperties>
</file>