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9785" w14:textId="44880F31" w:rsidR="00D24C1C" w:rsidRDefault="00AB58A0" w:rsidP="00D24C1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</w:t>
      </w:r>
      <w:r w:rsidR="00CE6AF2">
        <w:rPr>
          <w:rFonts w:cstheme="minorHAnsi"/>
          <w:color w:val="000000" w:themeColor="text1"/>
          <w:sz w:val="20"/>
          <w:szCs w:val="20"/>
        </w:rPr>
        <w:t>4</w:t>
      </w:r>
      <w:r w:rsidR="00D24C1C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651EB12A" w14:textId="77777777" w:rsidR="001443EB" w:rsidRPr="001C647A" w:rsidRDefault="001443EB" w:rsidP="00D24C1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657F8F2B" w14:textId="7C257A8D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295158">
        <w:rPr>
          <w:rFonts w:cstheme="minorHAnsi"/>
          <w:color w:val="000000" w:themeColor="text1"/>
          <w:sz w:val="20"/>
          <w:szCs w:val="20"/>
        </w:rPr>
        <w:t xml:space="preserve">Sra. </w:t>
      </w:r>
      <w:r w:rsidR="00F01297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A228F5">
        <w:rPr>
          <w:rFonts w:cstheme="minorHAnsi"/>
          <w:color w:val="000000" w:themeColor="text1"/>
          <w:sz w:val="20"/>
          <w:szCs w:val="20"/>
        </w:rPr>
        <w:t>nueve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A228F5">
        <w:rPr>
          <w:rFonts w:cstheme="minorHAnsi"/>
          <w:color w:val="000000" w:themeColor="text1"/>
          <w:sz w:val="20"/>
          <w:szCs w:val="20"/>
        </w:rPr>
        <w:t>trece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AE5C4C">
        <w:rPr>
          <w:rFonts w:cstheme="minorHAnsi"/>
          <w:color w:val="000000" w:themeColor="text1"/>
          <w:sz w:val="20"/>
          <w:szCs w:val="20"/>
        </w:rPr>
        <w:t>veinticinco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de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agosto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69A44893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811514" w14:textId="77777777" w:rsidR="00D24C1C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9128CC4" w14:textId="77777777" w:rsidR="001443EB" w:rsidRDefault="001443EB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AEEF46" w14:textId="7F636123" w:rsidR="00D24C1C" w:rsidRPr="00585450" w:rsidRDefault="00D24C1C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34156D">
        <w:rPr>
          <w:rFonts w:cstheme="minorHAnsi"/>
          <w:color w:val="000000" w:themeColor="text1"/>
          <w:sz w:val="20"/>
          <w:szCs w:val="20"/>
        </w:rPr>
        <w:t>diecinueve de agosto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 Sra.</w:t>
      </w:r>
      <w:r w:rsidRPr="00B10D4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01297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0D1E59DA" w14:textId="77777777" w:rsidR="00FC25B9" w:rsidRPr="001C647A" w:rsidRDefault="00FC25B9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069B8C4" w14:textId="13D0A284" w:rsidR="00D24C1C" w:rsidRPr="00FC25B9" w:rsidRDefault="00806F42" w:rsidP="00360B0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Informe del estado actual de mi solicitud ya que desde el 2017 que ingrese </w:t>
      </w:r>
      <w:r w:rsidR="00691C44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petición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no me han </w:t>
      </w:r>
      <w:r w:rsidR="00A31C37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brin</w:t>
      </w:r>
      <w:r w:rsidR="00CA065D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dado una respuesta concreta ni por escrito de mi tramite.</w:t>
      </w:r>
    </w:p>
    <w:p w14:paraId="52E2165C" w14:textId="77777777" w:rsidR="00FC25B9" w:rsidRPr="0034156D" w:rsidRDefault="00FC25B9" w:rsidP="00FC25B9">
      <w:pPr>
        <w:pStyle w:val="Prrafodelista"/>
        <w:spacing w:after="0" w:line="240" w:lineRule="auto"/>
        <w:ind w:left="144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680BB7C" w14:textId="77777777" w:rsidR="00D24C1C" w:rsidRDefault="00D24C1C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53A56BBF" w14:textId="77777777" w:rsidR="00FC25B9" w:rsidRPr="001C647A" w:rsidRDefault="00FC25B9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C236737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53B60E1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12005E8C" w14:textId="77777777" w:rsidR="00D24C1C" w:rsidRPr="001C647A" w:rsidRDefault="00D24C1C" w:rsidP="00D24C1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3337ED4A" w14:textId="4540F372" w:rsidR="00D24C1C" w:rsidRPr="004964E4" w:rsidRDefault="00D24C1C" w:rsidP="00D24C1C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</w:t>
      </w:r>
      <w:r w:rsidR="00CA065D">
        <w:rPr>
          <w:rFonts w:cstheme="minorHAnsi"/>
          <w:color w:val="000000" w:themeColor="text1"/>
          <w:sz w:val="20"/>
          <w:szCs w:val="20"/>
        </w:rPr>
        <w:t xml:space="preserve">con el Dpto. de </w:t>
      </w:r>
      <w:r w:rsidR="008E5614">
        <w:rPr>
          <w:rFonts w:cstheme="minorHAnsi"/>
          <w:color w:val="000000" w:themeColor="text1"/>
          <w:sz w:val="20"/>
          <w:szCs w:val="20"/>
        </w:rPr>
        <w:t xml:space="preserve">Desarrollo </w:t>
      </w:r>
      <w:r w:rsidR="000E129F">
        <w:rPr>
          <w:rFonts w:cstheme="minorHAnsi"/>
          <w:color w:val="000000" w:themeColor="text1"/>
          <w:sz w:val="20"/>
          <w:szCs w:val="20"/>
        </w:rPr>
        <w:t>Urbano y Ordenamiento Territorial, informando lo siguiente:</w:t>
      </w:r>
    </w:p>
    <w:p w14:paraId="67C83EDE" w14:textId="2ED2E03F" w:rsidR="004964E4" w:rsidRDefault="004964E4" w:rsidP="004964E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AF1AE18" w14:textId="77777777" w:rsidR="004964E4" w:rsidRPr="004964E4" w:rsidRDefault="004964E4" w:rsidP="004964E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396EDDA" w14:textId="38232FB0" w:rsidR="00D24C1C" w:rsidRDefault="004964E4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Desarrollo Urbano </w:t>
      </w:r>
    </w:p>
    <w:p w14:paraId="0A9339DA" w14:textId="7DCF1BB5" w:rsidR="004964E4" w:rsidRDefault="004964E4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24/08/2022</w:t>
      </w:r>
    </w:p>
    <w:p w14:paraId="0D66DCAD" w14:textId="3E2C9E4E" w:rsidR="004964E4" w:rsidRDefault="004964E4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0C1FEC9" w14:textId="50EA9D67" w:rsidR="004964E4" w:rsidRDefault="004964E4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Atentamente y en </w:t>
      </w:r>
      <w:r w:rsidR="006E1814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respuesta del memorándum OAIP104-2022 de fecha 23/08/2022 en el cual solicita informe del estado actual de la solicitud de la Sra. Aracely Noem</w:t>
      </w:r>
      <w:r w:rsidR="00DC76B9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i Murcia Rivera, se le comunica que fue que fue remitido el informe Técnico mediante memorándum M-1</w:t>
      </w:r>
      <w:r w:rsidR="006C00F2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16-2022 de fecha 19/08/2022, para conocimiento del Concejo Municipal Plural, de tal</w:t>
      </w:r>
      <w:r w:rsidR="00CC44A3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manera que este pueda emitir Acuerdo Municipal con la resolución de la resolución de la solicitud realizada.</w:t>
      </w:r>
    </w:p>
    <w:p w14:paraId="53A56BBB" w14:textId="087E704D" w:rsidR="00CC44A3" w:rsidRDefault="00CC44A3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75A6E534" w14:textId="74223AC6" w:rsidR="00CC44A3" w:rsidRDefault="00CC44A3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Se anexa copia simple del memorándum. </w:t>
      </w:r>
    </w:p>
    <w:p w14:paraId="6035A627" w14:textId="0534197D" w:rsidR="00CC44A3" w:rsidRDefault="00CC44A3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3AC2726E" w14:textId="4023FBDF" w:rsidR="00CC44A3" w:rsidRDefault="00CC44A3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Atentamente.</w:t>
      </w:r>
    </w:p>
    <w:p w14:paraId="3F827919" w14:textId="77777777" w:rsidR="00DF6BB5" w:rsidRPr="004964E4" w:rsidRDefault="00DF6BB5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79C6F73B" w14:textId="77777777" w:rsidR="000B2A8D" w:rsidRDefault="000B2A8D" w:rsidP="000B2A8D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CB745CE" w14:textId="492262BB" w:rsidR="000B2A8D" w:rsidRDefault="000B2A8D" w:rsidP="000B2A8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t>POR TANTO:</w:t>
      </w:r>
      <w:r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>
        <w:rPr>
          <w:rFonts w:cstheme="minorHAnsi"/>
          <w:color w:val="000000" w:themeColor="text1"/>
          <w:sz w:val="20"/>
          <w:szCs w:val="20"/>
        </w:rPr>
        <w:t>Entregar la información solicitada la cual se le entregara en el formato y como lo ha solicitado de forma copia simple como lo ha solicitado en el requerimiento de información pública a la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85450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z w:val="20"/>
          <w:szCs w:val="20"/>
        </w:rPr>
        <w:t xml:space="preserve">lo referente a: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>
        <w:rPr>
          <w:rFonts w:cstheme="minorHAnsi"/>
          <w:color w:val="000000" w:themeColor="text1"/>
          <w:sz w:val="20"/>
          <w:szCs w:val="20"/>
        </w:rPr>
        <w:t xml:space="preserve"> de conformidad.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0DFDB5F9" w14:textId="77777777" w:rsidR="000B2A8D" w:rsidRDefault="000B2A8D" w:rsidP="000B2A8D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3AC588" w14:textId="5E0A241B" w:rsidR="000B2A8D" w:rsidRDefault="000B2A8D" w:rsidP="000B2A8D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D8268A"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8268A">
        <w:rPr>
          <w:rFonts w:cstheme="minorHAnsi"/>
          <w:color w:val="000000" w:themeColor="text1"/>
          <w:sz w:val="20"/>
          <w:szCs w:val="20"/>
          <w:u w:val="single"/>
        </w:rPr>
        <w:t>trece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D8268A">
        <w:rPr>
          <w:rFonts w:cstheme="minorHAnsi"/>
          <w:color w:val="000000" w:themeColor="text1"/>
          <w:sz w:val="20"/>
          <w:szCs w:val="20"/>
          <w:u w:val="single"/>
        </w:rPr>
        <w:t>veinticinco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 w:rsidR="00D8268A">
        <w:rPr>
          <w:rFonts w:cstheme="minorHAnsi"/>
          <w:color w:val="000000" w:themeColor="text1"/>
          <w:sz w:val="20"/>
          <w:szCs w:val="20"/>
          <w:u w:val="single"/>
        </w:rPr>
        <w:t>agosto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del año </w:t>
      </w:r>
      <w:r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85450">
        <w:rPr>
          <w:rFonts w:cstheme="minorHAnsi"/>
          <w:color w:val="000000" w:themeColor="text1"/>
          <w:sz w:val="20"/>
          <w:szCs w:val="20"/>
        </w:rPr>
        <w:t>XXXXXXXXX</w:t>
      </w:r>
      <w:r w:rsidR="00A535FE">
        <w:rPr>
          <w:rFonts w:cstheme="minorHAnsi"/>
          <w:color w:val="000000" w:themeColor="text1"/>
          <w:sz w:val="20"/>
          <w:szCs w:val="20"/>
        </w:rPr>
        <w:t>-</w:t>
      </w:r>
      <w:r w:rsidR="00585450">
        <w:rPr>
          <w:rFonts w:cstheme="minorHAnsi"/>
          <w:color w:val="000000" w:themeColor="text1"/>
          <w:sz w:val="20"/>
          <w:szCs w:val="20"/>
        </w:rPr>
        <w:t>X</w:t>
      </w:r>
      <w:r w:rsidR="00A535FE">
        <w:rPr>
          <w:rFonts w:cstheme="minorHAnsi"/>
          <w:color w:val="000000" w:themeColor="text1"/>
          <w:sz w:val="20"/>
          <w:szCs w:val="20"/>
        </w:rPr>
        <w:t>.</w:t>
      </w:r>
    </w:p>
    <w:p w14:paraId="4557DCA2" w14:textId="77777777" w:rsidR="000A263D" w:rsidRPr="000B2A8D" w:rsidRDefault="000A263D" w:rsidP="000B2A8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502E455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FE50DE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9713323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6C37B11" w14:textId="77777777" w:rsidR="00CA67FF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54FB3E" w14:textId="77777777" w:rsidR="00CA67FF" w:rsidRPr="00F4386E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3B37389D" w14:textId="77777777" w:rsidR="00D24C1C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083B6A0" w14:textId="77777777" w:rsidR="00D24C1C" w:rsidRPr="001C647A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2081" wp14:editId="2F56C53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72EC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7917D" wp14:editId="1EF5341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5062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6801FEED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2F9DAC08" w14:textId="39A7EB3C" w:rsidR="00D24C1C" w:rsidRPr="001C647A" w:rsidRDefault="00D24C1C" w:rsidP="00D24C1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Sra. </w:t>
      </w:r>
      <w:r w:rsidR="00585450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4EDD71E4" w14:textId="65EE6F52" w:rsidR="00D24C1C" w:rsidRDefault="00D24C1C" w:rsidP="00D24C1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0731852B" w14:textId="11CE7713" w:rsidR="007F0864" w:rsidRDefault="007F0864" w:rsidP="00D24C1C">
      <w:pPr>
        <w:rPr>
          <w:rFonts w:cstheme="minorHAnsi"/>
          <w:color w:val="000000" w:themeColor="text1"/>
          <w:sz w:val="20"/>
          <w:szCs w:val="20"/>
        </w:rPr>
      </w:pPr>
    </w:p>
    <w:p w14:paraId="38BACD13" w14:textId="77777777" w:rsidR="007F0864" w:rsidRDefault="007F0864" w:rsidP="00D24C1C"/>
    <w:sectPr w:rsidR="007F086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B84F" w14:textId="77777777" w:rsidR="00556925" w:rsidRDefault="00556925">
      <w:pPr>
        <w:spacing w:after="0" w:line="240" w:lineRule="auto"/>
      </w:pPr>
      <w:r>
        <w:separator/>
      </w:r>
    </w:p>
  </w:endnote>
  <w:endnote w:type="continuationSeparator" w:id="0">
    <w:p w14:paraId="131C07D3" w14:textId="77777777" w:rsidR="00556925" w:rsidRDefault="005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F208" w14:textId="77777777" w:rsidR="004730F8" w:rsidRDefault="00362A8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7CF876C" wp14:editId="2F8B0BC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9FC3" w14:textId="77777777" w:rsidR="00556925" w:rsidRDefault="00556925">
      <w:pPr>
        <w:spacing w:after="0" w:line="240" w:lineRule="auto"/>
      </w:pPr>
      <w:r>
        <w:separator/>
      </w:r>
    </w:p>
  </w:footnote>
  <w:footnote w:type="continuationSeparator" w:id="0">
    <w:p w14:paraId="0AB1FA6F" w14:textId="77777777" w:rsidR="00556925" w:rsidRDefault="0055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44BD" w14:textId="77777777" w:rsid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5EDCC7F" wp14:editId="2ECADEB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CFB2C" w14:textId="77777777" w:rsidR="005418D2" w:rsidRDefault="006C306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E9CB235" w14:textId="77777777" w:rsidR="005418D2" w:rsidRDefault="006C306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4C6D7265" w14:textId="77777777" w:rsidR="005418D2" w:rsidRDefault="006C306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DCA700C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A3950A7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03D7FDC6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102F4603" w14:textId="77777777" w:rsidR="005418D2" w:rsidRDefault="006C3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A"/>
    <w:multiLevelType w:val="hybridMultilevel"/>
    <w:tmpl w:val="BD783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488"/>
    <w:multiLevelType w:val="hybridMultilevel"/>
    <w:tmpl w:val="EB4EC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80205"/>
    <w:multiLevelType w:val="hybridMultilevel"/>
    <w:tmpl w:val="78106AB0"/>
    <w:lvl w:ilvl="0" w:tplc="9446EE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875">
    <w:abstractNumId w:val="3"/>
  </w:num>
  <w:num w:numId="2" w16cid:durableId="427851160">
    <w:abstractNumId w:val="1"/>
  </w:num>
  <w:num w:numId="3" w16cid:durableId="112402518">
    <w:abstractNumId w:val="2"/>
  </w:num>
  <w:num w:numId="4" w16cid:durableId="10088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1C"/>
    <w:rsid w:val="00033064"/>
    <w:rsid w:val="00047E06"/>
    <w:rsid w:val="000A263D"/>
    <w:rsid w:val="000B2A8D"/>
    <w:rsid w:val="000B73C3"/>
    <w:rsid w:val="000D399A"/>
    <w:rsid w:val="000E129F"/>
    <w:rsid w:val="001443EB"/>
    <w:rsid w:val="00196703"/>
    <w:rsid w:val="001B0E58"/>
    <w:rsid w:val="001C1D7C"/>
    <w:rsid w:val="00277F2C"/>
    <w:rsid w:val="00287F37"/>
    <w:rsid w:val="00295158"/>
    <w:rsid w:val="002A098B"/>
    <w:rsid w:val="002C3BFE"/>
    <w:rsid w:val="002E14C5"/>
    <w:rsid w:val="0034156D"/>
    <w:rsid w:val="00362A8D"/>
    <w:rsid w:val="003F58FB"/>
    <w:rsid w:val="00415BF4"/>
    <w:rsid w:val="00424BAE"/>
    <w:rsid w:val="00482878"/>
    <w:rsid w:val="004964E4"/>
    <w:rsid w:val="004B497C"/>
    <w:rsid w:val="004E02FD"/>
    <w:rsid w:val="00556925"/>
    <w:rsid w:val="00585450"/>
    <w:rsid w:val="005D3647"/>
    <w:rsid w:val="005E5D02"/>
    <w:rsid w:val="00677934"/>
    <w:rsid w:val="00691C44"/>
    <w:rsid w:val="006C00F2"/>
    <w:rsid w:val="006E1814"/>
    <w:rsid w:val="0070767C"/>
    <w:rsid w:val="00711714"/>
    <w:rsid w:val="00731EC6"/>
    <w:rsid w:val="00754873"/>
    <w:rsid w:val="007D4BBA"/>
    <w:rsid w:val="007F0864"/>
    <w:rsid w:val="00806F42"/>
    <w:rsid w:val="00836727"/>
    <w:rsid w:val="0089564C"/>
    <w:rsid w:val="008A3CC7"/>
    <w:rsid w:val="008E5614"/>
    <w:rsid w:val="00933B15"/>
    <w:rsid w:val="00935F3A"/>
    <w:rsid w:val="009B1F8A"/>
    <w:rsid w:val="00A228F5"/>
    <w:rsid w:val="00A31C37"/>
    <w:rsid w:val="00A41E9A"/>
    <w:rsid w:val="00A535FE"/>
    <w:rsid w:val="00AB58A0"/>
    <w:rsid w:val="00AE30C8"/>
    <w:rsid w:val="00AE5C4C"/>
    <w:rsid w:val="00B73FBA"/>
    <w:rsid w:val="00B84C05"/>
    <w:rsid w:val="00BE5482"/>
    <w:rsid w:val="00BF764B"/>
    <w:rsid w:val="00C012F9"/>
    <w:rsid w:val="00CA065D"/>
    <w:rsid w:val="00CA67FF"/>
    <w:rsid w:val="00CC44A3"/>
    <w:rsid w:val="00CE6AF2"/>
    <w:rsid w:val="00D24C1C"/>
    <w:rsid w:val="00D67CC5"/>
    <w:rsid w:val="00D8268A"/>
    <w:rsid w:val="00DC5194"/>
    <w:rsid w:val="00DC76B9"/>
    <w:rsid w:val="00DF6BB5"/>
    <w:rsid w:val="00E0773B"/>
    <w:rsid w:val="00EF13F3"/>
    <w:rsid w:val="00F01297"/>
    <w:rsid w:val="00F121CB"/>
    <w:rsid w:val="00F4386E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E6CED"/>
  <w15:chartTrackingRefBased/>
  <w15:docId w15:val="{99EAE5F9-A1CF-4BE7-B143-8627FA2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C1C"/>
    <w:rPr>
      <w:lang w:val="es-SV"/>
    </w:rPr>
  </w:style>
  <w:style w:type="paragraph" w:styleId="Prrafodelista">
    <w:name w:val="List Paragraph"/>
    <w:basedOn w:val="Normal"/>
    <w:uiPriority w:val="34"/>
    <w:qFormat/>
    <w:rsid w:val="00D24C1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C1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67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6</cp:revision>
  <cp:lastPrinted>2022-09-05T16:21:00Z</cp:lastPrinted>
  <dcterms:created xsi:type="dcterms:W3CDTF">2022-08-25T15:03:00Z</dcterms:created>
  <dcterms:modified xsi:type="dcterms:W3CDTF">2022-10-19T17:19:00Z</dcterms:modified>
</cp:coreProperties>
</file>