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5F" w:rsidRDefault="004D4BBA">
      <w:pPr>
        <w:pStyle w:val="Ttulo1"/>
      </w:pPr>
      <w:r>
        <w:t xml:space="preserve">ORDENANZA REGULADORA DE LA PINTA Y PEGA EN PERIODOS POLITICOS ELECTORALES DE LA CIUDAD DE </w:t>
      </w:r>
    </w:p>
    <w:p w:rsidR="0001395F" w:rsidRDefault="004D4BBA">
      <w:pPr>
        <w:spacing w:after="128" w:line="240" w:lineRule="auto"/>
        <w:ind w:left="10" w:right="-15"/>
        <w:jc w:val="center"/>
      </w:pPr>
      <w:r>
        <w:rPr>
          <w:b/>
        </w:rPr>
        <w:t>APOPA.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r>
        <w:t>DECRETO NUMERO 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7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r>
        <w:t>El Concejo Municipal de Apopa, departamento de San Salvador: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5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r>
        <w:t>CONSIDERANDO: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6" w:lineRule="auto"/>
      </w:pPr>
      <w:r>
        <w:t>I. Que corresponde al Municipio, de acuerdo al numeral veintitrés del Artículo cuatro del Código Municipal la regulación del uso de las calles, aceras, parques y otros sitios públicos municipales y locales.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numPr>
          <w:ilvl w:val="0"/>
          <w:numId w:val="1"/>
        </w:numPr>
        <w:spacing w:line="380" w:lineRule="auto"/>
      </w:pPr>
      <w:r>
        <w:t>Que de acuerdo a lo establecido en el Art. 232 del Código Electoral está prohibido pintar y colocar propaganda política en los Edificios, Monumentos Públicos, árboles, obras de arte o señales de tránsito incluyendo también las paredes de casas particulares.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numPr>
          <w:ilvl w:val="0"/>
          <w:numId w:val="1"/>
        </w:numPr>
        <w:spacing w:line="380" w:lineRule="auto"/>
      </w:pPr>
      <w:r>
        <w:t>Que en vista, que estos sitios, durante las contiendas políticas y en otras ocasiones se ven dañados mediante prácticas de pinta y pega, afectando o deteriorando las condiciones en que se encuentran cada uno de ellos, y a la vez afectando las condiciones del Municipio en general.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t xml:space="preserve">POR TANTO. En uso de las facultades contempladas en el Art. 4 No. 23, del Código Municipal y Arts. 203 y 204 </w:t>
      </w:r>
      <w:proofErr w:type="spellStart"/>
      <w:r>
        <w:t>Cn</w:t>
      </w:r>
      <w:proofErr w:type="spellEnd"/>
      <w:r>
        <w:t>. Este Concejo DECRETA: la siguiente: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6" w:line="240" w:lineRule="auto"/>
        <w:ind w:left="0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pStyle w:val="Ttulo1"/>
      </w:pPr>
      <w:r>
        <w:t xml:space="preserve">ORDENANZA REGULADORA DE LA PINTA Y PEGA EN PERIODOS POLITICOS ELECTORALES DE LA CIUDAD DE </w:t>
      </w:r>
    </w:p>
    <w:p w:rsidR="0001395F" w:rsidRDefault="004D4BBA">
      <w:pPr>
        <w:spacing w:after="128" w:line="240" w:lineRule="auto"/>
        <w:ind w:left="10" w:right="-15"/>
        <w:jc w:val="center"/>
      </w:pPr>
      <w:bookmarkStart w:id="0" w:name="_GoBack"/>
      <w:bookmarkEnd w:id="0"/>
      <w:r>
        <w:rPr>
          <w:b/>
        </w:rPr>
        <w:t>APOPA.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6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r>
        <w:t>Art. 1.- La presente Ordenanza regirá únicamente dentro de los límites territoriales del Municipio de Apopa.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9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lastRenderedPageBreak/>
        <w:t>Art. 2.- Para los efectos de esta Ordenanza se entenderá por pinta, el hecho de manchar o marcar con cualquier leyenda y con cualquier tipo de pintura o tinta, en lugar donde no se permita esta actividad.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80" w:lineRule="auto"/>
      </w:pPr>
      <w:r>
        <w:t>Art. 3.- Se entiende por pega el hecho de fijar en una estructura mediante cualquier tipo de abrasivo, goma, cinta adhesiva, u otros similares, afiches, avisos, propaganda de cualquier tipo, fotografías, litografías y otros similares, en lugar donde no se permita esta actividad.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0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80" w:lineRule="auto"/>
      </w:pPr>
      <w:r>
        <w:t>Art. 4.- Queda terminantemente prohibida la pinta y pega de propaganda política en monumentos públicos, parques, Arboles, obras de arte, señales de tránsito, edificios municipales y nacionales y en cualquier estructura privada o vehículos, que no cuente con la correspondiente autorización expresa de su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t>Al iniciar la campaña, cada partido político, que participe en los comicios electorales, dará una fianza a la municipalidad, por incumplimiento de la misma; la cual será por el monto de $1,000.00.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t>Art. 5.- Las personas que contravinieren esta Ordenanza, incurrirán en una multa de QUINIENTOS a DOS MIL COLONES por cada infracción debidamente comprobada; además del costo de la reparación del daño causado.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6" w:lineRule="auto"/>
      </w:pPr>
      <w:r>
        <w:t>El monto total que resulte de la multa y la reparación del daño, se deducirá de la fianza cancelada con anterioridad, por el partido político al que se le compruebe la infracción.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t>En caso que el monto total, sea mayor a la fianza rendida, el responsable de la infracción, deberá cancelar el monto restante que adeude.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405" w:lineRule="auto"/>
      </w:pPr>
      <w:r>
        <w:t>Para la comprobación de la infracción será necesario: a) Individualizar a la o las personas responsables, tanto materiales como intelectuales; b) La calificación de acuerdo al daño ocasionado por la pinta y/o pega de acuerdo a la prudencial apreciación del departamento de Desarrollo Urbano de la Alcaldía Municipal de Apopa; c) Para efectos de esta comprobación también se utilizarán todos los medios probatorios de que dispone el Derecho Común.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405" w:lineRule="auto"/>
      </w:pPr>
      <w:r>
        <w:t>Art. 6.- La violación a la prohibición de la pinta y pega a que se refiere el Art. 4 de esta Ordenanza dará lugar a la comprobación establecida en el Art. 5 de la misma con la variante de que si se trata de Monumentos Públicos, Parques, Arboles, Obras de Arte, Señales de Tránsito, Edificios Municipales y nacionales, ésta se iniciará de oficio y, si se trata de cualquier estructura privada o vehículos se iniciará a instancia de partes.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r>
        <w:t>Art. 7.- La presente Ordenanza entrará en vigencia ocho días después de su publicación en el Diario Oficial.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8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</w:pPr>
      <w:r>
        <w:t>Dado en el Salón de Sesiones de la Alcaldía Municipal de Apopa, a los veintisiete días del mes de Agosto del año dos mil tres.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0" w:line="240" w:lineRule="auto"/>
        <w:ind w:left="0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46" w:line="240" w:lineRule="auto"/>
        <w:ind w:left="0" w:right="985" w:firstLine="0"/>
        <w:jc w:val="right"/>
      </w:pPr>
      <w:r>
        <w:t xml:space="preserve">Dra. Luz Estrella Rodríguez de </w:t>
      </w:r>
      <w:proofErr w:type="spellStart"/>
      <w:r>
        <w:t>Zúniga</w:t>
      </w:r>
      <w:proofErr w:type="spellEnd"/>
      <w: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José Ascencio Aguilar Granados,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9"/>
        <w:ind w:left="1498"/>
      </w:pPr>
      <w:r>
        <w:t>Alcaldesa Municipal.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Síndico Municipal.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6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368" w:right="797" w:hanging="82"/>
      </w:pPr>
      <w:r>
        <w:t>Agustín Cerritos Sánchez,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Saúl Armando Cortez Carranza,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1er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2o.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368" w:right="890" w:hanging="427"/>
      </w:pPr>
      <w:r>
        <w:t>Lic. Juan Antonio Méndez Munguía,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Flor </w:t>
      </w:r>
      <w:proofErr w:type="spellStart"/>
      <w:r>
        <w:t>Fidelina</w:t>
      </w:r>
      <w:proofErr w:type="spellEnd"/>
      <w:r>
        <w:t xml:space="preserve"> Gamero Aguilar,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3er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4o. Regidora Propietaria.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5"/>
        <w:ind w:left="986" w:right="852"/>
        <w:jc w:val="center"/>
      </w:pPr>
      <w:r>
        <w:t>Dr. Julio Cesar Gallardo Rivera,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Carlos Francisco Martínez Morán,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5o.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6o.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372" w:right="779" w:hanging="326"/>
      </w:pPr>
      <w:r>
        <w:t xml:space="preserve">Miguel </w:t>
      </w:r>
      <w:proofErr w:type="spellStart"/>
      <w:r>
        <w:t>Angel</w:t>
      </w:r>
      <w:proofErr w:type="spellEnd"/>
      <w:r>
        <w:t xml:space="preserve"> Franco Hernández,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María Luisa Lemus de Carranza,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7o.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8o. Regidora Propietaria.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327" w:right="763" w:firstLine="271"/>
      </w:pPr>
      <w:r>
        <w:t xml:space="preserve">Irma Mejía </w:t>
      </w:r>
      <w:proofErr w:type="spellStart"/>
      <w:r>
        <w:t>Mejía</w:t>
      </w:r>
      <w:proofErr w:type="spellEnd"/>
      <w: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Ing. Víctor Antonio Sosa Zamora,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9a. Regidora Propietaria.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10o. Regidor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284" w:right="566" w:hanging="362"/>
      </w:pPr>
      <w:r>
        <w:t>Lic. María Isabel Villegas de Pineda,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Carlos Humberto González </w:t>
      </w:r>
      <w:proofErr w:type="spellStart"/>
      <w:r>
        <w:t>Golcher</w:t>
      </w:r>
      <w:proofErr w:type="spellEnd"/>
      <w: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11o. Regidora Propietaria.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12o. Regidora Propietario.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7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0"/>
        <w:ind w:left="1400" w:right="758" w:hanging="406"/>
      </w:pPr>
      <w:proofErr w:type="spellStart"/>
      <w:r>
        <w:t>Ludy</w:t>
      </w:r>
      <w:proofErr w:type="spellEnd"/>
      <w:r>
        <w:t xml:space="preserve"> Noemí Velázquez de Medina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Lic. María Nicolasa García Rivas,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1a. Regidora Suplente.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2o. Regidor Suplente.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36" w:line="240" w:lineRule="auto"/>
        <w:ind w:left="2194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0"/>
        <w:ind w:left="1442" w:right="820" w:hanging="120"/>
      </w:pPr>
      <w:r>
        <w:t>Rodolfo Martínez García,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Henry Norberto Ramírez Alfaro,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3o. Regidor Suplente.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4o. Regidor Suplente.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22" w:line="240" w:lineRule="auto"/>
        <w:ind w:lef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7" w:line="240" w:lineRule="auto"/>
        <w:ind w:left="0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line="305" w:lineRule="auto"/>
        <w:ind w:left="3673" w:right="2481" w:hanging="406"/>
      </w:pPr>
      <w:r>
        <w:t>Juan Ricardo Vázquez Guzmán,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Secretario Municipal.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156" w:line="240" w:lineRule="auto"/>
        <w:ind w:left="0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95F" w:rsidRDefault="004D4BBA">
      <w:pPr>
        <w:spacing w:after="5"/>
        <w:ind w:left="986" w:right="-15"/>
        <w:jc w:val="center"/>
      </w:pPr>
      <w:r>
        <w:t>(Registro No. 34700)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1395F" w:rsidSect="00A87B9A">
      <w:headerReference w:type="default" r:id="rId7"/>
      <w:footerReference w:type="default" r:id="rId8"/>
      <w:pgSz w:w="12240" w:h="15840"/>
      <w:pgMar w:top="1456" w:right="1696" w:bottom="1831" w:left="1700" w:header="720" w:footer="3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3A" w:rsidRDefault="00B1613A" w:rsidP="00071F04">
      <w:pPr>
        <w:spacing w:after="0" w:line="240" w:lineRule="auto"/>
      </w:pPr>
      <w:r>
        <w:separator/>
      </w:r>
    </w:p>
  </w:endnote>
  <w:endnote w:type="continuationSeparator" w:id="0">
    <w:p w:rsidR="00B1613A" w:rsidRDefault="00B1613A" w:rsidP="0007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FC" w:rsidRDefault="00A87B9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F570324" wp14:editId="0820546C">
          <wp:simplePos x="0" y="0"/>
          <wp:positionH relativeFrom="page">
            <wp:align>right</wp:align>
          </wp:positionH>
          <wp:positionV relativeFrom="paragraph">
            <wp:posOffset>1138008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3A" w:rsidRDefault="00B1613A" w:rsidP="00071F04">
      <w:pPr>
        <w:spacing w:after="0" w:line="240" w:lineRule="auto"/>
      </w:pPr>
      <w:r>
        <w:separator/>
      </w:r>
    </w:p>
  </w:footnote>
  <w:footnote w:type="continuationSeparator" w:id="0">
    <w:p w:rsidR="00B1613A" w:rsidRDefault="00B1613A" w:rsidP="0007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  <w:r w:rsidRPr="003007E1">
      <w:rPr>
        <w:noProof/>
        <w:color w:val="FFFFFF" w:themeColor="background1"/>
        <w:lang w:val="es-MX" w:eastAsia="es-MX"/>
      </w:rPr>
      <w:drawing>
        <wp:anchor distT="0" distB="0" distL="114300" distR="114300" simplePos="0" relativeHeight="251659264" behindDoc="1" locked="0" layoutInCell="1" allowOverlap="1" wp14:anchorId="587BEFCF" wp14:editId="25ABB81C">
          <wp:simplePos x="0" y="0"/>
          <wp:positionH relativeFrom="page">
            <wp:posOffset>-113517</wp:posOffset>
          </wp:positionH>
          <wp:positionV relativeFrom="paragraph">
            <wp:posOffset>-452873</wp:posOffset>
          </wp:positionV>
          <wp:extent cx="7865309" cy="1917065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309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</w:p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</w:p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</w:p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</w:p>
  <w:p w:rsidR="003F0EFC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</w:p>
  <w:p w:rsidR="00071F04" w:rsidRDefault="003F0EFC" w:rsidP="003F0EFC">
    <w:pPr>
      <w:pStyle w:val="Encabezado"/>
      <w:tabs>
        <w:tab w:val="clear" w:pos="8838"/>
        <w:tab w:val="left" w:pos="4419"/>
      </w:tabs>
      <w:ind w:left="0" w:firstLine="0"/>
      <w:jc w:val="center"/>
      <w:rPr>
        <w:noProof/>
        <w:color w:val="FFFFFF" w:themeColor="background1"/>
        <w:lang w:val="es-MX" w:eastAsia="es-MX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Dpto. Jurídico</w:t>
    </w:r>
  </w:p>
  <w:p w:rsidR="00071F04" w:rsidRDefault="00071F04">
    <w:pPr>
      <w:pStyle w:val="Encabezado"/>
      <w:rPr>
        <w:noProof/>
        <w:color w:val="FFFFFF" w:themeColor="background1"/>
        <w:lang w:val="es-MX" w:eastAsia="es-MX"/>
      </w:rPr>
    </w:pPr>
  </w:p>
  <w:p w:rsidR="00071F04" w:rsidRDefault="00071F04">
    <w:pPr>
      <w:pStyle w:val="Encabezado"/>
      <w:rPr>
        <w:noProof/>
        <w:color w:val="FFFFFF" w:themeColor="background1"/>
        <w:lang w:val="es-MX" w:eastAsia="es-MX"/>
      </w:rPr>
    </w:pPr>
  </w:p>
  <w:p w:rsidR="00071F04" w:rsidRDefault="00071F04">
    <w:pPr>
      <w:pStyle w:val="Encabezado"/>
      <w:rPr>
        <w:noProof/>
        <w:color w:val="FFFFFF" w:themeColor="background1"/>
        <w:lang w:val="es-MX" w:eastAsia="es-MX"/>
      </w:rPr>
    </w:pPr>
  </w:p>
  <w:p w:rsidR="00071F04" w:rsidRDefault="00071F04">
    <w:pPr>
      <w:pStyle w:val="Encabezado"/>
    </w:pPr>
  </w:p>
  <w:p w:rsidR="00071F04" w:rsidRDefault="00071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6273"/>
    <w:multiLevelType w:val="hybridMultilevel"/>
    <w:tmpl w:val="5C8829B6"/>
    <w:lvl w:ilvl="0" w:tplc="94EEE46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5059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84E7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88CA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387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109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5440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FE8E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5446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5F"/>
    <w:rsid w:val="0001395F"/>
    <w:rsid w:val="00071F04"/>
    <w:rsid w:val="003F0EFC"/>
    <w:rsid w:val="004D4BBA"/>
    <w:rsid w:val="00661BDC"/>
    <w:rsid w:val="00A87B9A"/>
    <w:rsid w:val="00B1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25D79"/>
  <w15:docId w15:val="{669212F9-096C-4737-8782-58E42F27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5" w:line="228" w:lineRule="auto"/>
      <w:ind w:left="-5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3" w:line="240" w:lineRule="auto"/>
      <w:ind w:left="79" w:right="-15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07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04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07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04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ORDENANZA REGULADORA DE LA PINTA Y PEGA EN PERIODOS POLITICOS ELECTORALES DE LA CIUDAD DE APOPA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REGULADORA DE LA PINTA Y PEGA EN PERIODOS POLITICOS ELECTORALES DE LA CIUDAD DE APOPA</dc:title>
  <dc:subject/>
  <dc:creator>Usuario de Windows</dc:creator>
  <cp:keywords/>
  <cp:lastModifiedBy>User</cp:lastModifiedBy>
  <cp:revision>3</cp:revision>
  <dcterms:created xsi:type="dcterms:W3CDTF">2022-03-03T21:56:00Z</dcterms:created>
  <dcterms:modified xsi:type="dcterms:W3CDTF">2022-03-17T20:20:00Z</dcterms:modified>
</cp:coreProperties>
</file>