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A0D" w:rsidRDefault="007A7A0D" w:rsidP="007A7A0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Apopa, 27, febrero, 2020</w:t>
      </w:r>
    </w:p>
    <w:p w:rsidR="007A7A0D" w:rsidRDefault="007A7A0D" w:rsidP="007A7A0D">
      <w:pPr>
        <w:jc w:val="right"/>
        <w:rPr>
          <w:rFonts w:ascii="Arial" w:hAnsi="Arial" w:cs="Arial"/>
          <w:sz w:val="24"/>
          <w:szCs w:val="24"/>
        </w:rPr>
      </w:pPr>
    </w:p>
    <w:p w:rsidR="007A7A0D" w:rsidRPr="00F40EBD" w:rsidRDefault="007A7A0D" w:rsidP="007A7A0D">
      <w:pPr>
        <w:jc w:val="right"/>
        <w:rPr>
          <w:rFonts w:ascii="Arial" w:hAnsi="Arial" w:cs="Arial"/>
          <w:sz w:val="24"/>
          <w:szCs w:val="24"/>
        </w:rPr>
      </w:pPr>
    </w:p>
    <w:p w:rsidR="007A7A0D" w:rsidRPr="00F40EBD" w:rsidRDefault="007A7A0D" w:rsidP="007A7A0D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>Público en General.</w:t>
      </w:r>
    </w:p>
    <w:p w:rsidR="007A7A0D" w:rsidRPr="00F40EBD" w:rsidRDefault="007A7A0D" w:rsidP="007A7A0D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 xml:space="preserve">Presente. </w:t>
      </w:r>
    </w:p>
    <w:p w:rsidR="007A7A0D" w:rsidRDefault="007A7A0D" w:rsidP="007A7A0D">
      <w:pPr>
        <w:rPr>
          <w:rFonts w:ascii="Arial" w:hAnsi="Arial" w:cs="Arial"/>
          <w:sz w:val="24"/>
          <w:szCs w:val="24"/>
        </w:rPr>
      </w:pPr>
    </w:p>
    <w:p w:rsidR="007A7A0D" w:rsidRDefault="007A7A0D" w:rsidP="007A7A0D">
      <w:pPr>
        <w:rPr>
          <w:rFonts w:ascii="Arial" w:hAnsi="Arial" w:cs="Arial"/>
          <w:sz w:val="24"/>
          <w:szCs w:val="24"/>
        </w:rPr>
      </w:pPr>
    </w:p>
    <w:p w:rsidR="007A7A0D" w:rsidRDefault="007A7A0D" w:rsidP="007A7A0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40EBD">
        <w:rPr>
          <w:rFonts w:ascii="Arial" w:hAnsi="Arial" w:cs="Arial"/>
          <w:sz w:val="24"/>
          <w:szCs w:val="24"/>
        </w:rPr>
        <w:t>or este medio</w:t>
      </w:r>
      <w:r>
        <w:rPr>
          <w:rFonts w:ascii="Arial" w:hAnsi="Arial" w:cs="Arial"/>
          <w:sz w:val="24"/>
          <w:szCs w:val="24"/>
        </w:rPr>
        <w:t>,</w:t>
      </w:r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Nombre de la institución,</w:t>
      </w:r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declara la inexistencia informe finales de auditoria, al que se refiere el artículo 17 </w:t>
      </w:r>
      <w:r w:rsidRPr="00F40EBD">
        <w:rPr>
          <w:rFonts w:ascii="Arial" w:hAnsi="Arial" w:cs="Arial"/>
          <w:sz w:val="24"/>
          <w:szCs w:val="24"/>
        </w:rPr>
        <w:t>de la Ley de A</w:t>
      </w:r>
      <w:r>
        <w:rPr>
          <w:rFonts w:ascii="Arial" w:hAnsi="Arial" w:cs="Arial"/>
          <w:sz w:val="24"/>
          <w:szCs w:val="24"/>
        </w:rPr>
        <w:t>cceso a la Información Pública.</w:t>
      </w:r>
    </w:p>
    <w:p w:rsidR="007A7A0D" w:rsidRDefault="007A7A0D" w:rsidP="007A7A0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7A7A0D" w:rsidRDefault="007A7A0D" w:rsidP="007A7A0D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7A7A0D" w:rsidRDefault="007A7A0D" w:rsidP="007A7A0D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7A7A0D" w:rsidRPr="00F40EBD" w:rsidRDefault="007A7A0D" w:rsidP="007A7A0D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7A7A0D" w:rsidRPr="00F40EBD" w:rsidRDefault="007A7A0D" w:rsidP="007A7A0D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</w:p>
    <w:p w:rsidR="007A7A0D" w:rsidRPr="00F40EBD" w:rsidRDefault="007A7A0D" w:rsidP="007A7A0D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Licda. Cesia Keren Serrano Umaña</w:t>
      </w:r>
    </w:p>
    <w:p w:rsidR="007A7A0D" w:rsidRPr="00F40EBD" w:rsidRDefault="007A7A0D" w:rsidP="007A7A0D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Información pública</w:t>
      </w:r>
      <w:r w:rsidRPr="00F40EBD">
        <w:rPr>
          <w:rFonts w:ascii="Arial" w:hAnsi="Arial" w:cs="Arial"/>
          <w:sz w:val="24"/>
          <w:szCs w:val="24"/>
        </w:rPr>
        <w:t>.</w:t>
      </w:r>
    </w:p>
    <w:p w:rsidR="00C32D9D" w:rsidRDefault="00C32D9D"/>
    <w:p w:rsidR="00FE1A04" w:rsidRDefault="00FE1A04"/>
    <w:p w:rsidR="00FE1A04" w:rsidRDefault="00FE1A04"/>
    <w:p w:rsidR="00FE1A04" w:rsidRDefault="00FE1A04"/>
    <w:p w:rsidR="00FE1A04" w:rsidRDefault="00FE1A04"/>
    <w:p w:rsidR="00FE1A04" w:rsidRDefault="00FE1A04"/>
    <w:p w:rsidR="00FE1A04" w:rsidRDefault="00FE1A04">
      <w:pPr>
        <w:rPr>
          <w:noProof/>
          <w:lang w:val="es-MX" w:eastAsia="es-MX"/>
        </w:rPr>
      </w:pPr>
    </w:p>
    <w:p w:rsidR="00FE1A04" w:rsidRDefault="00FE1A04">
      <w:r w:rsidRPr="00FE1A04">
        <w:rPr>
          <w:noProof/>
          <w:lang w:val="es-MX" w:eastAsia="es-MX"/>
        </w:rPr>
        <w:drawing>
          <wp:inline distT="0" distB="0" distL="0" distR="0">
            <wp:extent cx="5611897" cy="6702425"/>
            <wp:effectExtent l="0" t="0" r="825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6"/>
                    <a:stretch/>
                  </pic:blipFill>
                  <pic:spPr bwMode="auto">
                    <a:xfrm>
                      <a:off x="0" y="0"/>
                      <a:ext cx="5612130" cy="67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A0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5" w:rsidRDefault="00223A85">
      <w:pPr>
        <w:spacing w:after="0" w:line="240" w:lineRule="auto"/>
      </w:pPr>
      <w:r>
        <w:separator/>
      </w:r>
    </w:p>
  </w:endnote>
  <w:endnote w:type="continuationSeparator" w:id="0">
    <w:p w:rsidR="00223A85" w:rsidRDefault="0022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7CB" w:rsidRDefault="007A7A0D" w:rsidP="007527CB">
    <w:pPr>
      <w:pStyle w:val="Piedepgina"/>
      <w:tabs>
        <w:tab w:val="clear" w:pos="4419"/>
        <w:tab w:val="clear" w:pos="8838"/>
        <w:tab w:val="left" w:pos="2100"/>
      </w:tabs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-1068705</wp:posOffset>
          </wp:positionV>
          <wp:extent cx="7754620" cy="18288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8215630</wp:posOffset>
          </wp:positionV>
          <wp:extent cx="7753350" cy="18288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5" w:rsidRDefault="00223A85">
      <w:pPr>
        <w:spacing w:after="0" w:line="240" w:lineRule="auto"/>
      </w:pPr>
      <w:r>
        <w:separator/>
      </w:r>
    </w:p>
  </w:footnote>
  <w:footnote w:type="continuationSeparator" w:id="0">
    <w:p w:rsidR="00223A85" w:rsidRDefault="00223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7CB" w:rsidRDefault="007A7A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-1080135</wp:posOffset>
          </wp:positionH>
          <wp:positionV relativeFrom="paragraph">
            <wp:posOffset>-544830</wp:posOffset>
          </wp:positionV>
          <wp:extent cx="7788275" cy="1765935"/>
          <wp:effectExtent l="0" t="0" r="3175" b="571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275" cy="176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27CB" w:rsidRDefault="00223A85">
    <w:pPr>
      <w:pStyle w:val="Encabezado"/>
    </w:pPr>
  </w:p>
  <w:p w:rsidR="007527CB" w:rsidRDefault="00223A85" w:rsidP="007527CB">
    <w:pPr>
      <w:pStyle w:val="Encabezado"/>
      <w:tabs>
        <w:tab w:val="clear" w:pos="4419"/>
        <w:tab w:val="clear" w:pos="8838"/>
        <w:tab w:val="left" w:pos="1200"/>
      </w:tabs>
    </w:pPr>
  </w:p>
  <w:p w:rsidR="007527CB" w:rsidRDefault="007A7A0D" w:rsidP="007527CB">
    <w:pPr>
      <w:pStyle w:val="Encabezado"/>
      <w:tabs>
        <w:tab w:val="clear" w:pos="4419"/>
        <w:tab w:val="clear" w:pos="8838"/>
        <w:tab w:val="left" w:pos="1200"/>
      </w:tabs>
    </w:pPr>
    <w:r>
      <w:rPr>
        <w:b/>
        <w:sz w:val="24"/>
        <w:szCs w:val="24"/>
      </w:rPr>
      <w:t>UNIDAD DE ACCESO A LA INFORMACIÓN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A0D"/>
    <w:rsid w:val="00223A85"/>
    <w:rsid w:val="007A7A0D"/>
    <w:rsid w:val="00C32D9D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B85F1"/>
  <w15:chartTrackingRefBased/>
  <w15:docId w15:val="{831E43E3-9812-4A3F-9ADF-D1020B15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A0D"/>
    <w:pPr>
      <w:spacing w:after="200" w:line="276" w:lineRule="auto"/>
    </w:pPr>
    <w:rPr>
      <w:rFonts w:ascii="Calibri" w:eastAsia="Calibri" w:hAnsi="Calibri" w:cs="Times New Roman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7A0D"/>
    <w:pPr>
      <w:spacing w:after="0" w:line="240" w:lineRule="auto"/>
    </w:pPr>
    <w:rPr>
      <w:rFonts w:ascii="Calibri" w:eastAsia="Calibri" w:hAnsi="Calibri" w:cs="Times New Roman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7A7A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7A0D"/>
    <w:rPr>
      <w:rFonts w:ascii="Calibri" w:eastAsia="Calibri" w:hAnsi="Calibri" w:cs="Times New Roman"/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7A7A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A0D"/>
    <w:rPr>
      <w:rFonts w:ascii="Calibri" w:eastAsia="Calibri" w:hAnsi="Calibri" w:cs="Times New Roman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2020-08-11T18:17:00Z</dcterms:created>
  <dcterms:modified xsi:type="dcterms:W3CDTF">2020-08-11T18:30:00Z</dcterms:modified>
</cp:coreProperties>
</file>