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BDC" w:rsidRPr="00474067" w:rsidRDefault="00C72BDC" w:rsidP="00A90C9B">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0913F3" w:rsidRPr="00474067" w:rsidRDefault="00353EAA" w:rsidP="00AE240F">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val="es-SV" w:eastAsia="es-ES"/>
        </w:rPr>
      </w:pPr>
      <w:r w:rsidRPr="00474067">
        <w:rPr>
          <w:rFonts w:ascii="Batang" w:eastAsia="Batang" w:hAnsi="Batang" w:cs="Aharoni"/>
          <w:b/>
          <w:bCs/>
          <w:iCs/>
          <w:kern w:val="2"/>
          <w:lang w:val="es-SV"/>
        </w:rPr>
        <w:t xml:space="preserve">ACTA NÚMERO </w:t>
      </w:r>
      <w:r w:rsidR="00C25583" w:rsidRPr="00474067">
        <w:rPr>
          <w:rFonts w:ascii="Batang" w:eastAsia="Batang" w:hAnsi="Batang" w:cs="Aharoni"/>
          <w:b/>
          <w:bCs/>
          <w:iCs/>
          <w:kern w:val="2"/>
          <w:lang w:val="es-SV"/>
        </w:rPr>
        <w:t>VE</w:t>
      </w:r>
      <w:r w:rsidR="005D377A" w:rsidRPr="00474067">
        <w:rPr>
          <w:rFonts w:ascii="Batang" w:eastAsia="Batang" w:hAnsi="Batang" w:cs="Aharoni"/>
          <w:b/>
          <w:bCs/>
          <w:iCs/>
          <w:kern w:val="2"/>
          <w:lang w:val="es-SV"/>
        </w:rPr>
        <w:t>INT</w:t>
      </w:r>
      <w:r w:rsidR="00F21FF4" w:rsidRPr="00474067">
        <w:rPr>
          <w:rFonts w:ascii="Batang" w:eastAsia="Batang" w:hAnsi="Batang" w:cs="Aharoni"/>
          <w:b/>
          <w:bCs/>
          <w:iCs/>
          <w:kern w:val="2"/>
          <w:lang w:val="es-SV"/>
        </w:rPr>
        <w:t>I</w:t>
      </w:r>
      <w:r w:rsidR="00152490" w:rsidRPr="00474067">
        <w:rPr>
          <w:rFonts w:ascii="Batang" w:eastAsia="Batang" w:hAnsi="Batang" w:cs="Aharoni"/>
          <w:b/>
          <w:bCs/>
          <w:iCs/>
          <w:kern w:val="2"/>
          <w:lang w:val="es-SV"/>
        </w:rPr>
        <w:t>TRÉS</w:t>
      </w:r>
      <w:r w:rsidRPr="00474067">
        <w:rPr>
          <w:rFonts w:ascii="Batang" w:eastAsia="Batang" w:hAnsi="Batang" w:cs="Aharoni"/>
          <w:b/>
          <w:bCs/>
          <w:iCs/>
          <w:kern w:val="2"/>
          <w:lang w:val="es-SV"/>
        </w:rPr>
        <w:t xml:space="preserve">.- </w:t>
      </w:r>
      <w:r w:rsidRPr="00474067">
        <w:rPr>
          <w:rFonts w:ascii="Batang" w:eastAsia="Batang" w:hAnsi="Batang" w:cs="Aharoni"/>
          <w:iCs/>
          <w:kern w:val="2"/>
          <w:lang w:val="es-SV"/>
        </w:rPr>
        <w:t>En la Alcaldía Municipal de Acajutla, Departamento de Sonsonate, a las ocho horas y treinta minutos del dí</w:t>
      </w:r>
      <w:r w:rsidR="00B80C92" w:rsidRPr="00474067">
        <w:rPr>
          <w:rFonts w:ascii="Batang" w:eastAsia="Batang" w:hAnsi="Batang" w:cs="Aharoni"/>
          <w:iCs/>
          <w:kern w:val="2"/>
          <w:lang w:val="es-SV"/>
        </w:rPr>
        <w:t xml:space="preserve">a </w:t>
      </w:r>
      <w:r w:rsidR="000242DE" w:rsidRPr="00474067">
        <w:rPr>
          <w:rFonts w:ascii="Batang" w:eastAsia="Batang" w:hAnsi="Batang" w:cs="Aharoni"/>
          <w:b/>
          <w:iCs/>
          <w:kern w:val="2"/>
          <w:lang w:val="es-SV"/>
        </w:rPr>
        <w:t>s</w:t>
      </w:r>
      <w:r w:rsidR="00152490" w:rsidRPr="00474067">
        <w:rPr>
          <w:rFonts w:ascii="Batang" w:eastAsia="Batang" w:hAnsi="Batang" w:cs="Aharoni"/>
          <w:b/>
          <w:iCs/>
          <w:kern w:val="2"/>
          <w:lang w:val="es-SV"/>
        </w:rPr>
        <w:t>e</w:t>
      </w:r>
      <w:r w:rsidR="000242DE" w:rsidRPr="00474067">
        <w:rPr>
          <w:rFonts w:ascii="Batang" w:eastAsia="Batang" w:hAnsi="Batang" w:cs="Aharoni"/>
          <w:b/>
          <w:iCs/>
          <w:kern w:val="2"/>
          <w:lang w:val="es-SV"/>
        </w:rPr>
        <w:t>i</w:t>
      </w:r>
      <w:r w:rsidR="00152490" w:rsidRPr="00474067">
        <w:rPr>
          <w:rFonts w:ascii="Batang" w:eastAsia="Batang" w:hAnsi="Batang" w:cs="Aharoni"/>
          <w:b/>
          <w:iCs/>
          <w:kern w:val="2"/>
          <w:lang w:val="es-SV"/>
        </w:rPr>
        <w:t xml:space="preserve">s </w:t>
      </w:r>
      <w:r w:rsidR="0027499D" w:rsidRPr="00474067">
        <w:rPr>
          <w:rFonts w:ascii="Batang" w:eastAsia="Batang" w:hAnsi="Batang" w:cs="Aharoni"/>
          <w:b/>
          <w:bCs/>
          <w:iCs/>
          <w:kern w:val="2"/>
          <w:lang w:val="es-SV"/>
        </w:rPr>
        <w:t>del mes de Juni</w:t>
      </w:r>
      <w:r w:rsidR="005114D9" w:rsidRPr="00474067">
        <w:rPr>
          <w:rFonts w:ascii="Batang" w:eastAsia="Batang" w:hAnsi="Batang" w:cs="Aharoni"/>
          <w:b/>
          <w:bCs/>
          <w:iCs/>
          <w:kern w:val="2"/>
          <w:lang w:val="es-SV"/>
        </w:rPr>
        <w:t xml:space="preserve">o </w:t>
      </w:r>
      <w:r w:rsidRPr="00474067">
        <w:rPr>
          <w:rFonts w:ascii="Batang" w:eastAsia="Batang" w:hAnsi="Batang" w:cs="Aharoni"/>
          <w:b/>
          <w:bCs/>
          <w:iCs/>
          <w:kern w:val="2"/>
          <w:lang w:val="es-SV"/>
        </w:rPr>
        <w:t>del año dos mil diecinueve</w:t>
      </w:r>
      <w:r w:rsidRPr="00474067">
        <w:rPr>
          <w:rFonts w:ascii="Batang" w:eastAsia="Batang" w:hAnsi="Batang" w:cs="Aharoni"/>
          <w:iCs/>
          <w:kern w:val="2"/>
          <w:lang w:val="es-SV"/>
        </w:rPr>
        <w:t>.- Siendo éstos el lugar, día y hora previamente señalados se constituyó en este lugar</w:t>
      </w:r>
      <w:r w:rsidRPr="00474067">
        <w:rPr>
          <w:rFonts w:ascii="Batang" w:eastAsia="Batang" w:hAnsi="Batang" w:cs="Aharoni"/>
          <w:noProof/>
          <w:kern w:val="2"/>
          <w:lang w:val="es-SV" w:eastAsia="es-ES"/>
        </w:rPr>
        <w:t xml:space="preserve"> el honorable </w:t>
      </w:r>
      <w:r w:rsidRPr="00474067">
        <w:rPr>
          <w:rFonts w:ascii="Batang" w:eastAsia="Batang" w:hAnsi="Batang" w:cs="Aharoni"/>
          <w:b/>
          <w:noProof/>
          <w:kern w:val="2"/>
          <w:lang w:val="es-SV" w:eastAsia="es-ES"/>
        </w:rPr>
        <w:t>CONCEJO MUNICIPAL DE ACAJUTLA</w:t>
      </w:r>
      <w:r w:rsidRPr="00474067">
        <w:rPr>
          <w:rFonts w:ascii="Batang" w:eastAsia="Batang" w:hAnsi="Batang" w:cs="Aharoni"/>
          <w:noProof/>
          <w:kern w:val="2"/>
          <w:lang w:val="es-SV" w:eastAsia="es-ES"/>
        </w:rPr>
        <w:t xml:space="preserve">, presidido por el señor Ricardo Alberto Zepeda Pineda, en su calidad de </w:t>
      </w:r>
      <w:r w:rsidRPr="00474067">
        <w:rPr>
          <w:rFonts w:ascii="Batang" w:eastAsia="Batang" w:hAnsi="Batang" w:cs="Aharoni"/>
          <w:b/>
          <w:noProof/>
          <w:kern w:val="2"/>
          <w:lang w:val="es-SV" w:eastAsia="es-ES"/>
        </w:rPr>
        <w:t>Alcalde Municipal</w:t>
      </w:r>
      <w:r w:rsidRPr="00474067">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474067">
        <w:rPr>
          <w:rFonts w:ascii="Batang" w:eastAsia="Batang" w:hAnsi="Batang" w:cs="Aharoni"/>
          <w:b/>
          <w:noProof/>
          <w:kern w:val="2"/>
          <w:lang w:val="es-SV" w:eastAsia="es-ES"/>
        </w:rPr>
        <w:t>Sindica Municipal</w:t>
      </w:r>
      <w:r w:rsidRPr="00474067">
        <w:rPr>
          <w:rFonts w:ascii="Batang" w:eastAsia="Batang" w:hAnsi="Batang" w:cs="Aharoni"/>
          <w:noProof/>
          <w:kern w:val="2"/>
          <w:lang w:val="es-SV" w:eastAsia="es-ES"/>
        </w:rPr>
        <w:t xml:space="preserve">, y </w:t>
      </w:r>
      <w:r w:rsidR="0009447D" w:rsidRPr="00474067">
        <w:rPr>
          <w:rFonts w:ascii="Batang" w:eastAsia="Batang" w:hAnsi="Batang" w:cs="Aharoni"/>
          <w:noProof/>
          <w:kern w:val="2"/>
          <w:lang w:val="es-SV" w:eastAsia="es-ES"/>
        </w:rPr>
        <w:t>la asistencia de lo</w:t>
      </w:r>
      <w:r w:rsidRPr="00474067">
        <w:rPr>
          <w:rFonts w:ascii="Batang" w:eastAsia="Batang" w:hAnsi="Batang" w:cs="Aharoni"/>
          <w:noProof/>
          <w:kern w:val="2"/>
          <w:lang w:val="es-SV" w:eastAsia="es-ES"/>
        </w:rPr>
        <w:t xml:space="preserve">s señores </w:t>
      </w:r>
      <w:r w:rsidRPr="00474067">
        <w:rPr>
          <w:rFonts w:ascii="Batang" w:eastAsia="Batang" w:hAnsi="Batang" w:cs="Aharoni"/>
          <w:b/>
          <w:noProof/>
          <w:kern w:val="2"/>
          <w:lang w:val="es-SV" w:eastAsia="es-ES"/>
        </w:rPr>
        <w:t>Regidores Propietarios:</w:t>
      </w:r>
      <w:r w:rsidR="003A7651" w:rsidRPr="00474067">
        <w:rPr>
          <w:rFonts w:ascii="Batang" w:eastAsia="Batang" w:hAnsi="Batang" w:cs="Aharoni"/>
          <w:b/>
          <w:noProof/>
          <w:kern w:val="2"/>
          <w:lang w:val="es-SV" w:eastAsia="es-ES"/>
        </w:rPr>
        <w:t xml:space="preserve">        </w:t>
      </w:r>
      <w:r w:rsidRPr="00474067">
        <w:rPr>
          <w:rFonts w:ascii="Batang" w:eastAsia="Batang" w:hAnsi="Batang" w:cs="Aharoni"/>
          <w:b/>
          <w:noProof/>
          <w:kern w:val="2"/>
          <w:lang w:val="es-SV" w:eastAsia="es-ES"/>
        </w:rPr>
        <w:t xml:space="preserve"> </w:t>
      </w:r>
      <w:r w:rsidR="003A7651" w:rsidRPr="00474067">
        <w:rPr>
          <w:rFonts w:ascii="Batang" w:eastAsia="Batang" w:hAnsi="Batang" w:cs="Aharoni"/>
          <w:b/>
          <w:noProof/>
          <w:kern w:val="2"/>
          <w:lang w:val="es-SV" w:eastAsia="es-ES"/>
        </w:rPr>
        <w:t xml:space="preserve">    </w:t>
      </w:r>
      <w:r w:rsidRPr="00474067">
        <w:rPr>
          <w:rFonts w:ascii="Batang" w:eastAsia="Batang" w:hAnsi="Batang" w:cs="Aharoni"/>
          <w:b/>
          <w:noProof/>
          <w:kern w:val="2"/>
          <w:lang w:val="es-SV" w:eastAsia="es-ES"/>
        </w:rPr>
        <w:t>1º.</w:t>
      </w:r>
      <w:r w:rsidRPr="00474067">
        <w:rPr>
          <w:rFonts w:ascii="Batang" w:eastAsia="Batang" w:hAnsi="Batang" w:cs="Aharoni"/>
          <w:noProof/>
          <w:kern w:val="2"/>
          <w:lang w:val="es-SV" w:eastAsia="es-ES"/>
        </w:rPr>
        <w:t xml:space="preserve"> Marlene Beatriz Morán de Figueroa; </w:t>
      </w:r>
      <w:r w:rsidRPr="00474067">
        <w:rPr>
          <w:rFonts w:ascii="Batang" w:eastAsia="Batang" w:hAnsi="Batang" w:cs="Aharoni"/>
          <w:b/>
          <w:noProof/>
          <w:kern w:val="2"/>
          <w:lang w:val="es-SV" w:eastAsia="es-ES"/>
        </w:rPr>
        <w:t>2º.</w:t>
      </w:r>
      <w:r w:rsidRPr="00474067">
        <w:rPr>
          <w:rFonts w:ascii="Batang" w:eastAsia="Batang" w:hAnsi="Batang" w:cs="Aharoni"/>
          <w:noProof/>
          <w:kern w:val="2"/>
          <w:lang w:val="es-SV" w:eastAsia="es-ES"/>
        </w:rPr>
        <w:t xml:space="preserve"> Pedro Antonio Flores Esquivel; </w:t>
      </w:r>
      <w:r w:rsidRPr="00474067">
        <w:rPr>
          <w:rFonts w:ascii="Batang" w:eastAsia="Batang" w:hAnsi="Batang" w:cs="Aharoni"/>
          <w:b/>
          <w:noProof/>
          <w:kern w:val="2"/>
          <w:lang w:val="es-SV" w:eastAsia="es-ES"/>
        </w:rPr>
        <w:t>3º.</w:t>
      </w:r>
      <w:r w:rsidRPr="00474067">
        <w:rPr>
          <w:rFonts w:ascii="Batang" w:eastAsia="Batang" w:hAnsi="Batang" w:cs="Aharoni"/>
          <w:noProof/>
          <w:kern w:val="2"/>
          <w:lang w:val="es-SV" w:eastAsia="es-ES"/>
        </w:rPr>
        <w:t xml:space="preserve"> Oscar Zepeda Meléndez; </w:t>
      </w:r>
      <w:r w:rsidRPr="00474067">
        <w:rPr>
          <w:rFonts w:ascii="Batang" w:eastAsia="Batang" w:hAnsi="Batang" w:cs="Aharoni"/>
          <w:b/>
          <w:noProof/>
          <w:kern w:val="2"/>
          <w:lang w:val="es-SV" w:eastAsia="es-ES"/>
        </w:rPr>
        <w:t>4º.</w:t>
      </w:r>
      <w:r w:rsidRPr="00474067">
        <w:rPr>
          <w:rFonts w:ascii="Batang" w:eastAsia="Batang" w:hAnsi="Batang" w:cs="Aharoni"/>
          <w:noProof/>
          <w:kern w:val="2"/>
          <w:lang w:val="es-SV" w:eastAsia="es-ES"/>
        </w:rPr>
        <w:t xml:space="preserve"> Sirian Jeaneth Ramírez Escobar; y </w:t>
      </w:r>
      <w:r w:rsidRPr="00474067">
        <w:rPr>
          <w:rFonts w:ascii="Batang" w:eastAsia="Batang" w:hAnsi="Batang" w:cs="Aharoni"/>
          <w:b/>
          <w:noProof/>
          <w:kern w:val="2"/>
          <w:lang w:val="es-SV" w:eastAsia="es-ES"/>
        </w:rPr>
        <w:t>5º.</w:t>
      </w:r>
      <w:r w:rsidRPr="00474067">
        <w:rPr>
          <w:rFonts w:ascii="Batang" w:eastAsia="Batang" w:hAnsi="Batang" w:cs="Aharoni"/>
          <w:noProof/>
          <w:kern w:val="2"/>
          <w:lang w:val="es-SV" w:eastAsia="es-ES"/>
        </w:rPr>
        <w:t xml:space="preserve"> Geovany Alexander Martinez Cornejo; </w:t>
      </w:r>
      <w:r w:rsidRPr="00474067">
        <w:rPr>
          <w:rFonts w:ascii="Batang" w:eastAsia="Batang" w:hAnsi="Batang" w:cs="Aharoni"/>
          <w:b/>
          <w:noProof/>
          <w:kern w:val="2"/>
          <w:lang w:val="es-SV" w:eastAsia="es-ES"/>
        </w:rPr>
        <w:t>6º.</w:t>
      </w:r>
      <w:r w:rsidRPr="00474067">
        <w:rPr>
          <w:rFonts w:ascii="Batang" w:eastAsia="Batang" w:hAnsi="Batang" w:cs="Aharoni"/>
          <w:noProof/>
          <w:kern w:val="2"/>
          <w:lang w:val="es-SV" w:eastAsia="es-ES"/>
        </w:rPr>
        <w:t xml:space="preserve"> Reina Alicia Iglesias Ramírez; </w:t>
      </w:r>
      <w:r w:rsidRPr="00474067">
        <w:rPr>
          <w:rFonts w:ascii="Batang" w:eastAsia="Batang" w:hAnsi="Batang" w:cs="Aharoni"/>
          <w:b/>
          <w:noProof/>
          <w:kern w:val="2"/>
          <w:lang w:val="es-SV" w:eastAsia="es-ES"/>
        </w:rPr>
        <w:t>7º.</w:t>
      </w:r>
      <w:r w:rsidRPr="00474067">
        <w:rPr>
          <w:rFonts w:ascii="Batang" w:eastAsia="Batang" w:hAnsi="Batang" w:cs="Aharoni"/>
          <w:noProof/>
          <w:kern w:val="2"/>
          <w:lang w:val="es-SV" w:eastAsia="es-ES"/>
        </w:rPr>
        <w:t xml:space="preserve"> José Emiliano Caravantes Anzora; </w:t>
      </w:r>
      <w:r w:rsidRPr="00474067">
        <w:rPr>
          <w:rFonts w:ascii="Batang" w:eastAsia="Batang" w:hAnsi="Batang" w:cs="Aharoni"/>
          <w:b/>
          <w:noProof/>
          <w:kern w:val="2"/>
          <w:lang w:val="es-SV" w:eastAsia="es-ES"/>
        </w:rPr>
        <w:t>8º.</w:t>
      </w:r>
      <w:r w:rsidRPr="00474067">
        <w:rPr>
          <w:rFonts w:ascii="Batang" w:eastAsia="Batang" w:hAnsi="Batang" w:cs="Aharoni"/>
          <w:noProof/>
          <w:kern w:val="2"/>
          <w:lang w:val="es-SV" w:eastAsia="es-ES"/>
        </w:rPr>
        <w:t xml:space="preserve"> Darío Ernesto Guadrón Ágreda; </w:t>
      </w:r>
      <w:r w:rsidR="005D377A" w:rsidRPr="00474067">
        <w:rPr>
          <w:rFonts w:ascii="Batang" w:eastAsia="Batang" w:hAnsi="Batang" w:cs="Aharoni"/>
          <w:b/>
          <w:noProof/>
          <w:kern w:val="2"/>
          <w:lang w:val="es-SV" w:eastAsia="es-ES"/>
        </w:rPr>
        <w:t xml:space="preserve">9º. </w:t>
      </w:r>
      <w:r w:rsidR="005D377A" w:rsidRPr="00474067">
        <w:rPr>
          <w:rFonts w:ascii="Batang" w:eastAsia="Batang" w:hAnsi="Batang" w:cs="Aharoni"/>
          <w:noProof/>
          <w:kern w:val="2"/>
          <w:lang w:val="es-SV" w:eastAsia="es-ES"/>
        </w:rPr>
        <w:t xml:space="preserve">José Luis Escobar Ortiz; </w:t>
      </w:r>
      <w:r w:rsidRPr="00474067">
        <w:rPr>
          <w:rFonts w:ascii="Batang" w:eastAsia="Batang" w:hAnsi="Batang" w:cs="Aharoni"/>
          <w:noProof/>
          <w:kern w:val="2"/>
          <w:lang w:val="es-SV" w:eastAsia="es-ES"/>
        </w:rPr>
        <w:t xml:space="preserve">y </w:t>
      </w:r>
      <w:r w:rsidRPr="00474067">
        <w:rPr>
          <w:rFonts w:ascii="Batang" w:eastAsia="Batang" w:hAnsi="Batang" w:cs="Aharoni"/>
          <w:b/>
          <w:noProof/>
          <w:kern w:val="2"/>
          <w:lang w:val="es-SV" w:eastAsia="es-ES"/>
        </w:rPr>
        <w:t>10º.</w:t>
      </w:r>
      <w:r w:rsidRPr="00474067">
        <w:rPr>
          <w:rFonts w:ascii="Batang" w:eastAsia="Batang" w:hAnsi="Batang" w:cs="Aharoni"/>
          <w:noProof/>
          <w:kern w:val="2"/>
          <w:lang w:val="es-SV" w:eastAsia="es-ES"/>
        </w:rPr>
        <w:t xml:space="preserve"> Hugo Antonio Calderón Arriola; y </w:t>
      </w:r>
      <w:r w:rsidR="0009447D" w:rsidRPr="00474067">
        <w:rPr>
          <w:rFonts w:ascii="Batang" w:eastAsia="Batang" w:hAnsi="Batang" w:cs="Aharoni"/>
          <w:noProof/>
          <w:kern w:val="2"/>
          <w:lang w:val="es-SV" w:eastAsia="es-ES"/>
        </w:rPr>
        <w:t xml:space="preserve">contando con la asistencia de los señores </w:t>
      </w:r>
      <w:r w:rsidRPr="00474067">
        <w:rPr>
          <w:rFonts w:ascii="Batang" w:eastAsia="Batang" w:hAnsi="Batang" w:cs="Aharoni"/>
          <w:b/>
          <w:noProof/>
          <w:kern w:val="2"/>
          <w:lang w:val="es-SV" w:eastAsia="es-ES"/>
        </w:rPr>
        <w:t>Regidores Suplentes: 1º.</w:t>
      </w:r>
      <w:r w:rsidRPr="00474067">
        <w:rPr>
          <w:rFonts w:ascii="Batang" w:eastAsia="Batang" w:hAnsi="Batang" w:cs="Aharoni"/>
          <w:noProof/>
          <w:kern w:val="2"/>
          <w:lang w:val="es-SV" w:eastAsia="es-ES"/>
        </w:rPr>
        <w:t xml:space="preserve"> José Boris Ventura Rivas; </w:t>
      </w:r>
      <w:r w:rsidRPr="00474067">
        <w:rPr>
          <w:rFonts w:ascii="Batang" w:eastAsia="Batang" w:hAnsi="Batang" w:cs="Aharoni"/>
          <w:b/>
          <w:noProof/>
          <w:kern w:val="2"/>
          <w:lang w:val="es-SV" w:eastAsia="es-ES"/>
        </w:rPr>
        <w:t>2º.</w:t>
      </w:r>
      <w:r w:rsidRPr="00474067">
        <w:rPr>
          <w:rFonts w:ascii="Batang" w:eastAsia="Batang" w:hAnsi="Batang" w:cs="Aharoni"/>
          <w:noProof/>
          <w:kern w:val="2"/>
          <w:lang w:val="es-SV" w:eastAsia="es-ES"/>
        </w:rPr>
        <w:t xml:space="preserve"> Lic</w:t>
      </w:r>
      <w:r w:rsidR="0009447D" w:rsidRPr="00474067">
        <w:rPr>
          <w:rFonts w:ascii="Batang" w:eastAsia="Batang" w:hAnsi="Batang" w:cs="Aharoni"/>
          <w:noProof/>
          <w:kern w:val="2"/>
          <w:lang w:val="es-SV" w:eastAsia="es-ES"/>
        </w:rPr>
        <w:t>encia</w:t>
      </w:r>
      <w:r w:rsidRPr="00474067">
        <w:rPr>
          <w:rFonts w:ascii="Batang" w:eastAsia="Batang" w:hAnsi="Batang" w:cs="Aharoni"/>
          <w:noProof/>
          <w:kern w:val="2"/>
          <w:lang w:val="es-SV" w:eastAsia="es-ES"/>
        </w:rPr>
        <w:t xml:space="preserve">da Evelyn Mariela Melgar Ruiz; y </w:t>
      </w:r>
      <w:r w:rsidRPr="00474067">
        <w:rPr>
          <w:rFonts w:ascii="Batang" w:eastAsia="Batang" w:hAnsi="Batang" w:cs="Aharoni"/>
          <w:b/>
          <w:noProof/>
          <w:kern w:val="2"/>
          <w:lang w:val="es-SV" w:eastAsia="es-ES"/>
        </w:rPr>
        <w:t>3º.</w:t>
      </w:r>
      <w:r w:rsidRPr="00474067">
        <w:rPr>
          <w:rFonts w:ascii="Batang" w:eastAsia="Batang" w:hAnsi="Batang" w:cs="Aharoni"/>
          <w:noProof/>
          <w:kern w:val="2"/>
          <w:lang w:val="es-SV" w:eastAsia="es-ES"/>
        </w:rPr>
        <w:t xml:space="preserve"> Wilber Hernán  Soriano  Mena</w:t>
      </w:r>
      <w:r w:rsidR="005114D9" w:rsidRPr="00474067">
        <w:rPr>
          <w:rFonts w:ascii="Batang" w:eastAsia="Batang" w:hAnsi="Batang" w:cs="Aharoni"/>
          <w:noProof/>
          <w:kern w:val="2"/>
          <w:lang w:val="es-SV" w:eastAsia="es-ES"/>
        </w:rPr>
        <w:t>.</w:t>
      </w:r>
      <w:r w:rsidR="00C25583" w:rsidRPr="00474067">
        <w:rPr>
          <w:rFonts w:ascii="Batang" w:eastAsia="Batang" w:hAnsi="Batang" w:cs="Aharoni"/>
          <w:noProof/>
          <w:kern w:val="2"/>
          <w:lang w:val="es-SV" w:eastAsia="es-ES"/>
        </w:rPr>
        <w:t xml:space="preserve">- </w:t>
      </w:r>
      <w:r w:rsidRPr="00474067">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A90C9B" w:rsidRPr="00474067">
        <w:rPr>
          <w:rFonts w:ascii="Batang" w:eastAsia="Batang" w:hAnsi="Batang" w:cs="Aharoni"/>
          <w:noProof/>
          <w:kern w:val="2"/>
          <w:lang w:val="es-SV" w:eastAsia="es-ES"/>
        </w:rPr>
        <w:t>.-</w:t>
      </w:r>
      <w:r w:rsidR="005D377A" w:rsidRPr="00474067">
        <w:rPr>
          <w:rFonts w:ascii="Batang" w:eastAsia="Batang" w:hAnsi="Batang" w:cs="Aharoni"/>
          <w:noProof/>
          <w:kern w:val="2"/>
          <w:lang w:val="es-SV" w:eastAsia="es-ES"/>
        </w:rPr>
        <w:t>--</w:t>
      </w:r>
    </w:p>
    <w:p w:rsidR="005A06D7" w:rsidRPr="00474067" w:rsidRDefault="009E30C0" w:rsidP="00AE240F">
      <w:pPr>
        <w:spacing w:line="300" w:lineRule="auto"/>
        <w:jc w:val="both"/>
        <w:rPr>
          <w:rFonts w:ascii="Batang" w:eastAsia="Batang" w:hAnsi="Batang"/>
          <w:b/>
          <w:noProof/>
          <w:lang w:eastAsia="es-ES"/>
        </w:rPr>
      </w:pPr>
      <w:r w:rsidRPr="00474067">
        <w:rPr>
          <w:rFonts w:ascii="Batang" w:eastAsia="Batang" w:hAnsi="Batang"/>
          <w:b/>
          <w:noProof/>
          <w:lang w:eastAsia="es-ES"/>
        </w:rPr>
        <w:t>ACUERDO NÚMERO UNO.-</w:t>
      </w:r>
      <w:r w:rsidRPr="00474067">
        <w:rPr>
          <w:rFonts w:ascii="Batang" w:eastAsia="Batang" w:hAnsi="Batang"/>
          <w:noProof/>
          <w:lang w:eastAsia="es-ES"/>
        </w:rPr>
        <w:t xml:space="preserve"> El Concejo Municipal de Acajutla, Departamento de Sonsonate, en uso de las facultades que le confiere</w:t>
      </w:r>
      <w:r w:rsidR="00F531FE" w:rsidRPr="00474067">
        <w:rPr>
          <w:rFonts w:ascii="Batang" w:eastAsia="Batang" w:hAnsi="Batang"/>
          <w:noProof/>
          <w:lang w:eastAsia="es-ES"/>
        </w:rPr>
        <w:t xml:space="preserve"> </w:t>
      </w:r>
      <w:r w:rsidRPr="00474067">
        <w:rPr>
          <w:rFonts w:ascii="Batang" w:eastAsia="Batang" w:hAnsi="Batang" w:cs="Arial"/>
          <w:iCs/>
          <w:lang w:val="es-MX"/>
        </w:rPr>
        <w:t>el Código Municipal</w:t>
      </w:r>
      <w:r w:rsidRPr="00474067">
        <w:rPr>
          <w:rFonts w:ascii="Batang" w:eastAsia="Batang" w:hAnsi="Batang" w:cs="Arial"/>
        </w:rPr>
        <w:t>, la Ley de la Carrera Administrativa Municipal, el Reglamento Interno de Trabajo, y las Disposiciones Gene</w:t>
      </w:r>
      <w:r w:rsidR="00D11DAD" w:rsidRPr="00474067">
        <w:rPr>
          <w:rFonts w:ascii="Batang" w:eastAsia="Batang" w:hAnsi="Batang" w:cs="Arial"/>
        </w:rPr>
        <w:t>rales del Presupuesto Municipal</w:t>
      </w:r>
      <w:r w:rsidRPr="00474067">
        <w:rPr>
          <w:rFonts w:ascii="Batang" w:eastAsia="Batang" w:hAnsi="Batang" w:cs="Arial"/>
        </w:rPr>
        <w:t xml:space="preserve">, y </w:t>
      </w:r>
      <w:r w:rsidR="006B09F9" w:rsidRPr="00474067">
        <w:rPr>
          <w:rFonts w:ascii="Batang" w:eastAsia="Batang" w:hAnsi="Batang"/>
          <w:b/>
          <w:lang w:val="es-SV"/>
        </w:rPr>
        <w:t>CONSIDERANDO:</w:t>
      </w:r>
      <w:r w:rsidR="0086213B" w:rsidRPr="00474067">
        <w:rPr>
          <w:rFonts w:ascii="Batang" w:eastAsia="Batang" w:hAnsi="Batang"/>
          <w:b/>
          <w:lang w:val="es-SV"/>
        </w:rPr>
        <w:t xml:space="preserve"> I) </w:t>
      </w:r>
      <w:r w:rsidR="0086213B" w:rsidRPr="00474067">
        <w:rPr>
          <w:rFonts w:ascii="Batang" w:eastAsia="Batang" w:hAnsi="Batang"/>
          <w:lang w:val="es-SV"/>
        </w:rPr>
        <w:t xml:space="preserve">Que se ha tenido a la vista la </w:t>
      </w:r>
      <w:r w:rsidR="0086213B" w:rsidRPr="00474067">
        <w:rPr>
          <w:rFonts w:ascii="Batang" w:eastAsia="Batang" w:hAnsi="Batang" w:cs="Arial"/>
        </w:rPr>
        <w:t>resolución interlocutoria de</w:t>
      </w:r>
      <w:r w:rsidR="00943336" w:rsidRPr="00474067">
        <w:rPr>
          <w:rFonts w:ascii="Batang" w:eastAsia="Batang" w:hAnsi="Batang" w:cs="Arial"/>
        </w:rPr>
        <w:t xml:space="preserve"> fecha </w:t>
      </w:r>
      <w:r w:rsidR="0086213B" w:rsidRPr="00474067">
        <w:rPr>
          <w:rFonts w:ascii="Batang" w:eastAsia="Batang" w:hAnsi="Batang" w:cs="Arial"/>
        </w:rPr>
        <w:t>01 de Marzo de 2019</w:t>
      </w:r>
      <w:r w:rsidR="00943336" w:rsidRPr="00474067">
        <w:rPr>
          <w:rFonts w:ascii="Batang" w:eastAsia="Batang" w:hAnsi="Batang" w:cs="Arial"/>
        </w:rPr>
        <w:t xml:space="preserve"> que, con base en los Artículos 1, 2, 3, 38 y 42 de la Constitución de la Republica, </w:t>
      </w:r>
      <w:r w:rsidR="00474067">
        <w:rPr>
          <w:rFonts w:ascii="Batang" w:eastAsia="Batang" w:hAnsi="Batang" w:cs="Arial"/>
        </w:rPr>
        <w:t xml:space="preserve">Arts. </w:t>
      </w:r>
      <w:r w:rsidR="00943336" w:rsidRPr="00474067">
        <w:rPr>
          <w:rFonts w:ascii="Batang" w:eastAsia="Batang" w:hAnsi="Batang" w:cs="Arial"/>
        </w:rPr>
        <w:t xml:space="preserve">8 y 9 del Convenio Internacional sobre la protección de la Maternidad, y </w:t>
      </w:r>
      <w:r w:rsidR="00474067">
        <w:rPr>
          <w:rFonts w:ascii="Batang" w:eastAsia="Batang" w:hAnsi="Batang" w:cs="Arial"/>
        </w:rPr>
        <w:t xml:space="preserve">Arts. </w:t>
      </w:r>
      <w:r w:rsidR="00943336" w:rsidRPr="00474067">
        <w:rPr>
          <w:rFonts w:ascii="Batang" w:eastAsia="Batang" w:hAnsi="Batang" w:cs="Arial"/>
        </w:rPr>
        <w:t>110, 113, 309 y siguientes del Código de Trabajo, ha pronunciado</w:t>
      </w:r>
      <w:r w:rsidR="0086213B" w:rsidRPr="00474067">
        <w:rPr>
          <w:rFonts w:ascii="Batang" w:eastAsia="Batang" w:hAnsi="Batang" w:cs="Arial"/>
        </w:rPr>
        <w:t xml:space="preserve"> en el Juicio Ordinario Individual de </w:t>
      </w:r>
      <w:r w:rsidR="00943336" w:rsidRPr="00474067">
        <w:rPr>
          <w:rFonts w:ascii="Batang" w:eastAsia="Batang" w:hAnsi="Batang" w:cs="Arial"/>
        </w:rPr>
        <w:t xml:space="preserve">Trabajo (Ref. 22-JIT-02-19), </w:t>
      </w:r>
      <w:r w:rsidR="0086213B" w:rsidRPr="00474067">
        <w:rPr>
          <w:rFonts w:ascii="Batang" w:eastAsia="Batang" w:hAnsi="Batang" w:cs="Arial"/>
        </w:rPr>
        <w:t>la Señora Jueza de lo Laboral de Sonsonate, en la que sostiene que “(…) la trabajadora</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0086213B" w:rsidRPr="00474067">
        <w:rPr>
          <w:rFonts w:ascii="Batang" w:eastAsia="Batang" w:hAnsi="Batang" w:cs="Arial"/>
        </w:rPr>
        <w:t xml:space="preserve">, efectivamente se encuentra en estado de gravidez de nueve semana (sic)”; </w:t>
      </w:r>
      <w:r w:rsidR="0086213B" w:rsidRPr="00474067">
        <w:rPr>
          <w:rFonts w:ascii="Batang" w:eastAsia="Batang" w:hAnsi="Batang" w:cs="Arial"/>
          <w:b/>
        </w:rPr>
        <w:t>II)</w:t>
      </w:r>
      <w:r w:rsidR="0086213B" w:rsidRPr="00474067">
        <w:rPr>
          <w:rFonts w:ascii="Batang" w:eastAsia="Batang" w:hAnsi="Batang" w:cs="Arial"/>
        </w:rPr>
        <w:t xml:space="preserve"> Que con base en esa y otras consideraciones de hecho y de derecho, la Señora Jueza de lo Laboral de Sonsonate</w:t>
      </w:r>
      <w:r w:rsidR="00943336" w:rsidRPr="00474067">
        <w:rPr>
          <w:rFonts w:ascii="Batang" w:eastAsia="Batang" w:hAnsi="Batang" w:cs="Arial"/>
        </w:rPr>
        <w:t>, como medida cautelar,</w:t>
      </w:r>
      <w:r w:rsidR="0086213B" w:rsidRPr="00474067">
        <w:rPr>
          <w:rFonts w:ascii="Batang" w:eastAsia="Batang" w:hAnsi="Batang" w:cs="Arial"/>
        </w:rPr>
        <w:t xml:space="preserve"> </w:t>
      </w:r>
      <w:r w:rsidR="0086213B" w:rsidRPr="00474067">
        <w:rPr>
          <w:rFonts w:ascii="Batang" w:eastAsia="Batang" w:hAnsi="Batang" w:cs="Arial"/>
          <w:b/>
        </w:rPr>
        <w:t>ordena al Municipio de Acajutla</w:t>
      </w:r>
      <w:r w:rsidR="0086213B" w:rsidRPr="00474067">
        <w:rPr>
          <w:rFonts w:ascii="Batang" w:eastAsia="Batang" w:hAnsi="Batang" w:cs="Arial"/>
        </w:rPr>
        <w:t xml:space="preserve"> </w:t>
      </w:r>
      <w:r w:rsidR="0086213B" w:rsidRPr="00474067">
        <w:rPr>
          <w:rFonts w:ascii="Batang" w:eastAsia="Batang" w:hAnsi="Batang" w:cs="Arial"/>
          <w:b/>
        </w:rPr>
        <w:t xml:space="preserve">que, </w:t>
      </w:r>
      <w:r w:rsidR="00AA0A95" w:rsidRPr="00474067">
        <w:rPr>
          <w:rFonts w:ascii="Batang" w:eastAsia="Batang" w:hAnsi="Batang" w:cs="Arial"/>
          <w:b/>
        </w:rPr>
        <w:t>“</w:t>
      </w:r>
      <w:r w:rsidR="0086213B" w:rsidRPr="00474067">
        <w:rPr>
          <w:rFonts w:ascii="Batang" w:eastAsia="Batang" w:hAnsi="Batang" w:cs="Arial"/>
          <w:b/>
        </w:rPr>
        <w:t>en aras de garantizar la estabilidad laboral de la señora</w:t>
      </w:r>
      <w:r w:rsidR="00AE240F">
        <w:rPr>
          <w:rFonts w:ascii="Batang" w:eastAsia="Batang" w:hAnsi="Batang" w:cs="Arial"/>
          <w:b/>
        </w:rPr>
        <w:t xml:space="preserve"> </w:t>
      </w:r>
      <w:r w:rsidR="00AE240F" w:rsidRPr="00033740">
        <w:rPr>
          <w:rFonts w:ascii="Batang" w:eastAsia="Batang" w:hAnsi="Batang" w:cs="Aharoni"/>
          <w:iCs/>
          <w:highlight w:val="yellow"/>
          <w:lang w:val="es-MX"/>
        </w:rPr>
        <w:t>-----------------</w:t>
      </w:r>
      <w:r w:rsidR="0086213B" w:rsidRPr="00474067">
        <w:rPr>
          <w:rFonts w:ascii="Batang" w:eastAsia="Batang" w:hAnsi="Batang" w:cs="Arial"/>
          <w:b/>
        </w:rPr>
        <w:t xml:space="preserve">, la </w:t>
      </w:r>
      <w:r w:rsidR="0086213B" w:rsidRPr="00474067">
        <w:rPr>
          <w:rFonts w:ascii="Batang" w:eastAsia="Batang" w:hAnsi="Batang" w:cs="Arial"/>
          <w:b/>
        </w:rPr>
        <w:lastRenderedPageBreak/>
        <w:t>restituya inmediatamente en el cargo que venía desempeñando</w:t>
      </w:r>
      <w:r w:rsidR="0086213B" w:rsidRPr="00474067">
        <w:rPr>
          <w:rFonts w:ascii="Batang" w:eastAsia="Batang" w:hAnsi="Batang" w:cs="Arial"/>
        </w:rPr>
        <w:t xml:space="preserve">, en las mismas condiciones en que se encontraba antes de ser separada del mismo (…), por su condición de embarazo en la que se encuentra, por lo que deberá </w:t>
      </w:r>
      <w:r w:rsidR="0086213B" w:rsidRPr="00474067">
        <w:rPr>
          <w:rFonts w:ascii="Batang" w:eastAsia="Batang" w:hAnsi="Batang" w:cs="Arial"/>
          <w:b/>
        </w:rPr>
        <w:t xml:space="preserve">girar instrucciones a las autoridades administrativas correspondientes, en especial a Recursos Humanos y </w:t>
      </w:r>
      <w:r w:rsidR="00474067" w:rsidRPr="00474067">
        <w:rPr>
          <w:rFonts w:ascii="Batang" w:eastAsia="Batang" w:hAnsi="Batang" w:cs="Arial"/>
          <w:b/>
        </w:rPr>
        <w:t xml:space="preserve">Pagaduría </w:t>
      </w:r>
      <w:r w:rsidR="0086213B" w:rsidRPr="00474067">
        <w:rPr>
          <w:rFonts w:ascii="Batang" w:eastAsia="Batang" w:hAnsi="Batang" w:cs="Arial"/>
          <w:b/>
        </w:rPr>
        <w:t>para que procedan de inmediato al pago íntegro de salarios, prestaciones laborales y cualquier otro desembolso pecuniario que le corresponda y le adeuden a la trabajadora</w:t>
      </w:r>
      <w:r w:rsidR="00AE240F">
        <w:rPr>
          <w:rFonts w:ascii="Batang" w:eastAsia="Batang" w:hAnsi="Batang" w:cs="Arial"/>
          <w:b/>
        </w:rPr>
        <w:t xml:space="preserve"> </w:t>
      </w:r>
      <w:r w:rsidR="00AE240F" w:rsidRPr="00033740">
        <w:rPr>
          <w:rFonts w:ascii="Batang" w:eastAsia="Batang" w:hAnsi="Batang" w:cs="Aharoni"/>
          <w:iCs/>
          <w:highlight w:val="yellow"/>
          <w:lang w:val="es-MX"/>
        </w:rPr>
        <w:t>-----------------</w:t>
      </w:r>
      <w:r w:rsidR="0086213B" w:rsidRPr="00474067">
        <w:rPr>
          <w:rFonts w:ascii="Batang" w:eastAsia="Batang" w:hAnsi="Batang" w:cs="Arial"/>
        </w:rPr>
        <w:t>, de conformidad con el trabajo que desempeñaba en dicha Municipalidad, con los respectivos descuentos de ley (sic)”</w:t>
      </w:r>
      <w:r w:rsidR="00EF27F8" w:rsidRPr="00474067">
        <w:rPr>
          <w:rFonts w:ascii="Batang" w:eastAsia="Batang" w:hAnsi="Batang" w:cs="Arial"/>
        </w:rPr>
        <w:t xml:space="preserve">; </w:t>
      </w:r>
      <w:r w:rsidR="00EF27F8" w:rsidRPr="00474067">
        <w:rPr>
          <w:rFonts w:ascii="Batang" w:eastAsia="Batang" w:hAnsi="Batang" w:cs="Arial"/>
          <w:b/>
        </w:rPr>
        <w:t>III)</w:t>
      </w:r>
      <w:r w:rsidR="00EF27F8" w:rsidRPr="00474067">
        <w:rPr>
          <w:rFonts w:ascii="Batang" w:eastAsia="Batang" w:hAnsi="Batang" w:cs="Arial"/>
        </w:rPr>
        <w:t xml:space="preserve"> Que el reinstalo y el pago íntegro de salarios, prestaciones laborales y cualquier otro desembolso pecuniario a favor de la trabajadora</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00EF27F8" w:rsidRPr="00474067">
        <w:rPr>
          <w:rFonts w:ascii="Batang" w:eastAsia="Batang" w:hAnsi="Batang" w:cs="Arial"/>
        </w:rPr>
        <w:t xml:space="preserve">, se ha decretado en calidad de medida cautelar en virtud de que la Cámara Primera de lo Laboral conoce del Recurso de Revisión de la resolución interlocutoria relacionada en el párrafo uno que antecede; y </w:t>
      </w:r>
      <w:r w:rsidR="00EF27F8" w:rsidRPr="00474067">
        <w:rPr>
          <w:rFonts w:ascii="Batang" w:eastAsia="Batang" w:hAnsi="Batang" w:cs="Arial"/>
          <w:b/>
        </w:rPr>
        <w:t>IV)</w:t>
      </w:r>
      <w:r w:rsidR="00EF27F8" w:rsidRPr="00474067">
        <w:rPr>
          <w:rFonts w:ascii="Batang" w:eastAsia="Batang" w:hAnsi="Batang" w:cs="Arial"/>
        </w:rPr>
        <w:t xml:space="preserve"> Que con relación a la solicitud de autorización de despido de la señora</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00EF27F8" w:rsidRPr="00474067">
        <w:rPr>
          <w:rFonts w:ascii="Batang" w:eastAsia="Batang" w:hAnsi="Batang" w:cs="Arial"/>
        </w:rPr>
        <w:t xml:space="preserve">, </w:t>
      </w:r>
      <w:r w:rsidR="00474067">
        <w:rPr>
          <w:rFonts w:ascii="Batang" w:eastAsia="Batang" w:hAnsi="Batang" w:cs="Arial"/>
        </w:rPr>
        <w:t xml:space="preserve">proceso </w:t>
      </w:r>
      <w:r w:rsidR="00EF27F8" w:rsidRPr="00474067">
        <w:rPr>
          <w:rFonts w:ascii="Batang" w:eastAsia="Batang" w:hAnsi="Batang" w:cs="Arial"/>
        </w:rPr>
        <w:t>promovid</w:t>
      </w:r>
      <w:r w:rsidR="00474067">
        <w:rPr>
          <w:rFonts w:ascii="Batang" w:eastAsia="Batang" w:hAnsi="Batang" w:cs="Arial"/>
        </w:rPr>
        <w:t>o</w:t>
      </w:r>
      <w:r w:rsidR="00EF27F8" w:rsidRPr="00474067">
        <w:rPr>
          <w:rFonts w:ascii="Batang" w:eastAsia="Batang" w:hAnsi="Batang" w:cs="Arial"/>
        </w:rPr>
        <w:t xml:space="preserve"> por el Municipio de Acajutla ha surgido conflicto de competencia generado por el Juzgado de Primera Instancia de Acajutla que se declaró incompetente en razón de la materia, y argumentando que se trata de </w:t>
      </w:r>
      <w:r w:rsidR="00474067">
        <w:rPr>
          <w:rFonts w:ascii="Batang" w:eastAsia="Batang" w:hAnsi="Batang" w:cs="Arial"/>
        </w:rPr>
        <w:t xml:space="preserve">un </w:t>
      </w:r>
      <w:r w:rsidR="00EF27F8" w:rsidRPr="00474067">
        <w:rPr>
          <w:rFonts w:ascii="Batang" w:eastAsia="Batang" w:hAnsi="Batang" w:cs="Arial"/>
        </w:rPr>
        <w:t xml:space="preserve">asunto </w:t>
      </w:r>
      <w:r w:rsidR="00474067">
        <w:rPr>
          <w:rFonts w:ascii="Batang" w:eastAsia="Batang" w:hAnsi="Batang" w:cs="Arial"/>
        </w:rPr>
        <w:t xml:space="preserve">que corresponde a la jurisdicción </w:t>
      </w:r>
      <w:r w:rsidR="00EF27F8" w:rsidRPr="00474067">
        <w:rPr>
          <w:rFonts w:ascii="Batang" w:eastAsia="Batang" w:hAnsi="Batang" w:cs="Arial"/>
        </w:rPr>
        <w:t xml:space="preserve">laboral, lo remitió a conocimiento </w:t>
      </w:r>
      <w:r w:rsidR="00EF27F8" w:rsidRPr="008B15C1">
        <w:rPr>
          <w:rFonts w:ascii="Batang" w:eastAsia="Batang" w:hAnsi="Batang" w:cs="Arial"/>
        </w:rPr>
        <w:t>del Juzgado de lo Laboral de Sonsonate, quien a su vez, se declaró incompetente en razón la materia, por considerar que el asunto que le ha sido trasladado corresponde a la jurisdicción contenciosa administrativa, por lo que decidió remitirlo a</w:t>
      </w:r>
      <w:r w:rsidR="00EF27F8" w:rsidRPr="00474067">
        <w:rPr>
          <w:rFonts w:ascii="Batang" w:eastAsia="Batang" w:hAnsi="Batang" w:cs="Arial"/>
        </w:rPr>
        <w:t xml:space="preserve"> conocimiento de la Corte Suprema de Justicia para que sea el tribunal superior el que decida </w:t>
      </w:r>
      <w:r w:rsidR="008901D3" w:rsidRPr="00474067">
        <w:rPr>
          <w:rFonts w:ascii="Batang" w:eastAsia="Batang" w:hAnsi="Batang" w:cs="Arial"/>
        </w:rPr>
        <w:t>cuál</w:t>
      </w:r>
      <w:r w:rsidR="00EF27F8" w:rsidRPr="00474067">
        <w:rPr>
          <w:rFonts w:ascii="Batang" w:eastAsia="Batang" w:hAnsi="Batang" w:cs="Arial"/>
        </w:rPr>
        <w:t xml:space="preserve"> de los tres tribunales de primera instancia debe conocer</w:t>
      </w:r>
      <w:r w:rsidR="008901D3" w:rsidRPr="00474067">
        <w:rPr>
          <w:rFonts w:ascii="Batang" w:eastAsia="Batang" w:hAnsi="Batang" w:cs="Arial"/>
        </w:rPr>
        <w:t>; razón por la cual la orden de reinstalo y pago de salarios y demás prestaciones laborales a favor de la señora</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008901D3" w:rsidRPr="00474067">
        <w:rPr>
          <w:rFonts w:ascii="Batang" w:eastAsia="Batang" w:hAnsi="Batang" w:cs="Arial"/>
        </w:rPr>
        <w:t xml:space="preserve">, se entienden en calidad de medidas cautelares, </w:t>
      </w:r>
      <w:r w:rsidR="008901D3" w:rsidRPr="00474067">
        <w:rPr>
          <w:rFonts w:ascii="Batang" w:eastAsia="Batang" w:hAnsi="Batang"/>
        </w:rPr>
        <w:t>las que permanecerán durante la tramitación de ambos procesos, en los que se configura la triple identidad, en virtud de corresponder a la misma causa, el objeto, y los mismos sujetos.- No obstante la existencia de los dos incidentes procesales –recurso de revisión de uno, y conflicto de competencia del otro</w:t>
      </w:r>
      <w:r w:rsidR="00BF4FF5">
        <w:rPr>
          <w:rFonts w:ascii="Batang" w:eastAsia="Batang" w:hAnsi="Batang"/>
        </w:rPr>
        <w:t>-</w:t>
      </w:r>
      <w:r w:rsidR="008901D3" w:rsidRPr="00474067">
        <w:rPr>
          <w:rFonts w:ascii="Batang" w:eastAsia="Batang" w:hAnsi="Batang"/>
        </w:rPr>
        <w:t xml:space="preserve">, y </w:t>
      </w:r>
      <w:r w:rsidR="00943336" w:rsidRPr="00474067">
        <w:rPr>
          <w:rFonts w:ascii="Batang" w:eastAsia="Batang" w:hAnsi="Batang" w:cs="Arial"/>
        </w:rPr>
        <w:t xml:space="preserve">a fin de no incurrir en desobediencia a mandato judicial o desacato, y en cumplimiento de la resolución antes descrita, </w:t>
      </w:r>
      <w:r w:rsidRPr="00474067">
        <w:rPr>
          <w:rFonts w:ascii="Batang" w:eastAsia="Batang" w:hAnsi="Batang" w:cs="Arial"/>
        </w:rPr>
        <w:t xml:space="preserve">esta Municipalidad </w:t>
      </w:r>
      <w:r w:rsidRPr="00474067">
        <w:rPr>
          <w:rFonts w:ascii="Batang" w:eastAsia="Batang" w:hAnsi="Batang" w:cs="Arial"/>
          <w:b/>
        </w:rPr>
        <w:t xml:space="preserve">por unanimidad ACUERDA: </w:t>
      </w:r>
      <w:r w:rsidR="005A06D7" w:rsidRPr="00474067">
        <w:rPr>
          <w:rFonts w:ascii="Batang" w:eastAsia="Batang" w:hAnsi="Batang" w:cs="Arial"/>
        </w:rPr>
        <w:t xml:space="preserve">Facultar a la Tesorería Municipal de esta ciudad para que </w:t>
      </w:r>
      <w:r w:rsidR="00C94C28" w:rsidRPr="00474067">
        <w:rPr>
          <w:rFonts w:ascii="Batang" w:eastAsia="Batang" w:hAnsi="Batang" w:cs="Arial"/>
        </w:rPr>
        <w:t>erog</w:t>
      </w:r>
      <w:r w:rsidR="005A06D7" w:rsidRPr="00474067">
        <w:rPr>
          <w:rFonts w:ascii="Batang" w:eastAsia="Batang" w:hAnsi="Batang" w:cs="Arial"/>
        </w:rPr>
        <w:t xml:space="preserve">ue de los recursos “Fondos propios”, la suma de Dos mil novecientos ochenta y dos 00/100 </w:t>
      </w:r>
      <w:r w:rsidR="005A06D7" w:rsidRPr="00474067">
        <w:rPr>
          <w:rFonts w:ascii="Batang" w:eastAsia="Batang" w:hAnsi="Batang" w:cs="Arial"/>
        </w:rPr>
        <w:lastRenderedPageBreak/>
        <w:t>Dólares (</w:t>
      </w:r>
      <w:r w:rsidR="00C94C28" w:rsidRPr="00474067">
        <w:rPr>
          <w:rFonts w:ascii="Batang" w:eastAsia="Batang" w:hAnsi="Batang" w:cs="Arial"/>
        </w:rPr>
        <w:t>$</w:t>
      </w:r>
      <w:r w:rsidR="005A06D7" w:rsidRPr="00474067">
        <w:rPr>
          <w:rFonts w:ascii="Batang" w:eastAsia="Batang" w:hAnsi="Batang" w:cs="Arial"/>
        </w:rPr>
        <w:t xml:space="preserve"> 2,982.00), a favor de la señora</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005A06D7" w:rsidRPr="00474067">
        <w:rPr>
          <w:rFonts w:ascii="Batang" w:eastAsia="Batang" w:hAnsi="Batang" w:cs="Arial"/>
        </w:rPr>
        <w:t xml:space="preserve">, </w:t>
      </w:r>
      <w:r w:rsidR="00C94C28" w:rsidRPr="00474067">
        <w:rPr>
          <w:rFonts w:ascii="Batang" w:eastAsia="Batang" w:hAnsi="Batang" w:cs="Arial"/>
        </w:rPr>
        <w:t xml:space="preserve">en concepto de </w:t>
      </w:r>
      <w:r w:rsidR="00FA224E" w:rsidRPr="00474067">
        <w:rPr>
          <w:rFonts w:ascii="Batang" w:eastAsia="Batang" w:hAnsi="Batang" w:cs="Arial"/>
        </w:rPr>
        <w:t>pago íntegro de salarios</w:t>
      </w:r>
      <w:r w:rsidR="005A06D7" w:rsidRPr="00474067">
        <w:rPr>
          <w:rFonts w:ascii="Batang" w:eastAsia="Batang" w:hAnsi="Batang" w:cs="Arial"/>
        </w:rPr>
        <w:t xml:space="preserve"> correspondientes a los meses de  Diciembre de 2018 a Mayo de 2019, a razón de Cuatrocientos noventa y siete 00/100 Dólares ($ 497.00) mensuales, suma a la que deberá </w:t>
      </w:r>
      <w:r w:rsidR="00155AE1">
        <w:rPr>
          <w:rFonts w:ascii="Batang" w:eastAsia="Batang" w:hAnsi="Batang" w:cs="Arial"/>
        </w:rPr>
        <w:t xml:space="preserve">hacérsele </w:t>
      </w:r>
      <w:r w:rsidR="005A06D7" w:rsidRPr="00474067">
        <w:rPr>
          <w:rFonts w:ascii="Batang" w:eastAsia="Batang" w:hAnsi="Batang" w:cs="Arial"/>
        </w:rPr>
        <w:t xml:space="preserve">los respectivos descuentos de ley (Cotizaciones al ISSS y AFP Confía, impuestos fiscales, y préstamos bancarios), debiendo entregarle </w:t>
      </w:r>
      <w:r w:rsidR="002D5E9C" w:rsidRPr="00474067">
        <w:rPr>
          <w:rFonts w:ascii="Batang" w:eastAsia="Batang" w:hAnsi="Batang" w:cs="Arial"/>
        </w:rPr>
        <w:t>el importe líquido</w:t>
      </w:r>
      <w:r w:rsidR="005A06D7" w:rsidRPr="00474067">
        <w:rPr>
          <w:rFonts w:ascii="Batang" w:eastAsia="Batang" w:hAnsi="Batang" w:cs="Arial"/>
        </w:rPr>
        <w:t xml:space="preserve">; asimismo, se deberá hacer efectivo de las aportaciones patronales al ISSS y a la AFP Confía, </w:t>
      </w:r>
      <w:r w:rsidR="00FA224E" w:rsidRPr="00474067">
        <w:rPr>
          <w:rFonts w:ascii="Batang" w:eastAsia="Batang" w:hAnsi="Batang" w:cs="Arial"/>
        </w:rPr>
        <w:t xml:space="preserve">y cualquier otro desembolso pecuniario </w:t>
      </w:r>
      <w:r w:rsidR="003C1F27" w:rsidRPr="00474067">
        <w:rPr>
          <w:rFonts w:ascii="Batang" w:eastAsia="Batang" w:hAnsi="Batang" w:cs="Arial"/>
        </w:rPr>
        <w:t xml:space="preserve"> </w:t>
      </w:r>
      <w:r w:rsidR="00FA224E" w:rsidRPr="00474067">
        <w:rPr>
          <w:rFonts w:ascii="Batang" w:eastAsia="Batang" w:hAnsi="Batang" w:cs="Arial"/>
        </w:rPr>
        <w:t>que</w:t>
      </w:r>
      <w:r w:rsidR="003C1F27" w:rsidRPr="00474067">
        <w:rPr>
          <w:rFonts w:ascii="Batang" w:eastAsia="Batang" w:hAnsi="Batang" w:cs="Arial"/>
        </w:rPr>
        <w:t xml:space="preserve"> </w:t>
      </w:r>
      <w:r w:rsidR="00FA224E" w:rsidRPr="00474067">
        <w:rPr>
          <w:rFonts w:ascii="Batang" w:eastAsia="Batang" w:hAnsi="Batang" w:cs="Arial"/>
        </w:rPr>
        <w:t xml:space="preserve"> le</w:t>
      </w:r>
      <w:r w:rsidR="003C1F27" w:rsidRPr="00474067">
        <w:rPr>
          <w:rFonts w:ascii="Batang" w:eastAsia="Batang" w:hAnsi="Batang" w:cs="Arial"/>
        </w:rPr>
        <w:t xml:space="preserve"> </w:t>
      </w:r>
      <w:r w:rsidR="00FA224E" w:rsidRPr="00474067">
        <w:rPr>
          <w:rFonts w:ascii="Batang" w:eastAsia="Batang" w:hAnsi="Batang" w:cs="Arial"/>
        </w:rPr>
        <w:t xml:space="preserve"> corresponda</w:t>
      </w:r>
      <w:r w:rsidR="003C1F27" w:rsidRPr="00474067">
        <w:rPr>
          <w:rFonts w:ascii="Batang" w:eastAsia="Batang" w:hAnsi="Batang" w:cs="Arial"/>
        </w:rPr>
        <w:t xml:space="preserve"> </w:t>
      </w:r>
      <w:r w:rsidR="00FA224E" w:rsidRPr="00474067">
        <w:rPr>
          <w:rFonts w:ascii="Batang" w:eastAsia="Batang" w:hAnsi="Batang" w:cs="Arial"/>
        </w:rPr>
        <w:t xml:space="preserve"> y </w:t>
      </w:r>
      <w:r w:rsidR="003C1F27" w:rsidRPr="00474067">
        <w:rPr>
          <w:rFonts w:ascii="Batang" w:eastAsia="Batang" w:hAnsi="Batang" w:cs="Arial"/>
        </w:rPr>
        <w:t xml:space="preserve"> </w:t>
      </w:r>
      <w:r w:rsidR="00FA224E" w:rsidRPr="00474067">
        <w:rPr>
          <w:rFonts w:ascii="Batang" w:eastAsia="Batang" w:hAnsi="Batang" w:cs="Arial"/>
        </w:rPr>
        <w:t xml:space="preserve">se </w:t>
      </w:r>
      <w:r w:rsidR="003C1F27" w:rsidRPr="00474067">
        <w:rPr>
          <w:rFonts w:ascii="Batang" w:eastAsia="Batang" w:hAnsi="Batang" w:cs="Arial"/>
        </w:rPr>
        <w:t xml:space="preserve"> </w:t>
      </w:r>
      <w:r w:rsidR="00FA224E" w:rsidRPr="00474067">
        <w:rPr>
          <w:rFonts w:ascii="Batang" w:eastAsia="Batang" w:hAnsi="Batang" w:cs="Arial"/>
        </w:rPr>
        <w:t xml:space="preserve">le </w:t>
      </w:r>
      <w:r w:rsidR="003C1F27" w:rsidRPr="00474067">
        <w:rPr>
          <w:rFonts w:ascii="Batang" w:eastAsia="Batang" w:hAnsi="Batang" w:cs="Arial"/>
        </w:rPr>
        <w:t xml:space="preserve"> </w:t>
      </w:r>
      <w:r w:rsidR="00FA224E" w:rsidRPr="00474067">
        <w:rPr>
          <w:rFonts w:ascii="Batang" w:eastAsia="Batang" w:hAnsi="Batang" w:cs="Arial"/>
        </w:rPr>
        <w:t>adeuden</w:t>
      </w:r>
      <w:r w:rsidR="003C1F27" w:rsidRPr="00474067">
        <w:rPr>
          <w:rFonts w:ascii="Batang" w:eastAsia="Batang" w:hAnsi="Batang" w:cs="Arial"/>
        </w:rPr>
        <w:t xml:space="preserve"> </w:t>
      </w:r>
      <w:r w:rsidR="00FA224E" w:rsidRPr="00474067">
        <w:rPr>
          <w:rFonts w:ascii="Batang" w:eastAsia="Batang" w:hAnsi="Batang" w:cs="Arial"/>
        </w:rPr>
        <w:t xml:space="preserve"> a</w:t>
      </w:r>
      <w:r w:rsidR="003C1F27" w:rsidRPr="00474067">
        <w:rPr>
          <w:rFonts w:ascii="Batang" w:eastAsia="Batang" w:hAnsi="Batang" w:cs="Arial"/>
        </w:rPr>
        <w:t xml:space="preserve"> </w:t>
      </w:r>
      <w:r w:rsidR="00FA224E" w:rsidRPr="00474067">
        <w:rPr>
          <w:rFonts w:ascii="Batang" w:eastAsia="Batang" w:hAnsi="Batang" w:cs="Arial"/>
        </w:rPr>
        <w:t xml:space="preserve"> la </w:t>
      </w:r>
      <w:r w:rsidR="003C1F27" w:rsidRPr="00474067">
        <w:rPr>
          <w:rFonts w:ascii="Batang" w:eastAsia="Batang" w:hAnsi="Batang" w:cs="Arial"/>
        </w:rPr>
        <w:t xml:space="preserve"> </w:t>
      </w:r>
      <w:r w:rsidR="00FA224E" w:rsidRPr="00474067">
        <w:rPr>
          <w:rFonts w:ascii="Batang" w:eastAsia="Batang" w:hAnsi="Batang" w:cs="Arial"/>
        </w:rPr>
        <w:t>trabajadora</w:t>
      </w:r>
      <w:r w:rsidR="003C1F27" w:rsidRPr="00474067">
        <w:rPr>
          <w:rFonts w:ascii="Batang" w:eastAsia="Batang" w:hAnsi="Batang" w:cs="Arial"/>
        </w:rPr>
        <w:t xml:space="preserve"> </w:t>
      </w:r>
      <w:r w:rsidR="002D5E9C" w:rsidRPr="00474067">
        <w:rPr>
          <w:rFonts w:ascii="Batang" w:eastAsia="Batang" w:hAnsi="Batang" w:cs="Arial"/>
        </w:rPr>
        <w:t xml:space="preserve"> tales como: </w:t>
      </w:r>
      <w:r w:rsidR="002D5E9C" w:rsidRPr="00474067">
        <w:rPr>
          <w:rFonts w:ascii="Batang" w:eastAsia="Batang" w:hAnsi="Batang" w:cs="Arial"/>
          <w:b/>
        </w:rPr>
        <w:t>a)</w:t>
      </w:r>
      <w:r w:rsidR="002D5E9C" w:rsidRPr="00474067">
        <w:rPr>
          <w:rFonts w:ascii="Batang" w:eastAsia="Batang" w:hAnsi="Batang" w:cs="Arial"/>
        </w:rPr>
        <w:t xml:space="preserve"> Subsidio para apoyo de formación educativa, a razón de Ciento veinticinco 00/100 Dólares ($ 125.00); y </w:t>
      </w:r>
      <w:r w:rsidR="002D5E9C" w:rsidRPr="00474067">
        <w:rPr>
          <w:rFonts w:ascii="Batang" w:eastAsia="Batang" w:hAnsi="Batang" w:cs="Arial"/>
          <w:b/>
        </w:rPr>
        <w:t>b)</w:t>
      </w:r>
      <w:r w:rsidR="002D5E9C" w:rsidRPr="00474067">
        <w:rPr>
          <w:rFonts w:ascii="Batang" w:eastAsia="Batang" w:hAnsi="Batang" w:cs="Arial"/>
        </w:rPr>
        <w:t xml:space="preserve"> Bonificación del mes de Junio de 2019, por valor de Trescientos 00/100 Dólares ($ 300.00).- Estas erogaciones se harán en cumplimiento de las m</w:t>
      </w:r>
      <w:r w:rsidR="00C94C28" w:rsidRPr="00474067">
        <w:rPr>
          <w:rFonts w:ascii="Batang" w:eastAsia="Batang" w:hAnsi="Batang" w:cs="Arial"/>
        </w:rPr>
        <w:t>edida</w:t>
      </w:r>
      <w:r w:rsidR="002D5E9C" w:rsidRPr="00474067">
        <w:rPr>
          <w:rFonts w:ascii="Batang" w:eastAsia="Batang" w:hAnsi="Batang" w:cs="Arial"/>
        </w:rPr>
        <w:t>s</w:t>
      </w:r>
      <w:r w:rsidR="00C94C28" w:rsidRPr="00474067">
        <w:rPr>
          <w:rFonts w:ascii="Batang" w:eastAsia="Batang" w:hAnsi="Batang" w:cs="Arial"/>
        </w:rPr>
        <w:t xml:space="preserve"> cautelar</w:t>
      </w:r>
      <w:r w:rsidR="002D5E9C" w:rsidRPr="00474067">
        <w:rPr>
          <w:rFonts w:ascii="Batang" w:eastAsia="Batang" w:hAnsi="Batang" w:cs="Arial"/>
        </w:rPr>
        <w:t>es</w:t>
      </w:r>
      <w:r w:rsidR="00C94C28" w:rsidRPr="00474067">
        <w:rPr>
          <w:rFonts w:ascii="Batang" w:eastAsia="Batang" w:hAnsi="Batang" w:cs="Arial"/>
        </w:rPr>
        <w:t xml:space="preserve"> ordenad</w:t>
      </w:r>
      <w:r w:rsidR="002D5E9C" w:rsidRPr="00474067">
        <w:rPr>
          <w:rFonts w:ascii="Batang" w:eastAsia="Batang" w:hAnsi="Batang" w:cs="Arial"/>
        </w:rPr>
        <w:t xml:space="preserve">as por la Señora </w:t>
      </w:r>
      <w:r w:rsidR="00C94C28" w:rsidRPr="00474067">
        <w:rPr>
          <w:rFonts w:ascii="Batang" w:eastAsia="Batang" w:hAnsi="Batang" w:cs="Arial"/>
        </w:rPr>
        <w:t>Ju</w:t>
      </w:r>
      <w:r w:rsidR="002D5E9C" w:rsidRPr="00474067">
        <w:rPr>
          <w:rFonts w:ascii="Batang" w:eastAsia="Batang" w:hAnsi="Batang" w:cs="Arial"/>
        </w:rPr>
        <w:t>e</w:t>
      </w:r>
      <w:r w:rsidR="00C94C28" w:rsidRPr="00474067">
        <w:rPr>
          <w:rFonts w:ascii="Batang" w:eastAsia="Batang" w:hAnsi="Batang" w:cs="Arial"/>
        </w:rPr>
        <w:t>za</w:t>
      </w:r>
      <w:r w:rsidR="002D5E9C" w:rsidRPr="00474067">
        <w:rPr>
          <w:rFonts w:ascii="Batang" w:eastAsia="Batang" w:hAnsi="Batang" w:cs="Arial"/>
        </w:rPr>
        <w:t xml:space="preserve"> </w:t>
      </w:r>
      <w:r w:rsidR="00C94C28" w:rsidRPr="00474067">
        <w:rPr>
          <w:rFonts w:ascii="Batang" w:eastAsia="Batang" w:hAnsi="Batang" w:cs="Arial"/>
        </w:rPr>
        <w:t>de lo Laboral de Sonsonate</w:t>
      </w:r>
      <w:r w:rsidR="00FA224E" w:rsidRPr="00474067">
        <w:rPr>
          <w:rFonts w:ascii="Batang" w:eastAsia="Batang" w:hAnsi="Batang" w:cs="Arial"/>
        </w:rPr>
        <w:t xml:space="preserve">, en el Juicio Ordinario Individual de Trabajo (Ref. 22-JIT-02-19); </w:t>
      </w:r>
      <w:r w:rsidR="002D5E9C" w:rsidRPr="00474067">
        <w:rPr>
          <w:rFonts w:ascii="Batang" w:eastAsia="Batang" w:hAnsi="Batang" w:cs="Arial"/>
        </w:rPr>
        <w:t xml:space="preserve">y </w:t>
      </w:r>
      <w:r w:rsidR="00FA224E" w:rsidRPr="00474067">
        <w:rPr>
          <w:rFonts w:ascii="Batang" w:eastAsia="Batang" w:hAnsi="Batang" w:cs="Arial"/>
        </w:rPr>
        <w:t>se comprobarán como lo establece el Art. 86 del Código Municipal.- Certifíquese.--</w:t>
      </w:r>
      <w:r w:rsidR="00943336" w:rsidRPr="00474067">
        <w:rPr>
          <w:rFonts w:ascii="Batang" w:eastAsia="Batang" w:hAnsi="Batang" w:cs="Arial"/>
        </w:rPr>
        <w:t>-</w:t>
      </w:r>
      <w:r w:rsidR="00AE240F">
        <w:rPr>
          <w:rFonts w:ascii="Batang" w:eastAsia="Batang" w:hAnsi="Batang" w:cs="Arial"/>
        </w:rPr>
        <w:t>-----------</w:t>
      </w:r>
    </w:p>
    <w:p w:rsidR="00EF0CE6" w:rsidRDefault="00EF0CE6" w:rsidP="00AE240F">
      <w:pPr>
        <w:spacing w:line="300" w:lineRule="auto"/>
        <w:jc w:val="both"/>
        <w:rPr>
          <w:rFonts w:ascii="Batang" w:eastAsia="Batang" w:hAnsi="Batang" w:cs="Aharoni"/>
          <w:iCs/>
        </w:rPr>
      </w:pPr>
      <w:r w:rsidRPr="00DC3071">
        <w:rPr>
          <w:rFonts w:ascii="Batang" w:eastAsia="Batang" w:hAnsi="Batang" w:cs="Arial"/>
          <w:b/>
        </w:rPr>
        <w:t>REFORMA PRESUPUESTARIA:</w:t>
      </w:r>
      <w:r w:rsidRPr="00DC3071">
        <w:rPr>
          <w:rFonts w:ascii="Batang" w:eastAsia="Batang" w:hAnsi="Batang" w:cs="Arial"/>
        </w:rPr>
        <w:t xml:space="preserve"> El Concejo Municipal de Acajutla, Departamento de Sonsonate, </w:t>
      </w:r>
      <w:r w:rsidRPr="00DC3071">
        <w:rPr>
          <w:rFonts w:ascii="Batang" w:eastAsia="Batang" w:hAnsi="Batang"/>
        </w:rPr>
        <w:t xml:space="preserve">en </w:t>
      </w:r>
      <w:r w:rsidRPr="00DC3071">
        <w:rPr>
          <w:rFonts w:ascii="Batang" w:eastAsia="Batang" w:hAnsi="Batang" w:cs="Arial"/>
          <w:iCs/>
          <w:lang w:val="es-MX"/>
        </w:rPr>
        <w:t>e</w:t>
      </w:r>
      <w:r w:rsidRPr="00DC3071">
        <w:rPr>
          <w:rFonts w:ascii="Batang" w:eastAsia="Batang" w:hAnsi="Batang"/>
          <w:noProof/>
          <w:lang w:eastAsia="es-ES"/>
        </w:rPr>
        <w:t xml:space="preserve">n uso de las facultades que le confiere el Art. 30 Numeral 7, Art. 31 Numeral 3, y Art. 72 del </w:t>
      </w:r>
      <w:r w:rsidRPr="00DC3071">
        <w:rPr>
          <w:rFonts w:ascii="Batang" w:eastAsia="Batang" w:hAnsi="Batang" w:cs="Arial"/>
          <w:iCs/>
          <w:lang w:val="es-MX"/>
        </w:rPr>
        <w:t xml:space="preserve">Código Municipal, y </w:t>
      </w:r>
      <w:r w:rsidRPr="00DC3071">
        <w:rPr>
          <w:rFonts w:ascii="Batang" w:eastAsia="Batang" w:hAnsi="Batang" w:cs="Arial"/>
          <w:b/>
          <w:iCs/>
          <w:lang w:val="es-MX"/>
        </w:rPr>
        <w:t>CONSIDERANDO:</w:t>
      </w:r>
      <w:r w:rsidRPr="00DC3071">
        <w:rPr>
          <w:rFonts w:ascii="Batang" w:eastAsia="Batang" w:hAnsi="Batang" w:cs="Arial"/>
          <w:iCs/>
          <w:lang w:val="es-MX"/>
        </w:rPr>
        <w:t xml:space="preserve"> </w:t>
      </w:r>
      <w:r w:rsidRPr="00DC3071">
        <w:rPr>
          <w:rFonts w:ascii="Batang" w:eastAsia="Batang" w:hAnsi="Batang" w:cs="Arial"/>
          <w:b/>
          <w:iCs/>
          <w:lang w:val="es-MX"/>
        </w:rPr>
        <w:t>I)</w:t>
      </w:r>
      <w:r w:rsidRPr="00DC3071">
        <w:rPr>
          <w:rFonts w:ascii="Batang" w:eastAsia="Batang" w:hAnsi="Batang" w:cs="Arial"/>
          <w:iCs/>
          <w:lang w:val="es-MX"/>
        </w:rPr>
        <w:t xml:space="preserve"> Que en el Juicio Individual Ordinario de Trabajo (Ref. 22-JIT-02-19) la Señora Jueza de lo Laboral de Sonsonate ha ordenado el reinstalo y pago de salarios y demás prestaciones laborales a favor de la señora</w:t>
      </w:r>
      <w:r w:rsidR="00AE240F">
        <w:rPr>
          <w:rFonts w:ascii="Batang" w:eastAsia="Batang" w:hAnsi="Batang" w:cs="Arial"/>
          <w:iCs/>
          <w:lang w:val="es-MX"/>
        </w:rPr>
        <w:t xml:space="preserve"> </w:t>
      </w:r>
      <w:r w:rsidR="00AE240F" w:rsidRPr="00033740">
        <w:rPr>
          <w:rFonts w:ascii="Batang" w:eastAsia="Batang" w:hAnsi="Batang" w:cs="Aharoni"/>
          <w:iCs/>
          <w:highlight w:val="yellow"/>
          <w:lang w:val="es-MX"/>
        </w:rPr>
        <w:t>-----------------</w:t>
      </w:r>
      <w:r w:rsidRPr="00DC3071">
        <w:rPr>
          <w:rFonts w:ascii="Batang" w:eastAsia="Batang" w:hAnsi="Batang" w:cs="Arial"/>
          <w:iCs/>
          <w:lang w:val="es-MX"/>
        </w:rPr>
        <w:t xml:space="preserve">, correspondiente a los meses de Diciembre de 2018 a Mayo de 2019; </w:t>
      </w:r>
      <w:r w:rsidRPr="00DC3071">
        <w:rPr>
          <w:rFonts w:ascii="Batang" w:eastAsia="Batang" w:hAnsi="Batang" w:cs="Arial"/>
          <w:b/>
          <w:iCs/>
          <w:lang w:val="es-MX"/>
        </w:rPr>
        <w:t>II)</w:t>
      </w:r>
      <w:r w:rsidRPr="00DC3071">
        <w:rPr>
          <w:rFonts w:ascii="Batang" w:eastAsia="Batang" w:hAnsi="Batang" w:cs="Arial"/>
          <w:iCs/>
          <w:lang w:val="es-MX"/>
        </w:rPr>
        <w:t xml:space="preserve"> Que </w:t>
      </w:r>
      <w:r>
        <w:rPr>
          <w:rFonts w:ascii="Batang" w:eastAsia="Batang" w:hAnsi="Batang" w:cs="Arial"/>
          <w:iCs/>
          <w:lang w:val="es-MX"/>
        </w:rPr>
        <w:t xml:space="preserve">a fin de dar cumplimiento inmediato al referido mandato judicial, se ha emitido el Acuerdo No. 01 inserto en el Acta Municipal No. 23 de fecha 06 de Junio de 2019, por medio del cual se faculta a la Tesorería Municipal de esta ciudad para realizar los pagos en los términos ordenados por la </w:t>
      </w:r>
      <w:r w:rsidRPr="00DC3071">
        <w:rPr>
          <w:rFonts w:ascii="Batang" w:eastAsia="Batang" w:hAnsi="Batang" w:cs="Arial"/>
          <w:iCs/>
          <w:lang w:val="es-MX"/>
        </w:rPr>
        <w:t>Señora Jueza de lo Laboral de Sonsonate</w:t>
      </w:r>
      <w:r>
        <w:rPr>
          <w:rFonts w:ascii="Batang" w:eastAsia="Batang" w:hAnsi="Batang" w:cs="Arial"/>
          <w:iCs/>
          <w:lang w:val="es-MX"/>
        </w:rPr>
        <w:t xml:space="preserve">; </w:t>
      </w:r>
      <w:r w:rsidRPr="00511119">
        <w:rPr>
          <w:rFonts w:ascii="Batang" w:eastAsia="Batang" w:hAnsi="Batang" w:cs="Arial"/>
          <w:b/>
          <w:iCs/>
          <w:lang w:val="es-MX"/>
        </w:rPr>
        <w:t>III)</w:t>
      </w:r>
      <w:r>
        <w:rPr>
          <w:rFonts w:ascii="Batang" w:eastAsia="Batang" w:hAnsi="Batang" w:cs="Arial"/>
          <w:iCs/>
          <w:lang w:val="es-MX"/>
        </w:rPr>
        <w:t xml:space="preserve"> Que </w:t>
      </w:r>
      <w:r w:rsidRPr="00DC3071">
        <w:rPr>
          <w:rFonts w:ascii="Batang" w:eastAsia="Batang" w:hAnsi="Batang" w:cs="Arial"/>
          <w:iCs/>
          <w:lang w:val="es-MX"/>
        </w:rPr>
        <w:t xml:space="preserve">la provisión de recursos para el pago del sueldo o salario de la Plaza de Promotor III asignados para el mes de Diciembre de 2018 corresponden al Presupuesto Municipal del ejercicio fiscal anterior, por lo que a la fecha no existe provisión presupuestaria para cubrir el pago del referido mes; </w:t>
      </w:r>
      <w:r>
        <w:rPr>
          <w:rFonts w:ascii="Batang" w:eastAsia="Batang" w:hAnsi="Batang" w:cs="Arial"/>
          <w:b/>
          <w:iCs/>
          <w:lang w:val="es-MX"/>
        </w:rPr>
        <w:t>IV</w:t>
      </w:r>
      <w:r w:rsidRPr="00DC3071">
        <w:rPr>
          <w:rFonts w:ascii="Batang" w:eastAsia="Batang" w:hAnsi="Batang" w:cs="Arial"/>
          <w:b/>
          <w:iCs/>
          <w:lang w:val="es-MX"/>
        </w:rPr>
        <w:t>)</w:t>
      </w:r>
      <w:r w:rsidRPr="00DC3071">
        <w:rPr>
          <w:rFonts w:ascii="Batang" w:eastAsia="Batang" w:hAnsi="Batang" w:cs="Arial"/>
          <w:iCs/>
          <w:lang w:val="es-MX"/>
        </w:rPr>
        <w:t xml:space="preserve"> Que en el </w:t>
      </w:r>
      <w:r w:rsidRPr="00DC3071">
        <w:rPr>
          <w:rFonts w:ascii="Batang" w:eastAsia="Batang" w:hAnsi="Batang"/>
        </w:rPr>
        <w:t xml:space="preserve">Presupuesto Municipal del ejercicio fiscal en curso, existe la provisión de fondos suficientes para pagarle a la referida trabajadora todos los meses del corriente año, no así –como ya se dijo- la provisión del mes de Diciembre de 2018 por no corresponder a dicho periodo contable; y </w:t>
      </w:r>
      <w:r w:rsidRPr="00DC3071">
        <w:rPr>
          <w:rFonts w:ascii="Batang" w:eastAsia="Batang" w:hAnsi="Batang"/>
          <w:b/>
        </w:rPr>
        <w:t>V)</w:t>
      </w:r>
      <w:r w:rsidRPr="00DC3071">
        <w:rPr>
          <w:rFonts w:ascii="Batang" w:eastAsia="Batang" w:hAnsi="Batang"/>
        </w:rPr>
        <w:t xml:space="preserve"> </w:t>
      </w:r>
      <w:r w:rsidRPr="00DC3071">
        <w:rPr>
          <w:rFonts w:ascii="Batang" w:eastAsia="Batang" w:hAnsi="Batang" w:cs="Arial"/>
          <w:iCs/>
          <w:lang w:val="es-MX"/>
        </w:rPr>
        <w:t xml:space="preserve">Que en el </w:t>
      </w:r>
      <w:r w:rsidRPr="00DC3071">
        <w:rPr>
          <w:rFonts w:ascii="Batang" w:eastAsia="Batang" w:hAnsi="Batang" w:cs="Arial"/>
          <w:iCs/>
          <w:lang w:val="es-MX"/>
        </w:rPr>
        <w:lastRenderedPageBreak/>
        <w:t>Presupuesto Municipal vigente, precisamente en la “</w:t>
      </w:r>
      <w:r w:rsidRPr="00DC3071">
        <w:rPr>
          <w:rFonts w:ascii="Batang" w:eastAsia="Batang" w:hAnsi="Batang"/>
        </w:rPr>
        <w:t>LINEA 0202 PROMOCIÓN SOCIAL”, a causa de la vacante dejada por el señor</w:t>
      </w:r>
      <w:r w:rsidR="00AE240F">
        <w:rPr>
          <w:rFonts w:ascii="Batang" w:eastAsia="Batang" w:hAnsi="Batang"/>
        </w:rPr>
        <w:t xml:space="preserve"> </w:t>
      </w:r>
      <w:r w:rsidR="00AE240F" w:rsidRPr="00033740">
        <w:rPr>
          <w:rFonts w:ascii="Batang" w:eastAsia="Batang" w:hAnsi="Batang" w:cs="Aharoni"/>
          <w:iCs/>
          <w:highlight w:val="yellow"/>
          <w:lang w:val="es-MX"/>
        </w:rPr>
        <w:t>-----------------</w:t>
      </w:r>
      <w:r w:rsidRPr="00DC3071">
        <w:rPr>
          <w:rFonts w:ascii="Batang" w:eastAsia="Batang" w:hAnsi="Batang"/>
        </w:rPr>
        <w:t xml:space="preserve">, existe asignación presupuestaria disponible, pudiendo trasladar –a través de una reforma presupuestaria interna- el monto necesario para cubrir el sueldo y prestaciones laborales de la señora </w:t>
      </w:r>
      <w:r w:rsidR="00AE240F">
        <w:rPr>
          <w:rFonts w:ascii="Batang" w:eastAsia="Batang" w:hAnsi="Batang"/>
        </w:rPr>
        <w:t xml:space="preserve"> </w:t>
      </w:r>
      <w:r w:rsidR="00AE240F" w:rsidRPr="00033740">
        <w:rPr>
          <w:rFonts w:ascii="Batang" w:eastAsia="Batang" w:hAnsi="Batang" w:cs="Aharoni"/>
          <w:iCs/>
          <w:highlight w:val="yellow"/>
          <w:lang w:val="es-MX"/>
        </w:rPr>
        <w:t>-----------------</w:t>
      </w:r>
      <w:r w:rsidRPr="00DC3071">
        <w:rPr>
          <w:rFonts w:ascii="Batang" w:eastAsia="Batang" w:hAnsi="Batang"/>
        </w:rPr>
        <w:t xml:space="preserve">que corresponden al mes de Diciembre de 2018.- Por tanto,  esta Municipalidad </w:t>
      </w:r>
      <w:r w:rsidRPr="00DC3071">
        <w:rPr>
          <w:rFonts w:ascii="Batang" w:eastAsia="Batang" w:hAnsi="Batang" w:cs="Arial"/>
          <w:b/>
          <w:iCs/>
          <w:lang w:val="es-MX"/>
        </w:rPr>
        <w:t>por unanimidad</w:t>
      </w:r>
      <w:r w:rsidRPr="00DC3071">
        <w:rPr>
          <w:rFonts w:ascii="Batang" w:eastAsia="Batang" w:hAnsi="Batang" w:cs="Arial"/>
          <w:iCs/>
          <w:lang w:val="es-MX"/>
        </w:rPr>
        <w:t xml:space="preserve"> </w:t>
      </w:r>
      <w:r w:rsidRPr="00DC3071">
        <w:rPr>
          <w:rFonts w:ascii="Batang" w:eastAsia="Batang" w:hAnsi="Batang" w:cs="Arial"/>
          <w:b/>
          <w:iCs/>
          <w:lang w:val="es-MX"/>
        </w:rPr>
        <w:t>DECRETA:</w:t>
      </w:r>
      <w:r w:rsidRPr="00DC3071">
        <w:rPr>
          <w:rFonts w:ascii="Batang" w:eastAsia="Batang" w:hAnsi="Batang" w:cs="Arial"/>
          <w:iCs/>
          <w:lang w:val="es-MX"/>
        </w:rPr>
        <w:t xml:space="preserve"> Reformase el PRESUPUESTO MUNICIPAL DE ACAJUTLA </w:t>
      </w:r>
      <w:r w:rsidRPr="00DC3071">
        <w:rPr>
          <w:rFonts w:ascii="Batang" w:eastAsia="Batang" w:hAnsi="Batang"/>
        </w:rPr>
        <w:t xml:space="preserve">para el ejercicio fiscal 2019 </w:t>
      </w:r>
      <w:r w:rsidRPr="00DC3071">
        <w:rPr>
          <w:rFonts w:ascii="Batang" w:eastAsia="Batang" w:hAnsi="Batang" w:cs="Arial"/>
          <w:iCs/>
          <w:lang w:val="es-MX"/>
        </w:rPr>
        <w:t>vigente, en la parte que corresponde a recursos “</w:t>
      </w:r>
      <w:r w:rsidRPr="00DC3071">
        <w:rPr>
          <w:rFonts w:ascii="Batang" w:eastAsia="Batang" w:hAnsi="Batang" w:cs="Aharoni"/>
          <w:iCs/>
        </w:rPr>
        <w:t xml:space="preserve">Fondos propios”, </w:t>
      </w:r>
      <w:r w:rsidRPr="00DC3071">
        <w:rPr>
          <w:rFonts w:ascii="Batang" w:eastAsia="Batang" w:hAnsi="Batang" w:cs="Arial"/>
        </w:rPr>
        <w:t>así</w:t>
      </w:r>
      <w:r w:rsidRPr="00DC3071">
        <w:rPr>
          <w:rFonts w:ascii="Batang" w:eastAsia="Batang" w:hAnsi="Batang" w:cs="Aharoni"/>
          <w:iCs/>
        </w:rPr>
        <w:t>:---</w:t>
      </w:r>
      <w:r>
        <w:rPr>
          <w:rFonts w:ascii="Batang" w:eastAsia="Batang" w:hAnsi="Batang" w:cs="Aharoni"/>
          <w:iCs/>
        </w:rPr>
        <w:t>----------------</w:t>
      </w:r>
    </w:p>
    <w:tbl>
      <w:tblPr>
        <w:tblStyle w:val="Tablaconcuadrcula"/>
        <w:tblW w:w="9678" w:type="dxa"/>
        <w:shd w:val="clear" w:color="auto" w:fill="FFFFFF" w:themeFill="background1"/>
        <w:tblLook w:val="04A0" w:firstRow="1" w:lastRow="0" w:firstColumn="1" w:lastColumn="0" w:noHBand="0" w:noVBand="1"/>
      </w:tblPr>
      <w:tblGrid>
        <w:gridCol w:w="933"/>
        <w:gridCol w:w="5725"/>
        <w:gridCol w:w="1406"/>
        <w:gridCol w:w="1614"/>
      </w:tblGrid>
      <w:tr w:rsidR="00EF0CE6" w:rsidRPr="00AE240F" w:rsidTr="0046038F">
        <w:tc>
          <w:tcPr>
            <w:tcW w:w="933" w:type="dxa"/>
            <w:shd w:val="clear" w:color="auto" w:fill="FFFFFF" w:themeFill="background1"/>
          </w:tcPr>
          <w:p w:rsidR="00EF0CE6" w:rsidRPr="00AE240F" w:rsidRDefault="00EF0CE6" w:rsidP="00AE240F">
            <w:pPr>
              <w:spacing w:line="300" w:lineRule="auto"/>
              <w:jc w:val="both"/>
              <w:rPr>
                <w:rFonts w:ascii="Batang" w:eastAsia="Batang" w:hAnsi="Batang"/>
                <w:b/>
                <w:sz w:val="20"/>
                <w:szCs w:val="20"/>
              </w:rPr>
            </w:pPr>
            <w:r w:rsidRPr="00AE240F">
              <w:rPr>
                <w:rFonts w:ascii="Batang" w:eastAsia="Batang" w:hAnsi="Batang"/>
                <w:b/>
                <w:sz w:val="20"/>
                <w:szCs w:val="20"/>
              </w:rPr>
              <w:t>CIFRA</w:t>
            </w:r>
          </w:p>
          <w:p w:rsidR="00EF0CE6" w:rsidRPr="00AE240F" w:rsidRDefault="00EF0CE6" w:rsidP="00AE240F">
            <w:pPr>
              <w:spacing w:line="300" w:lineRule="auto"/>
              <w:jc w:val="both"/>
              <w:rPr>
                <w:rFonts w:ascii="Batang" w:eastAsia="Batang" w:hAnsi="Batang"/>
                <w:sz w:val="20"/>
                <w:szCs w:val="20"/>
              </w:rPr>
            </w:pPr>
          </w:p>
        </w:tc>
        <w:tc>
          <w:tcPr>
            <w:tcW w:w="5725"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RUBRO DE EGRESOS QUE SE AFECTAN</w:t>
            </w:r>
          </w:p>
        </w:tc>
        <w:tc>
          <w:tcPr>
            <w:tcW w:w="1406"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 xml:space="preserve">AUMENTO  </w:t>
            </w:r>
          </w:p>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w:t>
            </w:r>
          </w:p>
        </w:tc>
        <w:tc>
          <w:tcPr>
            <w:tcW w:w="1614"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 xml:space="preserve">DISMUNICIÓN </w:t>
            </w:r>
          </w:p>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w:t>
            </w:r>
          </w:p>
        </w:tc>
      </w:tr>
      <w:tr w:rsidR="00EF0CE6" w:rsidRPr="00AE240F" w:rsidTr="0046038F">
        <w:tc>
          <w:tcPr>
            <w:tcW w:w="933" w:type="dxa"/>
            <w:shd w:val="clear" w:color="auto" w:fill="FFFFFF" w:themeFill="background1"/>
          </w:tcPr>
          <w:p w:rsidR="00EF0CE6" w:rsidRPr="00AE240F" w:rsidRDefault="00EF0CE6" w:rsidP="00AE240F">
            <w:pPr>
              <w:spacing w:line="300" w:lineRule="auto"/>
              <w:jc w:val="both"/>
              <w:rPr>
                <w:rFonts w:ascii="Batang" w:eastAsia="Batang" w:hAnsi="Batang"/>
                <w:b/>
                <w:sz w:val="20"/>
                <w:szCs w:val="20"/>
              </w:rPr>
            </w:pP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b/>
                <w:sz w:val="20"/>
                <w:szCs w:val="20"/>
              </w:rPr>
            </w:pPr>
            <w:r w:rsidRPr="00AE240F">
              <w:rPr>
                <w:rFonts w:ascii="Batang" w:eastAsia="Batang" w:hAnsi="Batang"/>
                <w:b/>
                <w:sz w:val="20"/>
                <w:szCs w:val="20"/>
              </w:rPr>
              <w:t>LINEA 0202 PROMOCIÓN SOCIAL.</w:t>
            </w:r>
          </w:p>
        </w:tc>
        <w:tc>
          <w:tcPr>
            <w:tcW w:w="1406"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p>
        </w:tc>
        <w:tc>
          <w:tcPr>
            <w:tcW w:w="1614"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p>
        </w:tc>
      </w:tr>
      <w:tr w:rsidR="00EF0CE6" w:rsidRPr="00AE240F" w:rsidTr="0046038F">
        <w:trPr>
          <w:trHeight w:val="359"/>
        </w:trPr>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51101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b/>
                <w:sz w:val="20"/>
                <w:szCs w:val="20"/>
              </w:rPr>
            </w:pPr>
            <w:r w:rsidRPr="00AE240F">
              <w:rPr>
                <w:rFonts w:ascii="Batang" w:eastAsia="Batang" w:hAnsi="Batang"/>
                <w:b/>
                <w:sz w:val="20"/>
                <w:szCs w:val="20"/>
              </w:rPr>
              <w:t xml:space="preserve">Sueldos </w:t>
            </w:r>
            <w:r w:rsidRPr="00AE240F">
              <w:rPr>
                <w:rFonts w:ascii="Batang" w:eastAsia="Batang" w:hAnsi="Batang"/>
                <w:sz w:val="20"/>
                <w:szCs w:val="20"/>
              </w:rPr>
              <w:t>(Promotor III: Sueldo de Mayo de 2019).</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r w:rsidRPr="00AE240F">
              <w:rPr>
                <w:rFonts w:ascii="Batang" w:eastAsia="Batang" w:hAnsi="Batang"/>
                <w:sz w:val="20"/>
                <w:szCs w:val="20"/>
              </w:rPr>
              <w:t>497.00</w:t>
            </w:r>
          </w:p>
        </w:tc>
      </w:tr>
      <w:tr w:rsidR="00EF0CE6" w:rsidRPr="00AE240F" w:rsidTr="0046038F">
        <w:trPr>
          <w:trHeight w:val="359"/>
        </w:trPr>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51401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sz w:val="20"/>
                <w:szCs w:val="20"/>
              </w:rPr>
              <w:t>Por remuneraciones permanentes ISSS</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r w:rsidRPr="00AE240F">
              <w:rPr>
                <w:rFonts w:ascii="Batang" w:eastAsia="Batang" w:hAnsi="Batang" w:cs="Arial"/>
                <w:sz w:val="20"/>
                <w:szCs w:val="20"/>
              </w:rPr>
              <w:t>37.28</w:t>
            </w:r>
          </w:p>
        </w:tc>
      </w:tr>
      <w:tr w:rsidR="00EF0CE6" w:rsidRPr="00AE240F" w:rsidTr="0046038F">
        <w:trPr>
          <w:trHeight w:val="359"/>
        </w:trPr>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51501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sz w:val="20"/>
                <w:szCs w:val="20"/>
              </w:rPr>
              <w:t>Por remuneraciones permanentes AFP.</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r w:rsidRPr="00AE240F">
              <w:rPr>
                <w:rFonts w:ascii="Batang" w:eastAsia="Batang" w:hAnsi="Batang" w:cs="Arial"/>
                <w:sz w:val="20"/>
                <w:szCs w:val="20"/>
              </w:rPr>
              <w:t>38.52</w:t>
            </w:r>
          </w:p>
        </w:tc>
      </w:tr>
      <w:tr w:rsidR="00EF0CE6" w:rsidRPr="00AE240F" w:rsidTr="0046038F">
        <w:trPr>
          <w:trHeight w:val="359"/>
        </w:trPr>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56201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sz w:val="20"/>
                <w:szCs w:val="20"/>
              </w:rPr>
              <w:t>INSAFORP.</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r w:rsidRPr="00AE240F">
              <w:rPr>
                <w:rFonts w:ascii="Batang" w:eastAsia="Batang" w:hAnsi="Batang" w:cs="Arial"/>
                <w:sz w:val="20"/>
                <w:szCs w:val="20"/>
              </w:rPr>
              <w:t>4.97</w:t>
            </w:r>
          </w:p>
        </w:tc>
      </w:tr>
      <w:tr w:rsidR="00EF0CE6" w:rsidRPr="00AE240F" w:rsidTr="0046038F">
        <w:trPr>
          <w:trHeight w:val="359"/>
        </w:trPr>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b/>
                <w:sz w:val="20"/>
                <w:szCs w:val="20"/>
              </w:rPr>
              <w:t>LINEA 0202 PROMOCIÓN SOCIAL.</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p>
        </w:tc>
      </w:tr>
      <w:tr w:rsidR="00EF0CE6" w:rsidRPr="00AE240F" w:rsidTr="0046038F">
        <w:trPr>
          <w:trHeight w:val="359"/>
        </w:trPr>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51101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b/>
                <w:sz w:val="20"/>
                <w:szCs w:val="20"/>
              </w:rPr>
            </w:pPr>
            <w:r w:rsidRPr="00AE240F">
              <w:rPr>
                <w:rFonts w:ascii="Batang" w:eastAsia="Batang" w:hAnsi="Batang"/>
                <w:b/>
                <w:sz w:val="20"/>
                <w:szCs w:val="20"/>
              </w:rPr>
              <w:t xml:space="preserve">Sueldos </w:t>
            </w:r>
            <w:r w:rsidRPr="00AE240F">
              <w:rPr>
                <w:rFonts w:ascii="Batang" w:eastAsia="Batang" w:hAnsi="Batang"/>
                <w:sz w:val="20"/>
                <w:szCs w:val="20"/>
              </w:rPr>
              <w:t>(Promotor III Sueldo de Dic. de 2018).</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r w:rsidRPr="00AE240F">
              <w:rPr>
                <w:rFonts w:ascii="Batang" w:eastAsia="Batang" w:hAnsi="Batang"/>
                <w:sz w:val="20"/>
                <w:szCs w:val="20"/>
              </w:rPr>
              <w:t>497.00</w:t>
            </w: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sz w:val="20"/>
                <w:szCs w:val="20"/>
              </w:rPr>
            </w:pPr>
          </w:p>
        </w:tc>
      </w:tr>
      <w:tr w:rsidR="00EF0CE6" w:rsidRPr="00AE240F" w:rsidTr="0046038F">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51401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sz w:val="20"/>
                <w:szCs w:val="20"/>
              </w:rPr>
              <w:t>Por remuneraciones permanentes ISSS</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r w:rsidRPr="00AE240F">
              <w:rPr>
                <w:rFonts w:ascii="Batang" w:eastAsia="Batang" w:hAnsi="Batang" w:cs="Arial"/>
                <w:sz w:val="20"/>
                <w:szCs w:val="20"/>
              </w:rPr>
              <w:t>37.28</w:t>
            </w: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p>
        </w:tc>
      </w:tr>
      <w:tr w:rsidR="00EF0CE6" w:rsidRPr="00AE240F" w:rsidTr="0046038F">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51501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sz w:val="20"/>
                <w:szCs w:val="20"/>
              </w:rPr>
              <w:t>Por remuneraciones permanentes AFP.</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r w:rsidRPr="00AE240F">
              <w:rPr>
                <w:rFonts w:ascii="Batang" w:eastAsia="Batang" w:hAnsi="Batang" w:cs="Arial"/>
                <w:sz w:val="20"/>
                <w:szCs w:val="20"/>
              </w:rPr>
              <w:t>38.52</w:t>
            </w: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p>
        </w:tc>
      </w:tr>
      <w:tr w:rsidR="00EF0CE6" w:rsidRPr="00AE240F" w:rsidTr="0046038F">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r w:rsidRPr="00AE240F">
              <w:rPr>
                <w:rFonts w:ascii="Batang" w:eastAsia="Batang" w:hAnsi="Batang"/>
                <w:b/>
                <w:sz w:val="20"/>
                <w:szCs w:val="20"/>
              </w:rPr>
              <w:t>56201</w:t>
            </w: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sz w:val="20"/>
                <w:szCs w:val="20"/>
              </w:rPr>
            </w:pPr>
            <w:r w:rsidRPr="00AE240F">
              <w:rPr>
                <w:rFonts w:ascii="Batang" w:eastAsia="Batang" w:hAnsi="Batang"/>
                <w:sz w:val="20"/>
                <w:szCs w:val="20"/>
              </w:rPr>
              <w:t>INSAFORP.</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r w:rsidRPr="00AE240F">
              <w:rPr>
                <w:rFonts w:ascii="Batang" w:eastAsia="Batang" w:hAnsi="Batang" w:cs="Arial"/>
                <w:sz w:val="20"/>
                <w:szCs w:val="20"/>
              </w:rPr>
              <w:t>4.97</w:t>
            </w: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sz w:val="20"/>
                <w:szCs w:val="20"/>
              </w:rPr>
            </w:pPr>
          </w:p>
        </w:tc>
      </w:tr>
      <w:tr w:rsidR="00EF0CE6" w:rsidRPr="00AE240F" w:rsidTr="0046038F">
        <w:tc>
          <w:tcPr>
            <w:tcW w:w="933" w:type="dxa"/>
            <w:shd w:val="clear" w:color="auto" w:fill="FFFFFF" w:themeFill="background1"/>
          </w:tcPr>
          <w:p w:rsidR="00EF0CE6" w:rsidRPr="00AE240F" w:rsidRDefault="00EF0CE6" w:rsidP="00AE240F">
            <w:pPr>
              <w:spacing w:line="300" w:lineRule="auto"/>
              <w:jc w:val="center"/>
              <w:rPr>
                <w:rFonts w:ascii="Batang" w:eastAsia="Batang" w:hAnsi="Batang"/>
                <w:b/>
                <w:sz w:val="20"/>
                <w:szCs w:val="20"/>
              </w:rPr>
            </w:pPr>
          </w:p>
        </w:tc>
        <w:tc>
          <w:tcPr>
            <w:tcW w:w="5725" w:type="dxa"/>
            <w:shd w:val="clear" w:color="auto" w:fill="FFFFFF" w:themeFill="background1"/>
          </w:tcPr>
          <w:p w:rsidR="00EF0CE6" w:rsidRPr="00AE240F" w:rsidRDefault="00EF0CE6" w:rsidP="00AE240F">
            <w:pPr>
              <w:spacing w:line="300" w:lineRule="auto"/>
              <w:jc w:val="both"/>
              <w:rPr>
                <w:rFonts w:ascii="Batang" w:eastAsia="Batang" w:hAnsi="Batang"/>
                <w:b/>
                <w:sz w:val="20"/>
                <w:szCs w:val="20"/>
              </w:rPr>
            </w:pPr>
            <w:r w:rsidRPr="00AE240F">
              <w:rPr>
                <w:rFonts w:ascii="Batang" w:eastAsia="Batang" w:hAnsi="Batang"/>
                <w:b/>
                <w:sz w:val="20"/>
                <w:szCs w:val="20"/>
              </w:rPr>
              <w:t>TOTAL…………………………………………………</w:t>
            </w:r>
          </w:p>
        </w:tc>
        <w:tc>
          <w:tcPr>
            <w:tcW w:w="1406" w:type="dxa"/>
            <w:shd w:val="clear" w:color="auto" w:fill="FFFFFF" w:themeFill="background1"/>
          </w:tcPr>
          <w:p w:rsidR="00EF0CE6" w:rsidRPr="00AE240F" w:rsidRDefault="00EF0CE6" w:rsidP="00AE240F">
            <w:pPr>
              <w:spacing w:line="300" w:lineRule="auto"/>
              <w:jc w:val="right"/>
              <w:rPr>
                <w:rFonts w:ascii="Batang" w:eastAsia="Batang" w:hAnsi="Batang" w:cs="Arial"/>
                <w:b/>
                <w:sz w:val="20"/>
                <w:szCs w:val="20"/>
              </w:rPr>
            </w:pPr>
            <w:r w:rsidRPr="00AE240F">
              <w:rPr>
                <w:rFonts w:ascii="Batang" w:eastAsia="Batang" w:hAnsi="Batang" w:cs="Arial"/>
                <w:b/>
                <w:sz w:val="20"/>
                <w:szCs w:val="20"/>
              </w:rPr>
              <w:t>577.77</w:t>
            </w:r>
          </w:p>
        </w:tc>
        <w:tc>
          <w:tcPr>
            <w:tcW w:w="1614" w:type="dxa"/>
            <w:shd w:val="clear" w:color="auto" w:fill="FFFFFF" w:themeFill="background1"/>
          </w:tcPr>
          <w:p w:rsidR="00EF0CE6" w:rsidRPr="00AE240F" w:rsidRDefault="00EF0CE6" w:rsidP="00AE240F">
            <w:pPr>
              <w:spacing w:line="300" w:lineRule="auto"/>
              <w:jc w:val="right"/>
              <w:rPr>
                <w:rFonts w:ascii="Batang" w:eastAsia="Batang" w:hAnsi="Batang" w:cs="Arial"/>
                <w:b/>
                <w:sz w:val="20"/>
                <w:szCs w:val="20"/>
              </w:rPr>
            </w:pPr>
            <w:r w:rsidRPr="00AE240F">
              <w:rPr>
                <w:rFonts w:ascii="Batang" w:eastAsia="Batang" w:hAnsi="Batang" w:cs="Arial"/>
                <w:b/>
                <w:sz w:val="20"/>
                <w:szCs w:val="20"/>
              </w:rPr>
              <w:t>577.77</w:t>
            </w:r>
          </w:p>
        </w:tc>
      </w:tr>
    </w:tbl>
    <w:p w:rsidR="00EF0CE6" w:rsidRPr="00AE240F" w:rsidRDefault="00EF0CE6" w:rsidP="00AE240F">
      <w:pPr>
        <w:spacing w:line="300" w:lineRule="auto"/>
        <w:jc w:val="both"/>
      </w:pPr>
      <w:r w:rsidRPr="00AE240F">
        <w:rPr>
          <w:rFonts w:ascii="Batang" w:eastAsia="Batang" w:hAnsi="Batang" w:cs="Aharoni"/>
          <w:b/>
          <w:iCs/>
        </w:rPr>
        <w:t>Art. 2.-</w:t>
      </w:r>
      <w:r w:rsidRPr="00AE240F">
        <w:rPr>
          <w:rFonts w:ascii="Batang" w:eastAsia="Batang" w:hAnsi="Batang" w:cs="Aharoni"/>
          <w:iCs/>
        </w:rPr>
        <w:t xml:space="preserve"> La presente </w:t>
      </w:r>
      <w:r w:rsidRPr="00AE240F">
        <w:rPr>
          <w:rFonts w:ascii="Batang" w:eastAsia="Batang" w:hAnsi="Batang" w:cs="Arial"/>
          <w:iCs/>
          <w:lang w:val="es-MX"/>
        </w:rPr>
        <w:t xml:space="preserve">reforma entrará en vigencia a partir de este momento.- Queda </w:t>
      </w:r>
      <w:r w:rsidRPr="00AE240F">
        <w:rPr>
          <w:rFonts w:ascii="Batang" w:eastAsia="Batang" w:hAnsi="Batang" w:cs="Arial"/>
        </w:rPr>
        <w:t>autorizada la Encargada de la Unidad de Presupuesto para formular la reforma respectiva.- Comuníquese a las Unidades de Recursos Humanos, Presupuesto, y Tesorería para los demás efectos consiguientes.- Certifíquese.----------------</w:t>
      </w:r>
    </w:p>
    <w:p w:rsidR="00EF0CE6" w:rsidRPr="00AE240F" w:rsidRDefault="00EF0CE6" w:rsidP="00AE240F">
      <w:pPr>
        <w:shd w:val="clear" w:color="auto" w:fill="FFFFFF" w:themeFill="background1"/>
        <w:autoSpaceDE w:val="0"/>
        <w:autoSpaceDN w:val="0"/>
        <w:adjustRightInd w:val="0"/>
        <w:snapToGrid w:val="0"/>
        <w:spacing w:line="300" w:lineRule="auto"/>
        <w:jc w:val="both"/>
        <w:rPr>
          <w:rFonts w:ascii="Batang" w:eastAsia="Batang" w:hAnsi="Batang" w:cs="Arial"/>
        </w:rPr>
      </w:pPr>
      <w:r w:rsidRPr="00AE240F">
        <w:rPr>
          <w:rFonts w:ascii="Batang" w:eastAsia="Batang" w:hAnsi="Batang" w:cs="Arial"/>
          <w:b/>
        </w:rPr>
        <w:t>INFORME DE RECURSOS HUMANOS:</w:t>
      </w:r>
      <w:r w:rsidRPr="00AE240F">
        <w:rPr>
          <w:rFonts w:ascii="Batang" w:eastAsia="Batang" w:hAnsi="Batang" w:cs="Arial"/>
        </w:rPr>
        <w:t xml:space="preserve"> Ante este pleno se ha hecho llegar la constancia de renuncia irrevocable interpuesta por el Licenciado</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Pr="00AE240F">
        <w:rPr>
          <w:rFonts w:ascii="Batang" w:eastAsia="Batang" w:hAnsi="Batang" w:cs="Arial"/>
        </w:rPr>
        <w:t>, documento que, conforme a la Ley de la Carrera Administrativa Municipal, el Reglamento Interno de Trabajo, y las Disposiciones Generales del Presupuesto Municipal vigente, contiene solicitud de compensación económica por retiro voluntario el, quien desde</w:t>
      </w:r>
      <w:r w:rsidRPr="00AE240F">
        <w:rPr>
          <w:rFonts w:ascii="Batang" w:eastAsia="Batang" w:hAnsi="Batang" w:cs="Arial"/>
          <w:b/>
        </w:rPr>
        <w:t xml:space="preserve"> </w:t>
      </w:r>
      <w:r w:rsidRPr="00AE240F">
        <w:rPr>
          <w:rFonts w:ascii="Batang" w:eastAsia="Batang" w:hAnsi="Batang" w:cs="Arial"/>
        </w:rPr>
        <w:t>el día 01 de Mayo de 2009 hasta la fecha ha estado al servicio de esta institución, siendo su último nombramiento el de</w:t>
      </w:r>
      <w:r w:rsidRPr="00AE240F">
        <w:rPr>
          <w:rFonts w:ascii="Batang" w:eastAsia="Batang" w:hAnsi="Batang" w:cs="Arial"/>
          <w:b/>
        </w:rPr>
        <w:t xml:space="preserve"> </w:t>
      </w:r>
      <w:r w:rsidRPr="00AE240F">
        <w:rPr>
          <w:rFonts w:ascii="Batang" w:eastAsia="Batang" w:hAnsi="Batang" w:cs="Arial"/>
        </w:rPr>
        <w:t xml:space="preserve">Encargado de Registro y Control Tributario, funciones que a la fecha desempeña, devengando en concepto de sueldo mensual la suma Seiscientos setenta y cinco 00/100 Dólares </w:t>
      </w:r>
      <w:r w:rsidRPr="00AE240F">
        <w:rPr>
          <w:rFonts w:ascii="Batang" w:eastAsia="Batang" w:hAnsi="Batang" w:cs="Arial"/>
        </w:rPr>
        <w:lastRenderedPageBreak/>
        <w:t>($ 675.00).- Al efecto, se emitió el siguiente acuerdo:-----------------------</w:t>
      </w:r>
    </w:p>
    <w:p w:rsidR="005A06D7" w:rsidRPr="00AE240F" w:rsidRDefault="00C94C28" w:rsidP="00AE240F">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iCs/>
          <w:szCs w:val="24"/>
        </w:rPr>
      </w:pPr>
      <w:r w:rsidRPr="00AE240F">
        <w:rPr>
          <w:rFonts w:ascii="Batang" w:eastAsia="Batang" w:hAnsi="Batang"/>
          <w:b/>
          <w:noProof/>
          <w:szCs w:val="24"/>
          <w:lang w:eastAsia="es-ES"/>
        </w:rPr>
        <w:t>ACUERDO NÚMERO DOS.-</w:t>
      </w:r>
      <w:r w:rsidRPr="00AE240F">
        <w:rPr>
          <w:rFonts w:ascii="Batang" w:eastAsia="Batang" w:hAnsi="Batang"/>
          <w:noProof/>
          <w:szCs w:val="24"/>
          <w:lang w:eastAsia="es-ES"/>
        </w:rPr>
        <w:t xml:space="preserve"> El Concejo Municipal de Acajutla, Departamento de Sonsonate, en uso de las facultades que le confiere</w:t>
      </w:r>
      <w:r w:rsidR="009E30C0" w:rsidRPr="00AE240F">
        <w:rPr>
          <w:rFonts w:ascii="Batang" w:eastAsia="Batang" w:hAnsi="Batang"/>
          <w:noProof/>
          <w:szCs w:val="24"/>
          <w:lang w:eastAsia="es-ES"/>
        </w:rPr>
        <w:t xml:space="preserve"> </w:t>
      </w:r>
      <w:r w:rsidRPr="00AE240F">
        <w:rPr>
          <w:rFonts w:ascii="Batang" w:eastAsia="Batang" w:hAnsi="Batang" w:cs="Arial"/>
          <w:iCs/>
          <w:szCs w:val="24"/>
          <w:lang w:val="es-MX"/>
        </w:rPr>
        <w:t>el Código Municipal</w:t>
      </w:r>
      <w:r w:rsidRPr="00AE240F">
        <w:rPr>
          <w:rFonts w:ascii="Batang" w:eastAsia="Batang" w:hAnsi="Batang" w:cs="Arial"/>
          <w:szCs w:val="24"/>
        </w:rPr>
        <w:t xml:space="preserve">, la Ley de la Carrera Administrativa Municipal, el Reglamento Interno de Trabajo, y las Disposiciones Generales del Presupuesto Municipal vigente, y vista la renuncia irrevocable </w:t>
      </w:r>
      <w:r w:rsidR="00F531FE" w:rsidRPr="00AE240F">
        <w:rPr>
          <w:rFonts w:ascii="Batang" w:eastAsia="Batang" w:hAnsi="Batang" w:cs="Arial"/>
          <w:szCs w:val="24"/>
        </w:rPr>
        <w:t xml:space="preserve">a partir del día 01 de Julio de 2019, </w:t>
      </w:r>
      <w:r w:rsidRPr="00AE240F">
        <w:rPr>
          <w:rFonts w:ascii="Batang" w:eastAsia="Batang" w:hAnsi="Batang" w:cs="Arial"/>
          <w:szCs w:val="24"/>
        </w:rPr>
        <w:t>y solicitud de compensación</w:t>
      </w:r>
      <w:r w:rsidR="00FD5C97" w:rsidRPr="00AE240F">
        <w:rPr>
          <w:rFonts w:ascii="Batang" w:eastAsia="Batang" w:hAnsi="Batang" w:cs="Arial"/>
          <w:szCs w:val="24"/>
        </w:rPr>
        <w:t xml:space="preserve"> económica por retiro voluntario</w:t>
      </w:r>
      <w:r w:rsidRPr="00AE240F">
        <w:rPr>
          <w:rFonts w:ascii="Batang" w:eastAsia="Batang" w:hAnsi="Batang" w:cs="Arial"/>
          <w:szCs w:val="24"/>
        </w:rPr>
        <w:t xml:space="preserve"> interpuesta por el Licenciado</w:t>
      </w:r>
      <w:r w:rsidR="00AE240F">
        <w:rPr>
          <w:rFonts w:ascii="Batang" w:eastAsia="Batang" w:hAnsi="Batang" w:cs="Arial"/>
          <w:szCs w:val="24"/>
        </w:rPr>
        <w:t xml:space="preserve"> </w:t>
      </w:r>
      <w:r w:rsidR="00AE240F" w:rsidRPr="00033740">
        <w:rPr>
          <w:rFonts w:ascii="Batang" w:eastAsia="Batang" w:hAnsi="Batang" w:cs="Aharoni"/>
          <w:iCs/>
          <w:highlight w:val="yellow"/>
          <w:lang w:val="es-MX"/>
        </w:rPr>
        <w:t>-----------------</w:t>
      </w:r>
      <w:r w:rsidRPr="00AE240F">
        <w:rPr>
          <w:rFonts w:ascii="Batang" w:eastAsia="Batang" w:hAnsi="Batang" w:cs="Arial"/>
          <w:szCs w:val="24"/>
        </w:rPr>
        <w:t>, quien desde</w:t>
      </w:r>
      <w:r w:rsidRPr="00AE240F">
        <w:rPr>
          <w:rFonts w:ascii="Batang" w:eastAsia="Batang" w:hAnsi="Batang" w:cs="Arial"/>
          <w:b/>
          <w:szCs w:val="24"/>
        </w:rPr>
        <w:t xml:space="preserve"> </w:t>
      </w:r>
      <w:r w:rsidRPr="00AE240F">
        <w:rPr>
          <w:rFonts w:ascii="Batang" w:eastAsia="Batang" w:hAnsi="Batang" w:cs="Arial"/>
          <w:szCs w:val="24"/>
        </w:rPr>
        <w:t xml:space="preserve">el día </w:t>
      </w:r>
      <w:r w:rsidR="00F531FE" w:rsidRPr="00AE240F">
        <w:rPr>
          <w:rFonts w:ascii="Batang" w:eastAsia="Batang" w:hAnsi="Batang" w:cs="Arial"/>
          <w:szCs w:val="24"/>
        </w:rPr>
        <w:t xml:space="preserve">01 de Mayo de 2009 </w:t>
      </w:r>
      <w:r w:rsidRPr="00AE240F">
        <w:rPr>
          <w:rFonts w:ascii="Batang" w:eastAsia="Batang" w:hAnsi="Batang" w:cs="Arial"/>
          <w:szCs w:val="24"/>
        </w:rPr>
        <w:t>ha</w:t>
      </w:r>
      <w:r w:rsidR="00F531FE" w:rsidRPr="00AE240F">
        <w:rPr>
          <w:rFonts w:ascii="Batang" w:eastAsia="Batang" w:hAnsi="Batang" w:cs="Arial"/>
          <w:szCs w:val="24"/>
        </w:rPr>
        <w:t>sta la fecha ha</w:t>
      </w:r>
      <w:r w:rsidRPr="00AE240F">
        <w:rPr>
          <w:rFonts w:ascii="Batang" w:eastAsia="Batang" w:hAnsi="Batang" w:cs="Arial"/>
          <w:szCs w:val="24"/>
        </w:rPr>
        <w:t xml:space="preserve"> estado al servicio de esta institución, siendo su </w:t>
      </w:r>
      <w:r w:rsidR="009E30C0" w:rsidRPr="00AE240F">
        <w:rPr>
          <w:rFonts w:ascii="Batang" w:eastAsia="Batang" w:hAnsi="Batang" w:cs="Arial"/>
          <w:szCs w:val="24"/>
        </w:rPr>
        <w:t>ú</w:t>
      </w:r>
      <w:r w:rsidRPr="00AE240F">
        <w:rPr>
          <w:rFonts w:ascii="Batang" w:eastAsia="Batang" w:hAnsi="Batang" w:cs="Arial"/>
          <w:szCs w:val="24"/>
        </w:rPr>
        <w:t>ltimo nombramiento el de</w:t>
      </w:r>
      <w:r w:rsidRPr="00AE240F">
        <w:rPr>
          <w:rFonts w:ascii="Batang" w:eastAsia="Batang" w:hAnsi="Batang" w:cs="Arial"/>
          <w:b/>
          <w:szCs w:val="24"/>
        </w:rPr>
        <w:t xml:space="preserve"> </w:t>
      </w:r>
      <w:r w:rsidRPr="00AE240F">
        <w:rPr>
          <w:rFonts w:ascii="Batang" w:eastAsia="Batang" w:hAnsi="Batang" w:cs="Arial"/>
          <w:szCs w:val="24"/>
        </w:rPr>
        <w:t xml:space="preserve">Encargado de Registro y Control Tributario, funciones que a la fecha desempeña, devengando en concepto de sueldo mensual la suma </w:t>
      </w:r>
      <w:r w:rsidR="00F531FE" w:rsidRPr="00AE240F">
        <w:rPr>
          <w:rFonts w:ascii="Batang" w:eastAsia="Batang" w:hAnsi="Batang" w:cs="Arial"/>
          <w:szCs w:val="24"/>
        </w:rPr>
        <w:t>Seiscientos setenta y cinco 00/100 Dólares ($ 675.00)</w:t>
      </w:r>
      <w:r w:rsidR="009E30C0" w:rsidRPr="00AE240F">
        <w:rPr>
          <w:rFonts w:ascii="Batang" w:eastAsia="Batang" w:hAnsi="Batang" w:cs="Arial"/>
          <w:szCs w:val="24"/>
        </w:rPr>
        <w:t xml:space="preserve">; en consecuencia, esta Municipalidad </w:t>
      </w:r>
      <w:r w:rsidRPr="00AE240F">
        <w:rPr>
          <w:rFonts w:ascii="Batang" w:eastAsia="Batang" w:hAnsi="Batang" w:cs="Arial"/>
          <w:b/>
          <w:szCs w:val="24"/>
        </w:rPr>
        <w:t xml:space="preserve">por unanimidad ACUERDA: </w:t>
      </w:r>
      <w:r w:rsidRPr="00AE240F">
        <w:rPr>
          <w:rFonts w:ascii="Batang" w:eastAsia="Batang" w:hAnsi="Batang" w:cs="Arial"/>
          <w:iCs/>
          <w:szCs w:val="24"/>
        </w:rPr>
        <w:t xml:space="preserve">Aceptar la renuncia </w:t>
      </w:r>
      <w:r w:rsidR="00F531FE" w:rsidRPr="00AE240F">
        <w:rPr>
          <w:rFonts w:ascii="Batang" w:eastAsia="Batang" w:hAnsi="Batang" w:cs="Arial"/>
          <w:iCs/>
          <w:szCs w:val="24"/>
        </w:rPr>
        <w:t xml:space="preserve">irrevocable, vigente a partir del </w:t>
      </w:r>
      <w:r w:rsidR="00F531FE" w:rsidRPr="00AE240F">
        <w:rPr>
          <w:rFonts w:ascii="Batang" w:eastAsia="Batang" w:hAnsi="Batang" w:cs="Arial"/>
          <w:szCs w:val="24"/>
        </w:rPr>
        <w:t>01 de Julio de 2019, interpuesta por el</w:t>
      </w:r>
      <w:r w:rsidR="00F531FE" w:rsidRPr="00AE240F">
        <w:rPr>
          <w:rFonts w:ascii="Batang" w:eastAsia="Batang" w:hAnsi="Batang" w:cs="Arial"/>
          <w:iCs/>
          <w:szCs w:val="24"/>
        </w:rPr>
        <w:t xml:space="preserve"> </w:t>
      </w:r>
      <w:r w:rsidR="00F531FE" w:rsidRPr="00AE240F">
        <w:rPr>
          <w:rFonts w:ascii="Batang" w:eastAsia="Batang" w:hAnsi="Batang" w:cs="Arial"/>
          <w:szCs w:val="24"/>
        </w:rPr>
        <w:t>Licenciado</w:t>
      </w:r>
      <w:r w:rsidR="00AE240F">
        <w:rPr>
          <w:rFonts w:ascii="Batang" w:eastAsia="Batang" w:hAnsi="Batang" w:cs="Arial"/>
          <w:szCs w:val="24"/>
        </w:rPr>
        <w:t xml:space="preserve"> </w:t>
      </w:r>
      <w:r w:rsidR="00AE240F" w:rsidRPr="00033740">
        <w:rPr>
          <w:rFonts w:ascii="Batang" w:eastAsia="Batang" w:hAnsi="Batang" w:cs="Aharoni"/>
          <w:iCs/>
          <w:highlight w:val="yellow"/>
          <w:lang w:val="es-MX"/>
        </w:rPr>
        <w:t>-----------------</w:t>
      </w:r>
      <w:r w:rsidR="00F531FE" w:rsidRPr="00AE240F">
        <w:rPr>
          <w:rFonts w:ascii="Batang" w:eastAsia="Batang" w:hAnsi="Batang" w:cs="Arial"/>
          <w:szCs w:val="24"/>
        </w:rPr>
        <w:t>,</w:t>
      </w:r>
      <w:r w:rsidR="00F531FE" w:rsidRPr="00AE240F">
        <w:rPr>
          <w:rFonts w:ascii="Batang" w:eastAsia="Batang" w:hAnsi="Batang" w:cs="Arial"/>
          <w:iCs/>
          <w:szCs w:val="24"/>
        </w:rPr>
        <w:t xml:space="preserve"> quien hasta la fecha se desempeña como </w:t>
      </w:r>
      <w:r w:rsidR="00F531FE" w:rsidRPr="00AE240F">
        <w:rPr>
          <w:rFonts w:ascii="Batang" w:eastAsia="Batang" w:hAnsi="Batang" w:cs="Arial"/>
          <w:szCs w:val="24"/>
        </w:rPr>
        <w:t>Encargado de Registro y Control Tributario,</w:t>
      </w:r>
      <w:r w:rsidR="00F531FE" w:rsidRPr="00AE240F">
        <w:rPr>
          <w:rFonts w:ascii="Batang" w:eastAsia="Batang" w:hAnsi="Batang" w:cs="Arial"/>
          <w:iCs/>
          <w:szCs w:val="24"/>
        </w:rPr>
        <w:t xml:space="preserve"> </w:t>
      </w:r>
      <w:r w:rsidRPr="00AE240F">
        <w:rPr>
          <w:rFonts w:ascii="Batang" w:eastAsia="Batang" w:hAnsi="Batang" w:cs="Arial"/>
          <w:iCs/>
          <w:szCs w:val="24"/>
        </w:rPr>
        <w:t xml:space="preserve">y </w:t>
      </w:r>
      <w:r w:rsidR="00F531FE" w:rsidRPr="00AE240F">
        <w:rPr>
          <w:rFonts w:ascii="Batang" w:eastAsia="Batang" w:hAnsi="Batang" w:cs="Arial"/>
          <w:iCs/>
          <w:szCs w:val="24"/>
        </w:rPr>
        <w:t xml:space="preserve">concederle la </w:t>
      </w:r>
      <w:r w:rsidRPr="00AE240F">
        <w:rPr>
          <w:rFonts w:ascii="Batang" w:eastAsia="Batang" w:hAnsi="Batang" w:cs="Arial"/>
          <w:iCs/>
          <w:szCs w:val="24"/>
        </w:rPr>
        <w:t>compensación económica por retiro voluntario</w:t>
      </w:r>
      <w:r w:rsidR="00F531FE" w:rsidRPr="00AE240F">
        <w:rPr>
          <w:rFonts w:ascii="Batang" w:eastAsia="Batang" w:hAnsi="Batang" w:cs="Arial"/>
          <w:iCs/>
          <w:szCs w:val="24"/>
        </w:rPr>
        <w:t xml:space="preserve"> en la cuantía que le corresponde</w:t>
      </w:r>
      <w:r w:rsidRPr="00AE240F">
        <w:rPr>
          <w:rFonts w:ascii="Batang" w:eastAsia="Batang" w:hAnsi="Batang" w:cs="Arial"/>
          <w:iCs/>
          <w:szCs w:val="24"/>
        </w:rPr>
        <w:t xml:space="preserve">; y al efecto, </w:t>
      </w:r>
      <w:r w:rsidR="00F531FE" w:rsidRPr="00AE240F">
        <w:rPr>
          <w:rFonts w:ascii="Batang" w:eastAsia="Batang" w:hAnsi="Batang" w:cs="Arial"/>
          <w:iCs/>
          <w:szCs w:val="24"/>
        </w:rPr>
        <w:t xml:space="preserve">se </w:t>
      </w:r>
      <w:r w:rsidRPr="00AE240F">
        <w:rPr>
          <w:rFonts w:ascii="Batang" w:eastAsia="Batang" w:hAnsi="Batang" w:cs="Arial"/>
          <w:iCs/>
          <w:szCs w:val="24"/>
        </w:rPr>
        <w:t xml:space="preserve">autoriza a la Tesorería Municipal de esta ciudad para que erogue la cantidad de </w:t>
      </w:r>
      <w:r w:rsidR="00474067" w:rsidRPr="00AE240F">
        <w:rPr>
          <w:rFonts w:ascii="Batang" w:eastAsia="Batang" w:hAnsi="Batang" w:cs="Arial"/>
          <w:iCs/>
          <w:szCs w:val="24"/>
        </w:rPr>
        <w:t>Siete mil ciento cuarenta y tres 75</w:t>
      </w:r>
      <w:r w:rsidRPr="00AE240F">
        <w:rPr>
          <w:rFonts w:ascii="Batang" w:eastAsia="Batang" w:hAnsi="Batang" w:cs="Arial"/>
          <w:iCs/>
          <w:szCs w:val="24"/>
        </w:rPr>
        <w:t xml:space="preserve">/100 Dólares ($ </w:t>
      </w:r>
      <w:r w:rsidR="00474067" w:rsidRPr="00AE240F">
        <w:rPr>
          <w:rFonts w:ascii="Batang" w:eastAsia="Batang" w:hAnsi="Batang" w:cs="Arial"/>
          <w:iCs/>
          <w:szCs w:val="24"/>
        </w:rPr>
        <w:t>7,143.75</w:t>
      </w:r>
      <w:r w:rsidRPr="00AE240F">
        <w:rPr>
          <w:rFonts w:ascii="Batang" w:eastAsia="Batang" w:hAnsi="Batang" w:cs="Arial"/>
          <w:iCs/>
          <w:szCs w:val="24"/>
        </w:rPr>
        <w:t xml:space="preserve">) a favor del referido </w:t>
      </w:r>
      <w:r w:rsidR="009E30C0" w:rsidRPr="00AE240F">
        <w:rPr>
          <w:rFonts w:ascii="Batang" w:eastAsia="Batang" w:hAnsi="Batang" w:cs="Arial"/>
          <w:iCs/>
          <w:szCs w:val="24"/>
        </w:rPr>
        <w:t>profesional</w:t>
      </w:r>
      <w:r w:rsidRPr="00AE240F">
        <w:rPr>
          <w:rFonts w:ascii="Batang" w:eastAsia="Batang" w:hAnsi="Batang" w:cs="Arial"/>
          <w:iCs/>
          <w:szCs w:val="24"/>
        </w:rPr>
        <w:t xml:space="preserve">, conforme el siguiente detalle: </w:t>
      </w:r>
      <w:r w:rsidRPr="00AE240F">
        <w:rPr>
          <w:rFonts w:ascii="Batang" w:eastAsia="Batang" w:hAnsi="Batang" w:cs="Arial"/>
          <w:b/>
          <w:iCs/>
          <w:szCs w:val="24"/>
        </w:rPr>
        <w:t>1.</w:t>
      </w:r>
      <w:r w:rsidRPr="00AE240F">
        <w:rPr>
          <w:rFonts w:ascii="Batang" w:eastAsia="Batang" w:hAnsi="Batang" w:cs="Arial"/>
          <w:iCs/>
          <w:szCs w:val="24"/>
        </w:rPr>
        <w:t xml:space="preserve"> Con cargo a recursos </w:t>
      </w:r>
      <w:r w:rsidRPr="00AE240F">
        <w:rPr>
          <w:rFonts w:ascii="Batang" w:eastAsia="Batang" w:hAnsi="Batang" w:cs="Arial"/>
          <w:b/>
          <w:iCs/>
          <w:szCs w:val="24"/>
        </w:rPr>
        <w:t>Fondo Propios:</w:t>
      </w:r>
      <w:r w:rsidRPr="00AE240F">
        <w:rPr>
          <w:rFonts w:ascii="Batang" w:eastAsia="Batang" w:hAnsi="Batang" w:cs="Arial"/>
          <w:iCs/>
          <w:szCs w:val="24"/>
        </w:rPr>
        <w:t xml:space="preserve"> Prestación económica por retiro voluntario </w:t>
      </w:r>
      <w:r w:rsidR="00F531FE" w:rsidRPr="00AE240F">
        <w:rPr>
          <w:rFonts w:ascii="Batang" w:eastAsia="Batang" w:hAnsi="Batang" w:cs="Arial"/>
          <w:iCs/>
          <w:szCs w:val="24"/>
        </w:rPr>
        <w:t xml:space="preserve">Seis mil ochocientos seis 25/100 </w:t>
      </w:r>
      <w:r w:rsidR="00F531FE" w:rsidRPr="00AE240F">
        <w:rPr>
          <w:rFonts w:ascii="Batang" w:eastAsia="Batang" w:hAnsi="Batang" w:cs="Arial"/>
          <w:szCs w:val="24"/>
        </w:rPr>
        <w:t>Dólares</w:t>
      </w:r>
      <w:r w:rsidR="00F531FE" w:rsidRPr="00AE240F">
        <w:rPr>
          <w:rFonts w:ascii="Batang" w:eastAsia="Batang" w:hAnsi="Batang" w:cs="Arial"/>
          <w:iCs/>
          <w:szCs w:val="24"/>
        </w:rPr>
        <w:t xml:space="preserve"> ($ 6,806.25</w:t>
      </w:r>
      <w:r w:rsidRPr="00AE240F">
        <w:rPr>
          <w:rFonts w:ascii="Batang" w:eastAsia="Batang" w:hAnsi="Batang" w:cs="Arial"/>
          <w:iCs/>
          <w:szCs w:val="24"/>
        </w:rPr>
        <w:t>) equivalente al ciento por ciento de su salario por acreditar die</w:t>
      </w:r>
      <w:r w:rsidR="009E30C0" w:rsidRPr="00AE240F">
        <w:rPr>
          <w:rFonts w:ascii="Batang" w:eastAsia="Batang" w:hAnsi="Batang" w:cs="Arial"/>
          <w:iCs/>
          <w:szCs w:val="24"/>
        </w:rPr>
        <w:t xml:space="preserve">z </w:t>
      </w:r>
      <w:r w:rsidRPr="00AE240F">
        <w:rPr>
          <w:rFonts w:ascii="Batang" w:eastAsia="Batang" w:hAnsi="Batang" w:cs="Arial"/>
          <w:iCs/>
          <w:szCs w:val="24"/>
        </w:rPr>
        <w:t xml:space="preserve">años </w:t>
      </w:r>
      <w:r w:rsidR="009E30C0" w:rsidRPr="00AE240F">
        <w:rPr>
          <w:rFonts w:ascii="Batang" w:eastAsia="Batang" w:hAnsi="Batang" w:cs="Arial"/>
          <w:iCs/>
          <w:szCs w:val="24"/>
        </w:rPr>
        <w:t xml:space="preserve">y un mes de </w:t>
      </w:r>
      <w:r w:rsidRPr="00AE240F">
        <w:rPr>
          <w:rFonts w:ascii="Batang" w:eastAsia="Batang" w:hAnsi="Batang" w:cs="Arial"/>
          <w:iCs/>
          <w:szCs w:val="24"/>
        </w:rPr>
        <w:t xml:space="preserve">servicio continuo en esta institución;  y  </w:t>
      </w:r>
      <w:r w:rsidRPr="00AE240F">
        <w:rPr>
          <w:rFonts w:ascii="Batang" w:eastAsia="Batang" w:hAnsi="Batang" w:cs="Arial"/>
          <w:b/>
          <w:iCs/>
          <w:szCs w:val="24"/>
        </w:rPr>
        <w:t>2.</w:t>
      </w:r>
      <w:r w:rsidRPr="00AE240F">
        <w:rPr>
          <w:rFonts w:ascii="Batang" w:eastAsia="Batang" w:hAnsi="Batang" w:cs="Arial"/>
          <w:iCs/>
          <w:szCs w:val="24"/>
        </w:rPr>
        <w:t xml:space="preserve"> Con cargo a recursos </w:t>
      </w:r>
      <w:r w:rsidRPr="00AE240F">
        <w:rPr>
          <w:rFonts w:ascii="Batang" w:eastAsia="Batang" w:hAnsi="Batang" w:cs="Arial"/>
          <w:b/>
          <w:iCs/>
          <w:szCs w:val="24"/>
        </w:rPr>
        <w:t>FODES 25%</w:t>
      </w:r>
      <w:r w:rsidRPr="00AE240F">
        <w:rPr>
          <w:rFonts w:ascii="Batang" w:eastAsia="Batang" w:hAnsi="Batang" w:cs="Arial"/>
          <w:iCs/>
          <w:szCs w:val="24"/>
        </w:rPr>
        <w:t>, la suma de</w:t>
      </w:r>
      <w:r w:rsidR="005A06D7" w:rsidRPr="00AE240F">
        <w:rPr>
          <w:rFonts w:ascii="Batang" w:eastAsia="Batang" w:hAnsi="Batang" w:cs="Arial"/>
          <w:iCs/>
          <w:szCs w:val="24"/>
        </w:rPr>
        <w:t xml:space="preserve"> Trescientos treinta y siete 50</w:t>
      </w:r>
      <w:r w:rsidR="009E30C0" w:rsidRPr="00AE240F">
        <w:rPr>
          <w:rFonts w:ascii="Batang" w:eastAsia="Batang" w:hAnsi="Batang" w:cs="Arial"/>
          <w:iCs/>
          <w:szCs w:val="24"/>
        </w:rPr>
        <w:t xml:space="preserve">/100 </w:t>
      </w:r>
      <w:r w:rsidRPr="00AE240F">
        <w:rPr>
          <w:rFonts w:ascii="Batang" w:eastAsia="Batang" w:hAnsi="Batang" w:cs="Arial"/>
          <w:iCs/>
          <w:szCs w:val="24"/>
        </w:rPr>
        <w:t xml:space="preserve">Dólares ($ </w:t>
      </w:r>
      <w:r w:rsidR="005A06D7" w:rsidRPr="00AE240F">
        <w:rPr>
          <w:rFonts w:ascii="Batang" w:eastAsia="Batang" w:hAnsi="Batang" w:cs="Arial"/>
          <w:iCs/>
          <w:szCs w:val="24"/>
        </w:rPr>
        <w:t>337.50</w:t>
      </w:r>
      <w:r w:rsidR="009E30C0" w:rsidRPr="00AE240F">
        <w:rPr>
          <w:rFonts w:ascii="Batang" w:eastAsia="Batang" w:hAnsi="Batang" w:cs="Arial"/>
          <w:iCs/>
          <w:szCs w:val="24"/>
        </w:rPr>
        <w:t xml:space="preserve">) en concepto de </w:t>
      </w:r>
      <w:r w:rsidRPr="00AE240F">
        <w:rPr>
          <w:rFonts w:ascii="Batang" w:eastAsia="Batang" w:hAnsi="Batang" w:cs="Arial"/>
          <w:iCs/>
          <w:szCs w:val="24"/>
        </w:rPr>
        <w:t>aguinaldo proporcional</w:t>
      </w:r>
      <w:r w:rsidR="005A06D7" w:rsidRPr="00AE240F">
        <w:rPr>
          <w:rFonts w:ascii="Batang" w:eastAsia="Batang" w:hAnsi="Batang" w:cs="Arial"/>
          <w:iCs/>
          <w:szCs w:val="24"/>
        </w:rPr>
        <w:t>, en virtud de acreditar seis meses de servicio durante el corriente año</w:t>
      </w:r>
      <w:r w:rsidRPr="00AE240F">
        <w:rPr>
          <w:rFonts w:ascii="Batang" w:eastAsia="Batang" w:hAnsi="Batang" w:cs="Arial"/>
          <w:iCs/>
          <w:szCs w:val="24"/>
        </w:rPr>
        <w:t>; estos gastos se aplicarán a las correspondientes cifras presupuestarias, y se comprobarán como lo establece el Art. 86 del Código Municipal.-</w:t>
      </w:r>
      <w:r w:rsidR="00474067" w:rsidRPr="00AE240F">
        <w:rPr>
          <w:rFonts w:ascii="Batang" w:eastAsia="Batang" w:hAnsi="Batang" w:cs="Arial"/>
          <w:iCs/>
          <w:szCs w:val="24"/>
        </w:rPr>
        <w:t xml:space="preserve"> Certifíquese.----</w:t>
      </w:r>
    </w:p>
    <w:p w:rsidR="00AB5876" w:rsidRPr="00AE240F" w:rsidRDefault="009E30C0" w:rsidP="00AE240F">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iCs/>
          <w:szCs w:val="24"/>
        </w:rPr>
      </w:pPr>
      <w:r w:rsidRPr="00AE240F">
        <w:rPr>
          <w:rFonts w:ascii="Batang" w:eastAsia="Batang" w:hAnsi="Batang" w:cs="Arial"/>
          <w:b/>
          <w:iCs/>
          <w:szCs w:val="24"/>
        </w:rPr>
        <w:t>Nota:</w:t>
      </w:r>
      <w:r w:rsidRPr="00AE240F">
        <w:rPr>
          <w:rFonts w:ascii="Batang" w:eastAsia="Batang" w:hAnsi="Batang" w:cs="Arial"/>
          <w:iCs/>
          <w:szCs w:val="24"/>
        </w:rPr>
        <w:t xml:space="preserve"> En este estado se hace constar que se dio lectura a la petición de la </w:t>
      </w:r>
      <w:r w:rsidR="00AE240F">
        <w:rPr>
          <w:rFonts w:ascii="Batang" w:eastAsia="Batang" w:hAnsi="Batang" w:cs="Arial"/>
          <w:iCs/>
          <w:szCs w:val="24"/>
        </w:rPr>
        <w:t xml:space="preserve">señora      </w:t>
      </w:r>
      <w:r w:rsidR="00AE240F" w:rsidRPr="00033740">
        <w:rPr>
          <w:rFonts w:ascii="Batang" w:eastAsia="Batang" w:hAnsi="Batang" w:cs="Aharoni"/>
          <w:iCs/>
          <w:highlight w:val="yellow"/>
          <w:lang w:val="es-MX"/>
        </w:rPr>
        <w:t>-----------------</w:t>
      </w:r>
      <w:r w:rsidRPr="00AE240F">
        <w:rPr>
          <w:rFonts w:ascii="Batang" w:eastAsia="Batang" w:hAnsi="Batang" w:cs="Arial"/>
          <w:szCs w:val="24"/>
        </w:rPr>
        <w:t xml:space="preserve">, mayor de edad, de este domicilio, con residencia en Casa No. 16, Polígono C, de la Ciudadela CEPA, de la ciudad de Acajutla, relativa a que se le conceda </w:t>
      </w:r>
      <w:r w:rsidR="00C94C28" w:rsidRPr="00AE240F">
        <w:rPr>
          <w:rFonts w:ascii="Batang" w:eastAsia="Batang" w:hAnsi="Batang" w:cs="Arial"/>
          <w:szCs w:val="24"/>
        </w:rPr>
        <w:t>licencia para la venta de bebidas alcohólicas</w:t>
      </w:r>
      <w:r w:rsidRPr="00AE240F">
        <w:rPr>
          <w:rFonts w:ascii="Batang" w:eastAsia="Batang" w:hAnsi="Batang" w:cs="Arial"/>
          <w:szCs w:val="24"/>
        </w:rPr>
        <w:t>, en un espacio arrendado por esta misma Alcaldía Municipal, ubicado en</w:t>
      </w:r>
      <w:r w:rsidR="0027499D" w:rsidRPr="00AE240F">
        <w:rPr>
          <w:rFonts w:ascii="Batang" w:eastAsia="Batang" w:hAnsi="Batang" w:cs="Arial"/>
          <w:szCs w:val="24"/>
        </w:rPr>
        <w:t xml:space="preserve"> un</w:t>
      </w:r>
      <w:r w:rsidRPr="00AE240F">
        <w:rPr>
          <w:rFonts w:ascii="Batang" w:eastAsia="Batang" w:hAnsi="Batang" w:cs="Arial"/>
          <w:szCs w:val="24"/>
        </w:rPr>
        <w:t xml:space="preserve"> </w:t>
      </w:r>
      <w:r w:rsidR="0027499D" w:rsidRPr="00AE240F">
        <w:rPr>
          <w:rFonts w:ascii="Batang" w:eastAsia="Batang" w:hAnsi="Batang" w:cs="Arial"/>
          <w:szCs w:val="24"/>
        </w:rPr>
        <w:t xml:space="preserve">espacio municipal identificado como puesto o local número cuarenta y uno, contiguo a la Avenida Humberto Magaña de </w:t>
      </w:r>
      <w:r w:rsidR="0027499D" w:rsidRPr="00AE240F">
        <w:rPr>
          <w:rFonts w:ascii="Batang" w:eastAsia="Batang" w:hAnsi="Batang" w:cs="Arial"/>
          <w:szCs w:val="24"/>
        </w:rPr>
        <w:lastRenderedPageBreak/>
        <w:t>esta ciudad, sobre el  cual cuenta con contrato de arrendamiento de la Administración de Mercados Municipales con vencimiento al treinta de Abril del año dos mil veintiuno, específicamente para la instalación de una venta de bebidas alcohólicas o abarrotería, en virtud de que el sitio antes relacionado, años atrás funcionó un establecimiento similar.- Sin embargo, y no obstante lo dispuesto en la “</w:t>
      </w:r>
      <w:r w:rsidR="0027499D" w:rsidRPr="00AE240F">
        <w:rPr>
          <w:rFonts w:ascii="Batang" w:eastAsia="Batang" w:hAnsi="Batang" w:cs="Arial"/>
          <w:szCs w:val="24"/>
          <w:lang w:eastAsia="es-ES"/>
        </w:rPr>
        <w:t xml:space="preserve">Ley Reguladora de la producción y comercialización del alcohol y de las bebidas alcohólicas”, </w:t>
      </w:r>
      <w:r w:rsidRPr="00AE240F">
        <w:rPr>
          <w:rFonts w:ascii="Batang" w:eastAsia="Batang" w:hAnsi="Batang" w:cs="Arial"/>
          <w:szCs w:val="24"/>
        </w:rPr>
        <w:t>no se obtuvo pronunciamiento de la Municipalidad en funciones.</w:t>
      </w:r>
      <w:r w:rsidR="00C94C28" w:rsidRPr="00AE240F">
        <w:rPr>
          <w:rFonts w:ascii="Batang" w:eastAsia="Batang" w:hAnsi="Batang" w:cs="Arial"/>
          <w:szCs w:val="24"/>
        </w:rPr>
        <w:t>---</w:t>
      </w:r>
      <w:r w:rsidR="0027499D" w:rsidRPr="00AE240F">
        <w:rPr>
          <w:rFonts w:ascii="Batang" w:eastAsia="Batang" w:hAnsi="Batang" w:cs="Arial"/>
          <w:szCs w:val="24"/>
        </w:rPr>
        <w:t>--------</w:t>
      </w:r>
      <w:r w:rsidR="00C94C28" w:rsidRPr="00AE240F">
        <w:rPr>
          <w:rFonts w:ascii="Batang" w:eastAsia="Batang" w:hAnsi="Batang" w:cs="Arial"/>
          <w:szCs w:val="24"/>
        </w:rPr>
        <w:t>---------------</w:t>
      </w:r>
      <w:r w:rsidRPr="00AE240F">
        <w:rPr>
          <w:rFonts w:ascii="Batang" w:eastAsia="Batang" w:hAnsi="Batang"/>
          <w:b/>
          <w:noProof/>
          <w:szCs w:val="24"/>
          <w:lang w:eastAsia="es-ES"/>
        </w:rPr>
        <w:t>ACUERDO NÚMERO TRES.-</w:t>
      </w:r>
      <w:r w:rsidRPr="00AE240F">
        <w:rPr>
          <w:rFonts w:ascii="Batang" w:eastAsia="Batang" w:hAnsi="Batang"/>
          <w:noProof/>
          <w:szCs w:val="24"/>
          <w:lang w:eastAsia="es-ES"/>
        </w:rPr>
        <w:t xml:space="preserve"> </w:t>
      </w:r>
      <w:r w:rsidR="002706FF" w:rsidRPr="00AE240F">
        <w:rPr>
          <w:rFonts w:ascii="Batang" w:eastAsia="Batang" w:hAnsi="Batang"/>
          <w:noProof/>
          <w:szCs w:val="24"/>
          <w:lang w:eastAsia="es-ES"/>
        </w:rPr>
        <w:t xml:space="preserve">El Concejo Municipal de Acajutla, Departamento de Sonsonate, en uso de las facultades que le confiere </w:t>
      </w:r>
      <w:r w:rsidR="002706FF" w:rsidRPr="00AE240F">
        <w:rPr>
          <w:rFonts w:ascii="Batang" w:eastAsia="Batang" w:hAnsi="Batang" w:cs="Arial"/>
          <w:iCs/>
          <w:szCs w:val="24"/>
        </w:rPr>
        <w:t xml:space="preserve">el Código Municipal, y </w:t>
      </w:r>
      <w:r w:rsidR="00165F04" w:rsidRPr="00AE240F">
        <w:rPr>
          <w:rFonts w:ascii="Batang" w:eastAsia="Batang" w:hAnsi="Batang" w:cs="Arial"/>
          <w:b/>
          <w:iCs/>
          <w:szCs w:val="24"/>
        </w:rPr>
        <w:t>CONSIDERANDO:</w:t>
      </w:r>
      <w:r w:rsidR="00165F04" w:rsidRPr="00AE240F">
        <w:rPr>
          <w:rFonts w:ascii="Batang" w:eastAsia="Batang" w:hAnsi="Batang" w:cs="Arial"/>
          <w:iCs/>
          <w:szCs w:val="24"/>
        </w:rPr>
        <w:t xml:space="preserve"> </w:t>
      </w:r>
      <w:r w:rsidR="00474067" w:rsidRPr="00AE240F">
        <w:rPr>
          <w:rFonts w:ascii="Batang" w:eastAsia="Batang" w:hAnsi="Batang" w:cs="Arial"/>
          <w:b/>
          <w:iCs/>
          <w:szCs w:val="24"/>
        </w:rPr>
        <w:t xml:space="preserve">I) </w:t>
      </w:r>
      <w:r w:rsidR="00165F04" w:rsidRPr="00AE240F">
        <w:rPr>
          <w:rFonts w:ascii="Batang" w:eastAsia="Batang" w:hAnsi="Batang" w:cs="Arial"/>
          <w:iCs/>
          <w:szCs w:val="24"/>
        </w:rPr>
        <w:t xml:space="preserve">Que </w:t>
      </w:r>
      <w:r w:rsidR="00474067" w:rsidRPr="00AE240F">
        <w:rPr>
          <w:rFonts w:ascii="Batang" w:eastAsia="Batang" w:hAnsi="Batang" w:cs="Arial"/>
          <w:iCs/>
          <w:szCs w:val="24"/>
        </w:rPr>
        <w:t>una</w:t>
      </w:r>
      <w:r w:rsidR="00165F04" w:rsidRPr="00AE240F">
        <w:rPr>
          <w:rFonts w:ascii="Batang" w:eastAsia="Batang" w:hAnsi="Batang" w:cs="Arial"/>
          <w:iCs/>
          <w:szCs w:val="24"/>
        </w:rPr>
        <w:t xml:space="preserve"> </w:t>
      </w:r>
      <w:r w:rsidR="00474067" w:rsidRPr="00AE240F">
        <w:rPr>
          <w:rFonts w:ascii="Batang" w:eastAsia="Batang" w:hAnsi="Batang" w:cs="Arial"/>
          <w:iCs/>
          <w:szCs w:val="24"/>
        </w:rPr>
        <w:t>e</w:t>
      </w:r>
      <w:r w:rsidR="00165F04" w:rsidRPr="00AE240F">
        <w:rPr>
          <w:rFonts w:ascii="Batang" w:eastAsia="Batang" w:hAnsi="Batang" w:cs="Arial"/>
          <w:iCs/>
          <w:szCs w:val="24"/>
        </w:rPr>
        <w:t xml:space="preserve">mpresa </w:t>
      </w:r>
      <w:r w:rsidR="00474067" w:rsidRPr="00AE240F">
        <w:rPr>
          <w:rFonts w:ascii="Batang" w:eastAsia="Batang" w:hAnsi="Batang" w:cs="Arial"/>
          <w:iCs/>
          <w:szCs w:val="24"/>
        </w:rPr>
        <w:t xml:space="preserve">constructora </w:t>
      </w:r>
      <w:r w:rsidR="00165F04" w:rsidRPr="00AE240F">
        <w:rPr>
          <w:rFonts w:ascii="Batang" w:eastAsia="Batang" w:hAnsi="Batang" w:cs="Arial"/>
          <w:iCs/>
          <w:szCs w:val="24"/>
        </w:rPr>
        <w:t>donar</w:t>
      </w:r>
      <w:r w:rsidR="00474067" w:rsidRPr="00AE240F">
        <w:rPr>
          <w:rFonts w:ascii="Batang" w:eastAsia="Batang" w:hAnsi="Batang" w:cs="Arial"/>
          <w:iCs/>
          <w:szCs w:val="24"/>
        </w:rPr>
        <w:t>á</w:t>
      </w:r>
      <w:r w:rsidR="00165F04" w:rsidRPr="00AE240F">
        <w:rPr>
          <w:rFonts w:ascii="Batang" w:eastAsia="Batang" w:hAnsi="Batang" w:cs="Arial"/>
          <w:iCs/>
          <w:szCs w:val="24"/>
        </w:rPr>
        <w:t xml:space="preserve"> al Municipio una dotación de l</w:t>
      </w:r>
      <w:r w:rsidR="00091D45" w:rsidRPr="00AE240F">
        <w:rPr>
          <w:rFonts w:ascii="Batang" w:eastAsia="Batang" w:hAnsi="Batang" w:cs="Arial"/>
          <w:iCs/>
          <w:szCs w:val="24"/>
        </w:rPr>
        <w:t xml:space="preserve">ámparas para alumbrado público, a fin de contribuir a la prevención de la violencia en el </w:t>
      </w:r>
      <w:r w:rsidR="00091D45" w:rsidRPr="00AE240F">
        <w:rPr>
          <w:rFonts w:ascii="Batang" w:eastAsia="Batang" w:hAnsi="Batang" w:cs="Arial"/>
          <w:szCs w:val="24"/>
        </w:rPr>
        <w:t>Caserío San Luis Campana del Cantón San Julián de esta jurisdicción</w:t>
      </w:r>
      <w:r w:rsidR="00091D45" w:rsidRPr="00AE240F">
        <w:rPr>
          <w:rFonts w:ascii="Batang" w:eastAsia="Batang" w:hAnsi="Batang" w:cs="Arial"/>
          <w:iCs/>
          <w:szCs w:val="24"/>
        </w:rPr>
        <w:t xml:space="preserve">, </w:t>
      </w:r>
      <w:r w:rsidR="00165F04" w:rsidRPr="00AE240F">
        <w:rPr>
          <w:rFonts w:ascii="Batang" w:eastAsia="Batang" w:hAnsi="Batang" w:cs="Arial"/>
          <w:iCs/>
          <w:szCs w:val="24"/>
        </w:rPr>
        <w:t>las cuales instalará bajo su propio costo y riesgo en la red de distribución de energía eléctrica de la Sociedad AES/CLESA</w:t>
      </w:r>
      <w:r w:rsidR="00091D45" w:rsidRPr="00AE240F">
        <w:rPr>
          <w:rFonts w:ascii="Batang" w:eastAsia="Batang" w:hAnsi="Batang" w:cs="Arial"/>
          <w:iCs/>
          <w:szCs w:val="24"/>
        </w:rPr>
        <w:t xml:space="preserve">; sin embargo, el costo del suministro de energía eléctrica deberá correr a cargo de los propios beneficiarios; y </w:t>
      </w:r>
      <w:r w:rsidR="00474067" w:rsidRPr="00AE240F">
        <w:rPr>
          <w:rFonts w:ascii="Batang" w:eastAsia="Batang" w:hAnsi="Batang" w:cs="Arial"/>
          <w:iCs/>
          <w:szCs w:val="24"/>
        </w:rPr>
        <w:t xml:space="preserve"> </w:t>
      </w:r>
      <w:r w:rsidR="00091D45" w:rsidRPr="00AE240F">
        <w:rPr>
          <w:rFonts w:ascii="Batang" w:eastAsia="Batang" w:hAnsi="Batang" w:cs="Arial"/>
          <w:b/>
          <w:iCs/>
          <w:szCs w:val="24"/>
        </w:rPr>
        <w:t>II)</w:t>
      </w:r>
      <w:r w:rsidR="00091D45" w:rsidRPr="00AE240F">
        <w:rPr>
          <w:rFonts w:ascii="Batang" w:eastAsia="Batang" w:hAnsi="Batang" w:cs="Arial"/>
          <w:iCs/>
          <w:szCs w:val="24"/>
        </w:rPr>
        <w:t xml:space="preserve"> Que se ha tenido a la </w:t>
      </w:r>
      <w:r w:rsidR="002706FF" w:rsidRPr="00AE240F">
        <w:rPr>
          <w:rFonts w:ascii="Batang" w:eastAsia="Batang" w:hAnsi="Batang" w:cs="Arial"/>
          <w:iCs/>
          <w:szCs w:val="24"/>
        </w:rPr>
        <w:t>vista la solicitud de representantes de la comunidad de residentes</w:t>
      </w:r>
      <w:r w:rsidR="002706FF" w:rsidRPr="00AE240F">
        <w:rPr>
          <w:rFonts w:ascii="Batang" w:eastAsia="Batang" w:hAnsi="Batang" w:cs="Arial"/>
          <w:szCs w:val="24"/>
        </w:rPr>
        <w:t xml:space="preserve"> del Caserío San Luis Campana</w:t>
      </w:r>
      <w:r w:rsidR="00091D45" w:rsidRPr="00AE240F">
        <w:rPr>
          <w:rFonts w:ascii="Batang" w:eastAsia="Batang" w:hAnsi="Batang" w:cs="Arial"/>
          <w:szCs w:val="24"/>
        </w:rPr>
        <w:t xml:space="preserve"> del</w:t>
      </w:r>
      <w:r w:rsidR="002706FF" w:rsidRPr="00AE240F">
        <w:rPr>
          <w:rFonts w:ascii="Batang" w:eastAsia="Batang" w:hAnsi="Batang" w:cs="Arial"/>
          <w:szCs w:val="24"/>
        </w:rPr>
        <w:t xml:space="preserve"> Cantón San Julián de esta jurisdicción</w:t>
      </w:r>
      <w:r w:rsidR="00B53DC2" w:rsidRPr="00AE240F">
        <w:rPr>
          <w:rFonts w:ascii="Batang" w:eastAsia="Batang" w:hAnsi="Batang" w:cs="Arial"/>
          <w:szCs w:val="24"/>
        </w:rPr>
        <w:t xml:space="preserve">, quienes se comprometen a asumir su responsabilidad del pago de las tasas respectivas por la prestación del servicio de alumbrado público. En consecuencia, </w:t>
      </w:r>
      <w:r w:rsidR="002706FF" w:rsidRPr="00AE240F">
        <w:rPr>
          <w:rFonts w:ascii="Batang" w:eastAsia="Batang" w:hAnsi="Batang" w:cs="Arial"/>
          <w:szCs w:val="24"/>
          <w:lang w:val="es-SV"/>
        </w:rPr>
        <w:t xml:space="preserve">vistos </w:t>
      </w:r>
      <w:r w:rsidR="00B53DC2" w:rsidRPr="00AE240F">
        <w:rPr>
          <w:rFonts w:ascii="Batang" w:eastAsia="Batang" w:hAnsi="Batang" w:cs="Arial"/>
          <w:szCs w:val="24"/>
          <w:lang w:val="es-SV"/>
        </w:rPr>
        <w:t xml:space="preserve"> </w:t>
      </w:r>
      <w:r w:rsidR="002706FF" w:rsidRPr="00AE240F">
        <w:rPr>
          <w:rFonts w:ascii="Batang" w:eastAsia="Batang" w:hAnsi="Batang" w:cs="Arial"/>
          <w:szCs w:val="24"/>
          <w:lang w:val="es-SV"/>
        </w:rPr>
        <w:t>los</w:t>
      </w:r>
      <w:r w:rsidR="00B53DC2" w:rsidRPr="00AE240F">
        <w:rPr>
          <w:rFonts w:ascii="Batang" w:eastAsia="Batang" w:hAnsi="Batang" w:cs="Arial"/>
          <w:szCs w:val="24"/>
          <w:lang w:val="es-SV"/>
        </w:rPr>
        <w:t xml:space="preserve"> </w:t>
      </w:r>
      <w:r w:rsidR="002706FF" w:rsidRPr="00AE240F">
        <w:rPr>
          <w:rFonts w:ascii="Batang" w:eastAsia="Batang" w:hAnsi="Batang" w:cs="Arial"/>
          <w:szCs w:val="24"/>
          <w:lang w:val="es-SV"/>
        </w:rPr>
        <w:t xml:space="preserve">informes de las Unidades de Catastro, de Servicios Públicos y de Proyección Social, en los que constan la inspección física en el sitio, la factibilidad de prestación del servicio, y la consulta ciudadana y aceptación del pago de la respectiva obligación tributaria, </w:t>
      </w:r>
      <w:r w:rsidR="002706FF" w:rsidRPr="00AE240F">
        <w:rPr>
          <w:rFonts w:ascii="Batang" w:eastAsia="Batang" w:hAnsi="Batang"/>
          <w:szCs w:val="24"/>
        </w:rPr>
        <w:t xml:space="preserve">esta Municipalidad </w:t>
      </w:r>
      <w:r w:rsidR="002706FF" w:rsidRPr="00AE240F">
        <w:rPr>
          <w:rFonts w:ascii="Batang" w:eastAsia="Batang" w:hAnsi="Batang"/>
          <w:b/>
          <w:szCs w:val="24"/>
        </w:rPr>
        <w:t>por unanimidad</w:t>
      </w:r>
      <w:r w:rsidR="002706FF" w:rsidRPr="00AE240F">
        <w:rPr>
          <w:rFonts w:ascii="Batang" w:eastAsia="Batang" w:hAnsi="Batang"/>
          <w:szCs w:val="24"/>
        </w:rPr>
        <w:t xml:space="preserve"> </w:t>
      </w:r>
      <w:r w:rsidR="002706FF" w:rsidRPr="00AE240F">
        <w:rPr>
          <w:rFonts w:ascii="Batang" w:eastAsia="Batang" w:hAnsi="Batang"/>
          <w:b/>
          <w:szCs w:val="24"/>
        </w:rPr>
        <w:t xml:space="preserve">ACUERDA: </w:t>
      </w:r>
      <w:r w:rsidR="002706FF" w:rsidRPr="00AE240F">
        <w:rPr>
          <w:rFonts w:ascii="Batang" w:eastAsia="Batang" w:hAnsi="Batang" w:cs="Arial"/>
          <w:szCs w:val="24"/>
          <w:lang w:val="es-SV"/>
        </w:rPr>
        <w:t xml:space="preserve">Autorizar </w:t>
      </w:r>
      <w:r w:rsidR="002706FF" w:rsidRPr="00AE240F">
        <w:rPr>
          <w:rFonts w:ascii="Batang" w:eastAsia="Batang" w:hAnsi="Batang" w:cs="Arial"/>
          <w:szCs w:val="24"/>
        </w:rPr>
        <w:t xml:space="preserve">la </w:t>
      </w:r>
      <w:r w:rsidR="002706FF" w:rsidRPr="00AE240F">
        <w:rPr>
          <w:rFonts w:ascii="Batang" w:eastAsia="Batang" w:hAnsi="Batang" w:cs="Arial"/>
          <w:b/>
          <w:szCs w:val="24"/>
        </w:rPr>
        <w:t>instalación de diez lámparas de alumbrado público</w:t>
      </w:r>
      <w:r w:rsidR="002706FF" w:rsidRPr="00AE240F">
        <w:rPr>
          <w:rFonts w:ascii="Batang" w:eastAsia="Batang" w:hAnsi="Batang" w:cs="Arial"/>
          <w:szCs w:val="24"/>
        </w:rPr>
        <w:t>, al interior del Caserío San Luis Campana</w:t>
      </w:r>
      <w:r w:rsidR="00B53DC2" w:rsidRPr="00AE240F">
        <w:rPr>
          <w:rFonts w:ascii="Batang" w:eastAsia="Batang" w:hAnsi="Batang" w:cs="Arial"/>
          <w:szCs w:val="24"/>
        </w:rPr>
        <w:t xml:space="preserve"> del </w:t>
      </w:r>
      <w:r w:rsidR="002706FF" w:rsidRPr="00AE240F">
        <w:rPr>
          <w:rFonts w:ascii="Batang" w:eastAsia="Batang" w:hAnsi="Batang" w:cs="Arial"/>
          <w:szCs w:val="24"/>
        </w:rPr>
        <w:t>Cantón San Julián de esta jurisdicción</w:t>
      </w:r>
      <w:r w:rsidR="00B53DC2" w:rsidRPr="00AE240F">
        <w:rPr>
          <w:rFonts w:ascii="Batang" w:eastAsia="Batang" w:hAnsi="Batang" w:cs="Arial"/>
          <w:szCs w:val="24"/>
        </w:rPr>
        <w:t>; y al efecto, girar instrucciones a la Unidad de Administración Tributaria de esta Alcaldía Municipal para que proceda a la calificación y determinación de la obligación tributario a cargo de cada uno de los lote habientes, y realice las acciones de cobro de las tasas municipales generadas por la prestación del servicio</w:t>
      </w:r>
      <w:r w:rsidR="002706FF" w:rsidRPr="00AE240F">
        <w:rPr>
          <w:rFonts w:ascii="Batang" w:eastAsia="Batang" w:hAnsi="Batang" w:cs="Arial"/>
          <w:szCs w:val="24"/>
        </w:rPr>
        <w:t>.-</w:t>
      </w:r>
      <w:r w:rsidR="00B53DC2" w:rsidRPr="00AE240F">
        <w:rPr>
          <w:rFonts w:ascii="Batang" w:eastAsia="Batang" w:hAnsi="Batang" w:cs="Arial"/>
          <w:szCs w:val="24"/>
        </w:rPr>
        <w:t xml:space="preserve"> Los efectos de esta resolución oportunamente fueron comunicados a los beneficiarios, quienes han </w:t>
      </w:r>
      <w:r w:rsidR="00B53DC2" w:rsidRPr="00AE240F">
        <w:rPr>
          <w:rFonts w:ascii="Batang" w:eastAsia="Batang" w:hAnsi="Batang" w:cs="Arial"/>
          <w:szCs w:val="24"/>
          <w:lang w:val="es-SV"/>
        </w:rPr>
        <w:t>aceptado el pago de la respectiva obligación tributaria</w:t>
      </w:r>
      <w:r w:rsidR="00B53DC2" w:rsidRPr="00AE240F">
        <w:rPr>
          <w:rFonts w:ascii="Batang" w:eastAsia="Batang" w:hAnsi="Batang" w:cs="Arial"/>
          <w:szCs w:val="24"/>
        </w:rPr>
        <w:t>.-</w:t>
      </w:r>
      <w:r w:rsidR="002706FF" w:rsidRPr="00AE240F">
        <w:rPr>
          <w:rFonts w:ascii="Batang" w:eastAsia="Batang" w:hAnsi="Batang" w:cs="Arial"/>
          <w:iCs/>
          <w:szCs w:val="24"/>
        </w:rPr>
        <w:t xml:space="preserve"> Certifíquese.-</w:t>
      </w:r>
      <w:r w:rsidR="002706FF" w:rsidRPr="00AE240F">
        <w:rPr>
          <w:rFonts w:ascii="Batang" w:eastAsia="Batang" w:hAnsi="Batang" w:cs="Arial"/>
          <w:szCs w:val="24"/>
        </w:rPr>
        <w:t>---------------------</w:t>
      </w:r>
      <w:r w:rsidR="00672129" w:rsidRPr="00AE240F">
        <w:rPr>
          <w:rFonts w:ascii="Batang" w:eastAsia="Batang" w:hAnsi="Batang" w:cs="Arial"/>
          <w:szCs w:val="24"/>
        </w:rPr>
        <w:t>------</w:t>
      </w:r>
      <w:r w:rsidR="002706FF" w:rsidRPr="00AE240F">
        <w:rPr>
          <w:rFonts w:ascii="Batang" w:eastAsia="Batang" w:hAnsi="Batang" w:cs="Arial"/>
          <w:szCs w:val="24"/>
        </w:rPr>
        <w:t>-----------------</w:t>
      </w:r>
    </w:p>
    <w:p w:rsidR="00AE240F" w:rsidRDefault="00AE240F" w:rsidP="00AE240F">
      <w:pPr>
        <w:spacing w:line="300" w:lineRule="auto"/>
        <w:jc w:val="both"/>
        <w:rPr>
          <w:rFonts w:ascii="Batang" w:eastAsia="Batang" w:hAnsi="Batang"/>
          <w:b/>
          <w:noProof/>
          <w:lang w:eastAsia="es-ES"/>
        </w:rPr>
      </w:pPr>
    </w:p>
    <w:p w:rsidR="001A4DC7" w:rsidRPr="00AE240F" w:rsidRDefault="001A4DC7" w:rsidP="00AE240F">
      <w:pPr>
        <w:spacing w:line="300" w:lineRule="auto"/>
        <w:jc w:val="both"/>
        <w:rPr>
          <w:rFonts w:ascii="Batang" w:eastAsia="Batang" w:hAnsi="Batang" w:cs="Arial"/>
        </w:rPr>
      </w:pPr>
      <w:r w:rsidRPr="00AE240F">
        <w:rPr>
          <w:rFonts w:ascii="Batang" w:eastAsia="Batang" w:hAnsi="Batang"/>
          <w:b/>
          <w:noProof/>
          <w:lang w:eastAsia="es-ES"/>
        </w:rPr>
        <w:lastRenderedPageBreak/>
        <w:t xml:space="preserve">ACUERDO NÚMERO </w:t>
      </w:r>
      <w:r w:rsidR="000126BD" w:rsidRPr="00AE240F">
        <w:rPr>
          <w:rFonts w:ascii="Batang" w:eastAsia="Batang" w:hAnsi="Batang"/>
          <w:b/>
          <w:noProof/>
          <w:lang w:eastAsia="es-ES"/>
        </w:rPr>
        <w:t>CUA</w:t>
      </w:r>
      <w:r w:rsidRPr="00AE240F">
        <w:rPr>
          <w:rFonts w:ascii="Batang" w:eastAsia="Batang" w:hAnsi="Batang"/>
          <w:b/>
          <w:noProof/>
          <w:lang w:eastAsia="es-ES"/>
        </w:rPr>
        <w:t>TR</w:t>
      </w:r>
      <w:r w:rsidR="000126BD" w:rsidRPr="00AE240F">
        <w:rPr>
          <w:rFonts w:ascii="Batang" w:eastAsia="Batang" w:hAnsi="Batang"/>
          <w:b/>
          <w:noProof/>
          <w:lang w:eastAsia="es-ES"/>
        </w:rPr>
        <w:t>O</w:t>
      </w:r>
      <w:r w:rsidRPr="00AE240F">
        <w:rPr>
          <w:rFonts w:ascii="Batang" w:eastAsia="Batang" w:hAnsi="Batang"/>
          <w:b/>
          <w:noProof/>
          <w:lang w:eastAsia="es-ES"/>
        </w:rPr>
        <w:t>.-</w:t>
      </w:r>
      <w:r w:rsidRPr="00AE240F">
        <w:rPr>
          <w:rFonts w:ascii="Batang" w:eastAsia="Batang" w:hAnsi="Batang"/>
          <w:noProof/>
          <w:lang w:eastAsia="es-ES"/>
        </w:rPr>
        <w:t xml:space="preserve"> El Concejo Municipal de Acajutla, Departamento de Sonsonate, en uso de las facultades que le confiere </w:t>
      </w:r>
      <w:r w:rsidRPr="00AE240F">
        <w:rPr>
          <w:rFonts w:ascii="Batang" w:eastAsia="Batang" w:hAnsi="Batang" w:cs="Arial"/>
          <w:iCs/>
          <w:lang w:val="es-MX"/>
        </w:rPr>
        <w:t>el Código Municipal</w:t>
      </w:r>
      <w:r w:rsidRPr="00AE240F">
        <w:rPr>
          <w:rFonts w:ascii="Batang" w:eastAsia="Batang" w:hAnsi="Batang" w:cs="Arial"/>
        </w:rPr>
        <w:t xml:space="preserve">, y </w:t>
      </w:r>
      <w:r w:rsidRPr="00AE240F">
        <w:rPr>
          <w:rFonts w:ascii="Batang" w:eastAsia="Batang" w:hAnsi="Batang" w:cs="Arial"/>
          <w:b/>
        </w:rPr>
        <w:t>CONSIDERANDO:</w:t>
      </w:r>
      <w:r w:rsidR="00672129" w:rsidRPr="00AE240F">
        <w:rPr>
          <w:rFonts w:ascii="Batang" w:eastAsia="Batang" w:hAnsi="Batang" w:cs="Arial"/>
        </w:rPr>
        <w:t xml:space="preserve"> </w:t>
      </w:r>
      <w:r w:rsidRPr="00AE240F">
        <w:rPr>
          <w:rFonts w:ascii="Batang" w:eastAsia="Batang" w:hAnsi="Batang" w:cs="Arial"/>
        </w:rPr>
        <w:t xml:space="preserve">Que persiste la necesidad de </w:t>
      </w:r>
      <w:r w:rsidRPr="00AE240F">
        <w:rPr>
          <w:rFonts w:ascii="Batang" w:eastAsia="Batang" w:hAnsi="Batang"/>
          <w:lang w:val="es-SV"/>
        </w:rPr>
        <w:t>recurrir a estrategias de recuperación de la mora a fin de incrementar el ingreso de recursos económicos a las arcas municipales, a fin de sufragar los costos de la prestación de los servicios que demanda la población; marco dentro del cual, por medio de Acuerdo No. 09 inserto en el Acta Municipal No. 03 de fecha 18 de Enero de 2019, y Acuerdo No. 03 inserto en el Acta Municipal No. 15 de fecha 16 de Abril de 2019, se ordenado r</w:t>
      </w:r>
      <w:r w:rsidRPr="00AE240F">
        <w:rPr>
          <w:rFonts w:ascii="Batang" w:eastAsia="Batang" w:hAnsi="Batang" w:cs="Arial"/>
          <w:iCs/>
          <w:lang w:val="es-SV"/>
        </w:rPr>
        <w:t>ealizar proceso de contratación de servicios profesionales de recuperación de la mora tributaria</w:t>
      </w:r>
      <w:r w:rsidRPr="00AE240F">
        <w:rPr>
          <w:rFonts w:ascii="Batang" w:eastAsia="Batang" w:hAnsi="Batang"/>
          <w:lang w:val="es-SV"/>
        </w:rPr>
        <w:t>; es decir, la contratación de agentes externos (personas naturales o jurídicas) con suficiente capacidad profesional, técnica y económica y experiencia suficiente en tareas de cobro administrativo y judicial</w:t>
      </w:r>
      <w:r w:rsidRPr="00AE240F">
        <w:rPr>
          <w:rFonts w:ascii="Batang" w:eastAsia="Batang" w:hAnsi="Batang" w:cs="Arial"/>
        </w:rPr>
        <w:t xml:space="preserve">; en consecuencia, esta Municipalidad </w:t>
      </w:r>
      <w:r w:rsidRPr="00AE240F">
        <w:rPr>
          <w:rFonts w:ascii="Batang" w:eastAsia="Batang" w:hAnsi="Batang" w:cs="Arial"/>
          <w:b/>
        </w:rPr>
        <w:t xml:space="preserve">por unanimidad ACUERDA: </w:t>
      </w:r>
      <w:r w:rsidR="000126BD" w:rsidRPr="00AE240F">
        <w:rPr>
          <w:rFonts w:ascii="Batang" w:eastAsia="Batang" w:hAnsi="Batang" w:cs="Arial"/>
        </w:rPr>
        <w:t xml:space="preserve">Requerir al Jefe de la UACI que, en cumplimiento de los acuerdos municipales entes relacionados, </w:t>
      </w:r>
      <w:r w:rsidRPr="00AE240F">
        <w:rPr>
          <w:rFonts w:ascii="Batang" w:eastAsia="Batang" w:hAnsi="Batang" w:cs="Arial"/>
        </w:rPr>
        <w:t>present</w:t>
      </w:r>
      <w:r w:rsidR="000126BD" w:rsidRPr="00AE240F">
        <w:rPr>
          <w:rFonts w:ascii="Batang" w:eastAsia="Batang" w:hAnsi="Batang" w:cs="Arial"/>
        </w:rPr>
        <w:t>e ante este pleno, las o</w:t>
      </w:r>
      <w:r w:rsidRPr="00AE240F">
        <w:rPr>
          <w:rFonts w:ascii="Batang" w:eastAsia="Batang" w:hAnsi="Batang" w:cs="Arial"/>
        </w:rPr>
        <w:t>fertas técnicas y económicas de por lo menos tres personas naturales o jurídicas con experiencia en procedimientos administrativos y judiciales de recuperación de mora.- Certifíquese.--------------------</w:t>
      </w:r>
      <w:r w:rsidR="000126BD" w:rsidRPr="00AE240F">
        <w:rPr>
          <w:rFonts w:ascii="Batang" w:eastAsia="Batang" w:hAnsi="Batang" w:cs="Arial"/>
        </w:rPr>
        <w:t>--</w:t>
      </w:r>
    </w:p>
    <w:p w:rsidR="002F5B7A" w:rsidRPr="00AE240F" w:rsidRDefault="00AB5876" w:rsidP="00AE240F">
      <w:pPr>
        <w:widowControl/>
        <w:suppressAutoHyphens w:val="0"/>
        <w:spacing w:line="300" w:lineRule="auto"/>
        <w:jc w:val="both"/>
        <w:rPr>
          <w:rFonts w:ascii="Batang" w:eastAsia="Batang" w:hAnsi="Batang" w:cs="Arial"/>
        </w:rPr>
      </w:pPr>
      <w:r w:rsidRPr="00AE240F">
        <w:rPr>
          <w:rFonts w:ascii="Batang" w:eastAsia="Batang" w:hAnsi="Batang"/>
          <w:b/>
          <w:noProof/>
          <w:lang w:eastAsia="es-ES"/>
        </w:rPr>
        <w:t>ACUERDO NÚMERO CINCO.-</w:t>
      </w:r>
      <w:r w:rsidRPr="00AE240F">
        <w:rPr>
          <w:rFonts w:ascii="Batang" w:eastAsia="Batang" w:hAnsi="Batang"/>
          <w:noProof/>
          <w:lang w:eastAsia="es-ES"/>
        </w:rPr>
        <w:t xml:space="preserve"> El Concejo Municipal de Acajutla, Departamento de Sonsonate, en uso de las facultades que le confiere</w:t>
      </w:r>
      <w:r w:rsidR="00D11DAD" w:rsidRPr="00AE240F">
        <w:rPr>
          <w:rFonts w:ascii="Batang" w:eastAsia="Batang" w:hAnsi="Batang"/>
          <w:noProof/>
          <w:lang w:eastAsia="es-ES"/>
        </w:rPr>
        <w:t xml:space="preserve"> </w:t>
      </w:r>
      <w:r w:rsidRPr="00AE240F">
        <w:rPr>
          <w:rFonts w:ascii="Batang" w:eastAsia="Batang" w:hAnsi="Batang" w:cs="Arial"/>
          <w:iCs/>
          <w:lang w:val="es-MX"/>
        </w:rPr>
        <w:t>el Código Municipal</w:t>
      </w:r>
      <w:r w:rsidRPr="00AE240F">
        <w:rPr>
          <w:rFonts w:ascii="Batang" w:eastAsia="Batang" w:hAnsi="Batang" w:cs="Arial"/>
        </w:rPr>
        <w:t xml:space="preserve">, </w:t>
      </w:r>
      <w:r w:rsidR="00D11DAD" w:rsidRPr="00AE240F">
        <w:rPr>
          <w:rFonts w:ascii="Batang" w:eastAsia="Batang" w:hAnsi="Batang" w:cs="Arial"/>
        </w:rPr>
        <w:t xml:space="preserve">y vista </w:t>
      </w:r>
      <w:r w:rsidR="00344957" w:rsidRPr="00AE240F">
        <w:rPr>
          <w:rFonts w:ascii="Batang" w:eastAsia="Batang" w:hAnsi="Batang" w:cs="Arial"/>
        </w:rPr>
        <w:t xml:space="preserve">el escrito de fecha 04 de Junio de 2019, formulado </w:t>
      </w:r>
      <w:r w:rsidR="00D11DAD" w:rsidRPr="00AE240F">
        <w:rPr>
          <w:rFonts w:ascii="Batang" w:eastAsia="Batang" w:hAnsi="Batang" w:cs="Arial"/>
        </w:rPr>
        <w:t>por el señor</w:t>
      </w:r>
      <w:r w:rsidR="00AE240F">
        <w:rPr>
          <w:rFonts w:ascii="Batang" w:eastAsia="Batang" w:hAnsi="Batang" w:cs="Arial"/>
        </w:rPr>
        <w:t xml:space="preserve"> </w:t>
      </w:r>
      <w:r w:rsidR="00AE240F" w:rsidRPr="00033740">
        <w:rPr>
          <w:rFonts w:ascii="Batang" w:eastAsia="Batang" w:hAnsi="Batang" w:cs="Aharoni"/>
          <w:iCs/>
          <w:highlight w:val="yellow"/>
          <w:lang w:val="es-MX"/>
        </w:rPr>
        <w:t>-----------------</w:t>
      </w:r>
      <w:r w:rsidR="00D11DAD" w:rsidRPr="00AE240F">
        <w:rPr>
          <w:rFonts w:ascii="Batang" w:eastAsia="Batang" w:hAnsi="Batang" w:cs="Arial"/>
        </w:rPr>
        <w:t xml:space="preserve">, actuando en su calidad de Administrador Único Propietario, y representante legal de la Sociedad “Termopuerto, S. A. de C. V.”, por medio del </w:t>
      </w:r>
      <w:r w:rsidR="002C2899" w:rsidRPr="00AE240F">
        <w:rPr>
          <w:rFonts w:ascii="Batang" w:eastAsia="Batang" w:hAnsi="Batang" w:cs="Arial"/>
        </w:rPr>
        <w:t xml:space="preserve">escrito antes relacionado </w:t>
      </w:r>
      <w:r w:rsidR="00D11DAD" w:rsidRPr="00AE240F">
        <w:rPr>
          <w:rFonts w:ascii="Batang" w:eastAsia="Batang" w:hAnsi="Batang" w:cs="Arial"/>
        </w:rPr>
        <w:t xml:space="preserve">comunica que su representada interpuso ante el </w:t>
      </w:r>
      <w:r w:rsidR="002C2899" w:rsidRPr="00AE240F">
        <w:rPr>
          <w:rFonts w:ascii="Batang" w:eastAsia="Batang" w:hAnsi="Batang" w:cs="Arial"/>
        </w:rPr>
        <w:t xml:space="preserve">Encargado de Registro y Control Tributario de esta Alcaldía Municipal un </w:t>
      </w:r>
      <w:r w:rsidR="00D11DAD" w:rsidRPr="00AE240F">
        <w:rPr>
          <w:rFonts w:ascii="Batang" w:eastAsia="Batang" w:hAnsi="Batang" w:cs="Arial"/>
        </w:rPr>
        <w:t xml:space="preserve">recurso de apelación </w:t>
      </w:r>
      <w:r w:rsidR="002C2899" w:rsidRPr="00AE240F">
        <w:rPr>
          <w:rFonts w:ascii="Batang" w:eastAsia="Batang" w:hAnsi="Batang" w:cs="Arial"/>
        </w:rPr>
        <w:t>contra la resolución de la determinación tributaria para el presente ejercicio fiscal, el cual fue admitido por el referido servidor con fecha 28 de Mayo del corriente año, emplazando al recurrente para mostrarse parte ante el Concejo Municipal y hacer uso de los derechos que como apelante corresponden; agrega que dicha resolución fue notificado el día 31 del mismo mes y año</w:t>
      </w:r>
      <w:r w:rsidR="00D55F64" w:rsidRPr="00AE240F">
        <w:rPr>
          <w:rFonts w:ascii="Batang" w:eastAsia="Batang" w:hAnsi="Batang" w:cs="Arial"/>
        </w:rPr>
        <w:t>. S</w:t>
      </w:r>
      <w:r w:rsidR="002C2899" w:rsidRPr="00AE240F">
        <w:rPr>
          <w:rFonts w:ascii="Batang" w:eastAsia="Batang" w:hAnsi="Batang" w:cs="Arial"/>
        </w:rPr>
        <w:t xml:space="preserve">egún el solicitante, el propio día de la notificación de la resolución antes relacionada, y por orden girada por el Juzgado Cuarto de Paz de San Salvador, la Sociedad “Termopuerto, S. A. de C. V.”, fue allanada por la Fiscalía General de la República, ocasión en que le fue incautada toda </w:t>
      </w:r>
      <w:r w:rsidR="002C2899" w:rsidRPr="00AE240F">
        <w:rPr>
          <w:rFonts w:ascii="Batang" w:eastAsia="Batang" w:hAnsi="Batang" w:cs="Arial"/>
        </w:rPr>
        <w:lastRenderedPageBreak/>
        <w:t>la información contable desde el año dos mil seis hasta la fecha</w:t>
      </w:r>
      <w:r w:rsidR="00D55F64" w:rsidRPr="00AE240F">
        <w:rPr>
          <w:rFonts w:ascii="Batang" w:eastAsia="Batang" w:hAnsi="Batang" w:cs="Arial"/>
        </w:rPr>
        <w:t xml:space="preserve"> lo que, según el recurrente, le impide formular y presentar escritos y documentación de respaldo para dar seguimiento al recurso de apelación promovido</w:t>
      </w:r>
      <w:r w:rsidR="002C2899" w:rsidRPr="00AE240F">
        <w:rPr>
          <w:rFonts w:ascii="Batang" w:eastAsia="Batang" w:hAnsi="Batang" w:cs="Arial"/>
        </w:rPr>
        <w:t xml:space="preserve"> </w:t>
      </w:r>
      <w:r w:rsidR="00D55F64" w:rsidRPr="00AE240F">
        <w:rPr>
          <w:rFonts w:ascii="Batang" w:eastAsia="Batang" w:hAnsi="Batang" w:cs="Arial"/>
        </w:rPr>
        <w:t>contra la resolución de la determinación tributaria para el presente ejercicio fiscal, razones que estima se constituyen justa causa para que no le corra término en el referido incidente</w:t>
      </w:r>
      <w:r w:rsidR="00CB1770" w:rsidRPr="00AE240F">
        <w:rPr>
          <w:rFonts w:ascii="Batang" w:eastAsia="Batang" w:hAnsi="Batang" w:cs="Arial"/>
        </w:rPr>
        <w:t xml:space="preserve">. De la lectura de la petición antes relacionada se advierte que el interesado considera caso fortuito o fuerza mayor el allanamiento policial e incautación fiscal de la información; dicha aseveración, ha podido ser confirmada con las publicaciones de los medios impresos  “El Diario de Hoy” (Pág. 13), y “La Prensa Gráfica” (Págs. 1, 2 y 3), ambos de </w:t>
      </w:r>
      <w:r w:rsidR="00672129" w:rsidRPr="00AE240F">
        <w:rPr>
          <w:rFonts w:ascii="Batang" w:eastAsia="Batang" w:hAnsi="Batang" w:cs="Arial"/>
        </w:rPr>
        <w:t xml:space="preserve"> </w:t>
      </w:r>
      <w:r w:rsidR="00CB1770" w:rsidRPr="00AE240F">
        <w:rPr>
          <w:rFonts w:ascii="Batang" w:eastAsia="Batang" w:hAnsi="Batang" w:cs="Arial"/>
        </w:rPr>
        <w:t xml:space="preserve">fecha </w:t>
      </w:r>
      <w:r w:rsidR="00672129" w:rsidRPr="00AE240F">
        <w:rPr>
          <w:rFonts w:ascii="Batang" w:eastAsia="Batang" w:hAnsi="Batang" w:cs="Arial"/>
        </w:rPr>
        <w:t xml:space="preserve"> </w:t>
      </w:r>
      <w:r w:rsidR="00CB1770" w:rsidRPr="00AE240F">
        <w:rPr>
          <w:rFonts w:ascii="Batang" w:eastAsia="Batang" w:hAnsi="Batang" w:cs="Arial"/>
        </w:rPr>
        <w:t xml:space="preserve">primero </w:t>
      </w:r>
      <w:r w:rsidR="00672129" w:rsidRPr="00AE240F">
        <w:rPr>
          <w:rFonts w:ascii="Batang" w:eastAsia="Batang" w:hAnsi="Batang" w:cs="Arial"/>
        </w:rPr>
        <w:t xml:space="preserve"> </w:t>
      </w:r>
      <w:r w:rsidR="00CB1770" w:rsidRPr="00AE240F">
        <w:rPr>
          <w:rFonts w:ascii="Batang" w:eastAsia="Batang" w:hAnsi="Batang" w:cs="Arial"/>
        </w:rPr>
        <w:t xml:space="preserve">de </w:t>
      </w:r>
      <w:r w:rsidR="00672129" w:rsidRPr="00AE240F">
        <w:rPr>
          <w:rFonts w:ascii="Batang" w:eastAsia="Batang" w:hAnsi="Batang" w:cs="Arial"/>
        </w:rPr>
        <w:t xml:space="preserve"> </w:t>
      </w:r>
      <w:r w:rsidR="00CB1770" w:rsidRPr="00AE240F">
        <w:rPr>
          <w:rFonts w:ascii="Batang" w:eastAsia="Batang" w:hAnsi="Batang" w:cs="Arial"/>
        </w:rPr>
        <w:t>Junio</w:t>
      </w:r>
      <w:r w:rsidR="00672129" w:rsidRPr="00AE240F">
        <w:rPr>
          <w:rFonts w:ascii="Batang" w:eastAsia="Batang" w:hAnsi="Batang" w:cs="Arial"/>
        </w:rPr>
        <w:t xml:space="preserve"> </w:t>
      </w:r>
      <w:r w:rsidR="00CB1770" w:rsidRPr="00AE240F">
        <w:rPr>
          <w:rFonts w:ascii="Batang" w:eastAsia="Batang" w:hAnsi="Batang" w:cs="Arial"/>
        </w:rPr>
        <w:t xml:space="preserve"> de</w:t>
      </w:r>
      <w:r w:rsidR="00672129" w:rsidRPr="00AE240F">
        <w:rPr>
          <w:rFonts w:ascii="Batang" w:eastAsia="Batang" w:hAnsi="Batang" w:cs="Arial"/>
        </w:rPr>
        <w:t xml:space="preserve"> </w:t>
      </w:r>
      <w:r w:rsidR="00CB1770" w:rsidRPr="00AE240F">
        <w:rPr>
          <w:rFonts w:ascii="Batang" w:eastAsia="Batang" w:hAnsi="Batang" w:cs="Arial"/>
        </w:rPr>
        <w:t xml:space="preserve"> 2019, </w:t>
      </w:r>
      <w:r w:rsidR="00672129" w:rsidRPr="00AE240F">
        <w:rPr>
          <w:rFonts w:ascii="Batang" w:eastAsia="Batang" w:hAnsi="Batang" w:cs="Arial"/>
        </w:rPr>
        <w:t xml:space="preserve"> </w:t>
      </w:r>
      <w:r w:rsidR="00CB1770" w:rsidRPr="00AE240F">
        <w:rPr>
          <w:rFonts w:ascii="Batang" w:eastAsia="Batang" w:hAnsi="Batang" w:cs="Arial"/>
        </w:rPr>
        <w:t>en</w:t>
      </w:r>
      <w:r w:rsidR="00672129" w:rsidRPr="00AE240F">
        <w:rPr>
          <w:rFonts w:ascii="Batang" w:eastAsia="Batang" w:hAnsi="Batang" w:cs="Arial"/>
        </w:rPr>
        <w:t xml:space="preserve"> </w:t>
      </w:r>
      <w:r w:rsidR="00CB1770" w:rsidRPr="00AE240F">
        <w:rPr>
          <w:rFonts w:ascii="Batang" w:eastAsia="Batang" w:hAnsi="Batang" w:cs="Arial"/>
        </w:rPr>
        <w:t xml:space="preserve"> los </w:t>
      </w:r>
      <w:r w:rsidR="00672129" w:rsidRPr="00AE240F">
        <w:rPr>
          <w:rFonts w:ascii="Batang" w:eastAsia="Batang" w:hAnsi="Batang" w:cs="Arial"/>
        </w:rPr>
        <w:t xml:space="preserve"> </w:t>
      </w:r>
      <w:r w:rsidR="00CB1770" w:rsidRPr="00AE240F">
        <w:rPr>
          <w:rFonts w:ascii="Batang" w:eastAsia="Batang" w:hAnsi="Batang" w:cs="Arial"/>
        </w:rPr>
        <w:t xml:space="preserve">que </w:t>
      </w:r>
      <w:r w:rsidR="00672129" w:rsidRPr="00AE240F">
        <w:rPr>
          <w:rFonts w:ascii="Batang" w:eastAsia="Batang" w:hAnsi="Batang" w:cs="Arial"/>
        </w:rPr>
        <w:t xml:space="preserve"> </w:t>
      </w:r>
      <w:r w:rsidR="00CB1770" w:rsidRPr="00AE240F">
        <w:rPr>
          <w:rFonts w:ascii="Batang" w:eastAsia="Batang" w:hAnsi="Batang" w:cs="Arial"/>
        </w:rPr>
        <w:t xml:space="preserve">efectivamente </w:t>
      </w:r>
      <w:r w:rsidR="00672129" w:rsidRPr="00AE240F">
        <w:rPr>
          <w:rFonts w:ascii="Batang" w:eastAsia="Batang" w:hAnsi="Batang" w:cs="Arial"/>
        </w:rPr>
        <w:t xml:space="preserve"> </w:t>
      </w:r>
      <w:r w:rsidR="00CB1770" w:rsidRPr="00AE240F">
        <w:rPr>
          <w:rFonts w:ascii="Batang" w:eastAsia="Batang" w:hAnsi="Batang" w:cs="Arial"/>
        </w:rPr>
        <w:t xml:space="preserve">aparece </w:t>
      </w:r>
      <w:r w:rsidR="00672129" w:rsidRPr="00AE240F">
        <w:rPr>
          <w:rFonts w:ascii="Batang" w:eastAsia="Batang" w:hAnsi="Batang" w:cs="Arial"/>
        </w:rPr>
        <w:t xml:space="preserve"> </w:t>
      </w:r>
      <w:r w:rsidR="00CB1770" w:rsidRPr="00AE240F">
        <w:rPr>
          <w:rFonts w:ascii="Batang" w:eastAsia="Batang" w:hAnsi="Batang" w:cs="Arial"/>
        </w:rPr>
        <w:t xml:space="preserve">que el Ministerio Público ha recolectado documentos contables, financieros e informáticos, y otros insumos que fortalezcan una investigación de tipo penal; y </w:t>
      </w:r>
      <w:r w:rsidR="00D55F64" w:rsidRPr="00AE240F">
        <w:rPr>
          <w:rFonts w:ascii="Batang" w:eastAsia="Batang" w:hAnsi="Batang" w:cs="Arial"/>
          <w:b/>
        </w:rPr>
        <w:t>CONSIDERANDO: I)</w:t>
      </w:r>
      <w:r w:rsidR="00D55F64" w:rsidRPr="00AE240F">
        <w:rPr>
          <w:rFonts w:ascii="Batang" w:eastAsia="Batang" w:hAnsi="Batang" w:cs="Arial"/>
        </w:rPr>
        <w:t xml:space="preserve"> Que la Ley general Tributaria Municipal ni el Código Municipal no establecen un principio general de suspensión de los plazos; sin embargo, ambos cuerpos normativos prevén que todo lo no previsto en los mismos, se resolverá de conformidad a las disposiciones del derecho común,  en este caso el Código de Procedimientos Civiles y Mercantiles, cuerpo normativo en el que se encuentra el Art. 143 que al referirse al cómputo de los plazos, literalmente dice: “Los plazos conferidos a las partes para realizar los actos procesales son perentorios e improrrogables, salvo disposición en contrario”; y </w:t>
      </w:r>
      <w:r w:rsidR="00D55F64" w:rsidRPr="00AE240F">
        <w:rPr>
          <w:rFonts w:ascii="Batang" w:eastAsia="Batang" w:hAnsi="Batang" w:cs="Arial"/>
          <w:b/>
        </w:rPr>
        <w:t>II)</w:t>
      </w:r>
      <w:r w:rsidR="00D55F64" w:rsidRPr="00AE240F">
        <w:rPr>
          <w:rFonts w:ascii="Batang" w:eastAsia="Batang" w:hAnsi="Batang" w:cs="Arial"/>
        </w:rPr>
        <w:t xml:space="preserve"> Que el Código de Procedimientos Civiles y Mercantiles</w:t>
      </w:r>
      <w:r w:rsidR="000B4DA2" w:rsidRPr="00AE240F">
        <w:rPr>
          <w:rFonts w:ascii="Batang" w:eastAsia="Batang" w:hAnsi="Batang" w:cs="Arial"/>
        </w:rPr>
        <w:t xml:space="preserve"> establece el </w:t>
      </w:r>
      <w:r w:rsidR="000B4DA2" w:rsidRPr="00AE240F">
        <w:rPr>
          <w:rFonts w:ascii="Batang" w:eastAsia="Batang" w:hAnsi="Batang" w:cs="Arial"/>
          <w:b/>
        </w:rPr>
        <w:t>“</w:t>
      </w:r>
      <w:r w:rsidR="00D55F64" w:rsidRPr="00AE240F">
        <w:rPr>
          <w:rFonts w:ascii="Batang" w:eastAsia="Batang" w:hAnsi="Batang" w:cs="Arial"/>
          <w:b/>
        </w:rPr>
        <w:t>Principio general de suspensión de los plazos</w:t>
      </w:r>
      <w:r w:rsidR="000B4DA2" w:rsidRPr="00AE240F">
        <w:rPr>
          <w:rFonts w:ascii="Batang" w:eastAsia="Batang" w:hAnsi="Batang" w:cs="Arial"/>
          <w:b/>
        </w:rPr>
        <w:t>”</w:t>
      </w:r>
      <w:r w:rsidR="000B4DA2" w:rsidRPr="00AE240F">
        <w:rPr>
          <w:rFonts w:ascii="Batang" w:eastAsia="Batang" w:hAnsi="Batang" w:cs="Arial"/>
        </w:rPr>
        <w:t xml:space="preserve"> regulado en el </w:t>
      </w:r>
      <w:r w:rsidR="00D55F64" w:rsidRPr="00AE240F">
        <w:rPr>
          <w:rFonts w:ascii="Batang" w:eastAsia="Batang" w:hAnsi="Batang" w:cs="Arial"/>
        </w:rPr>
        <w:t>Art. 146</w:t>
      </w:r>
      <w:r w:rsidR="000B4DA2" w:rsidRPr="00AE240F">
        <w:rPr>
          <w:rFonts w:ascii="Batang" w:eastAsia="Batang" w:hAnsi="Batang" w:cs="Arial"/>
        </w:rPr>
        <w:t xml:space="preserve"> que literalmente dice: “</w:t>
      </w:r>
      <w:r w:rsidR="00D55F64" w:rsidRPr="00AE240F">
        <w:rPr>
          <w:rFonts w:ascii="Batang" w:eastAsia="Batang" w:hAnsi="Batang" w:cs="Arial"/>
          <w:b/>
        </w:rPr>
        <w:t>Al impedido por justa causa no le corre plazo</w:t>
      </w:r>
      <w:r w:rsidR="00D55F64" w:rsidRPr="00AE240F">
        <w:rPr>
          <w:rFonts w:ascii="Batang" w:eastAsia="Batang" w:hAnsi="Batang" w:cs="Arial"/>
        </w:rPr>
        <w:t xml:space="preserve"> desde el momento en que se configura el impedimento y hasta su cese. Se considera justa causa la que provenga de fuerza mayor o de caso fortuito, </w:t>
      </w:r>
      <w:r w:rsidR="00672129" w:rsidRPr="00AE240F">
        <w:rPr>
          <w:rFonts w:ascii="Batang" w:eastAsia="Batang" w:hAnsi="Batang" w:cs="Arial"/>
        </w:rPr>
        <w:t xml:space="preserve"> </w:t>
      </w:r>
      <w:r w:rsidR="00D55F64" w:rsidRPr="00AE240F">
        <w:rPr>
          <w:rFonts w:ascii="Batang" w:eastAsia="Batang" w:hAnsi="Batang" w:cs="Arial"/>
        </w:rPr>
        <w:t>que</w:t>
      </w:r>
      <w:r w:rsidR="00672129" w:rsidRPr="00AE240F">
        <w:rPr>
          <w:rFonts w:ascii="Batang" w:eastAsia="Batang" w:hAnsi="Batang" w:cs="Arial"/>
        </w:rPr>
        <w:t xml:space="preserve"> </w:t>
      </w:r>
      <w:r w:rsidR="00D55F64" w:rsidRPr="00AE240F">
        <w:rPr>
          <w:rFonts w:ascii="Batang" w:eastAsia="Batang" w:hAnsi="Batang" w:cs="Arial"/>
        </w:rPr>
        <w:t xml:space="preserve"> coloque </w:t>
      </w:r>
      <w:r w:rsidR="00672129" w:rsidRPr="00AE240F">
        <w:rPr>
          <w:rFonts w:ascii="Batang" w:eastAsia="Batang" w:hAnsi="Batang" w:cs="Arial"/>
        </w:rPr>
        <w:t xml:space="preserve"> </w:t>
      </w:r>
      <w:r w:rsidR="00D55F64" w:rsidRPr="00AE240F">
        <w:rPr>
          <w:rFonts w:ascii="Batang" w:eastAsia="Batang" w:hAnsi="Batang" w:cs="Arial"/>
        </w:rPr>
        <w:t>a</w:t>
      </w:r>
      <w:r w:rsidR="00672129" w:rsidRPr="00AE240F">
        <w:rPr>
          <w:rFonts w:ascii="Batang" w:eastAsia="Batang" w:hAnsi="Batang" w:cs="Arial"/>
        </w:rPr>
        <w:t xml:space="preserve"> </w:t>
      </w:r>
      <w:r w:rsidR="00D55F64" w:rsidRPr="00AE240F">
        <w:rPr>
          <w:rFonts w:ascii="Batang" w:eastAsia="Batang" w:hAnsi="Batang" w:cs="Arial"/>
        </w:rPr>
        <w:t xml:space="preserve"> la </w:t>
      </w:r>
      <w:r w:rsidR="00672129" w:rsidRPr="00AE240F">
        <w:rPr>
          <w:rFonts w:ascii="Batang" w:eastAsia="Batang" w:hAnsi="Batang" w:cs="Arial"/>
        </w:rPr>
        <w:t xml:space="preserve"> </w:t>
      </w:r>
      <w:r w:rsidR="00D55F64" w:rsidRPr="00AE240F">
        <w:rPr>
          <w:rFonts w:ascii="Batang" w:eastAsia="Batang" w:hAnsi="Batang" w:cs="Arial"/>
        </w:rPr>
        <w:t xml:space="preserve">parte en la imposibilidad de realizar el acto por </w:t>
      </w:r>
      <w:r w:rsidR="000B4DA2" w:rsidRPr="00AE240F">
        <w:rPr>
          <w:rFonts w:ascii="Batang" w:eastAsia="Batang" w:hAnsi="Batang" w:cs="Arial"/>
        </w:rPr>
        <w:t xml:space="preserve">sí”; y </w:t>
      </w:r>
      <w:r w:rsidR="000B4DA2" w:rsidRPr="00AE240F">
        <w:rPr>
          <w:rFonts w:ascii="Batang" w:eastAsia="Batang" w:hAnsi="Batang" w:cs="Arial"/>
          <w:b/>
        </w:rPr>
        <w:t>III)</w:t>
      </w:r>
      <w:r w:rsidR="000B4DA2" w:rsidRPr="00AE240F">
        <w:rPr>
          <w:rFonts w:ascii="Batang" w:eastAsia="Batang" w:hAnsi="Batang" w:cs="Arial"/>
        </w:rPr>
        <w:t xml:space="preserve"> Que el Código de Procedimientos Civiles y Mercantiles ha previsto la “</w:t>
      </w:r>
      <w:r w:rsidR="00D55F64" w:rsidRPr="00AE240F">
        <w:rPr>
          <w:rFonts w:ascii="Batang" w:eastAsia="Batang" w:hAnsi="Batang" w:cs="Arial"/>
          <w:kern w:val="0"/>
          <w:lang w:eastAsia="es-ES" w:bidi="ar-SA"/>
        </w:rPr>
        <w:t>Suspensión del proceso de ofici</w:t>
      </w:r>
      <w:r w:rsidR="000B4DA2" w:rsidRPr="00AE240F">
        <w:rPr>
          <w:rFonts w:ascii="Batang" w:eastAsia="Batang" w:hAnsi="Batang" w:cs="Arial"/>
          <w:kern w:val="0"/>
          <w:lang w:eastAsia="es-ES" w:bidi="ar-SA"/>
        </w:rPr>
        <w:t>o”, la cual está contenida en el</w:t>
      </w:r>
      <w:r w:rsidR="00D55F64" w:rsidRPr="00AE240F">
        <w:rPr>
          <w:rFonts w:ascii="Batang" w:eastAsia="Batang" w:hAnsi="Batang" w:cs="Arial"/>
          <w:kern w:val="0"/>
          <w:lang w:eastAsia="es-ES" w:bidi="ar-SA"/>
        </w:rPr>
        <w:t xml:space="preserve"> Art. 198</w:t>
      </w:r>
      <w:r w:rsidR="000B4DA2" w:rsidRPr="00AE240F">
        <w:rPr>
          <w:rFonts w:ascii="Batang" w:eastAsia="Batang" w:hAnsi="Batang" w:cs="Arial"/>
          <w:kern w:val="0"/>
          <w:lang w:eastAsia="es-ES" w:bidi="ar-SA"/>
        </w:rPr>
        <w:t xml:space="preserve"> que a la letra dice: “</w:t>
      </w:r>
      <w:r w:rsidR="00D55F64" w:rsidRPr="00AE240F">
        <w:rPr>
          <w:rFonts w:ascii="Batang" w:eastAsia="Batang" w:hAnsi="Batang" w:cs="Arial"/>
          <w:kern w:val="0"/>
          <w:lang w:eastAsia="es-ES" w:bidi="ar-SA"/>
        </w:rPr>
        <w:t xml:space="preserve">El tribunal sólo podrá suspender de oficio el curso del proceso </w:t>
      </w:r>
      <w:r w:rsidR="00D55F64" w:rsidRPr="00AE240F">
        <w:rPr>
          <w:rFonts w:ascii="Batang" w:eastAsia="Batang" w:hAnsi="Batang" w:cs="Arial"/>
          <w:b/>
          <w:kern w:val="0"/>
          <w:lang w:eastAsia="es-ES" w:bidi="ar-SA"/>
        </w:rPr>
        <w:t>cuando concurra un supuesto de caso fortuito o fuerza mayor</w:t>
      </w:r>
      <w:r w:rsidR="00D55F64" w:rsidRPr="00AE240F">
        <w:rPr>
          <w:rFonts w:ascii="Batang" w:eastAsia="Batang" w:hAnsi="Batang" w:cs="Arial"/>
          <w:kern w:val="0"/>
          <w:lang w:eastAsia="es-ES" w:bidi="ar-SA"/>
        </w:rPr>
        <w:t xml:space="preserve"> que así obligue a hacerlo. El auto por el que se decida la suspensión deberá estar especialmente motivado. La suspensión durará sólo mientras subsista la causa que la motive</w:t>
      </w:r>
      <w:r w:rsidR="000B4DA2" w:rsidRPr="00AE240F">
        <w:rPr>
          <w:rFonts w:ascii="Batang" w:eastAsia="Batang" w:hAnsi="Batang" w:cs="Arial"/>
          <w:kern w:val="0"/>
          <w:lang w:eastAsia="es-ES" w:bidi="ar-SA"/>
        </w:rPr>
        <w:t>”. El referido Código también ha previsto la “</w:t>
      </w:r>
      <w:r w:rsidR="00D55F64" w:rsidRPr="00AE240F">
        <w:rPr>
          <w:rFonts w:ascii="Batang" w:eastAsia="Batang" w:hAnsi="Batang" w:cs="Arial"/>
          <w:kern w:val="0"/>
          <w:lang w:eastAsia="es-ES" w:bidi="ar-SA"/>
        </w:rPr>
        <w:t>Suspensión del proceso a instancia de parte</w:t>
      </w:r>
      <w:r w:rsidR="000B4DA2" w:rsidRPr="00AE240F">
        <w:rPr>
          <w:rFonts w:ascii="Batang" w:eastAsia="Batang" w:hAnsi="Batang" w:cs="Arial"/>
          <w:kern w:val="0"/>
          <w:lang w:eastAsia="es-ES" w:bidi="ar-SA"/>
        </w:rPr>
        <w:t xml:space="preserve">”, la ha sido regulada en el </w:t>
      </w:r>
      <w:r w:rsidR="00D55F64" w:rsidRPr="00AE240F">
        <w:rPr>
          <w:rFonts w:ascii="Batang" w:eastAsia="Batang" w:hAnsi="Batang" w:cs="Arial"/>
          <w:kern w:val="0"/>
          <w:lang w:eastAsia="es-ES" w:bidi="ar-SA"/>
        </w:rPr>
        <w:lastRenderedPageBreak/>
        <w:t>Art. 199</w:t>
      </w:r>
      <w:r w:rsidR="000B4DA2" w:rsidRPr="00AE240F">
        <w:rPr>
          <w:rFonts w:ascii="Batang" w:eastAsia="Batang" w:hAnsi="Batang" w:cs="Arial"/>
          <w:kern w:val="0"/>
          <w:lang w:eastAsia="es-ES" w:bidi="ar-SA"/>
        </w:rPr>
        <w:t xml:space="preserve"> que expresa: “</w:t>
      </w:r>
      <w:r w:rsidR="00D55F64" w:rsidRPr="00AE240F">
        <w:rPr>
          <w:rFonts w:ascii="Batang" w:eastAsia="Batang" w:hAnsi="Batang" w:cs="Arial"/>
          <w:b/>
          <w:kern w:val="0"/>
          <w:lang w:eastAsia="es-ES" w:bidi="ar-SA"/>
        </w:rPr>
        <w:t>En el ejercicio del poder de disposición</w:t>
      </w:r>
      <w:r w:rsidR="00D55F64" w:rsidRPr="00AE240F">
        <w:rPr>
          <w:rFonts w:ascii="Batang" w:eastAsia="Batang" w:hAnsi="Batang" w:cs="Arial"/>
          <w:kern w:val="0"/>
          <w:lang w:eastAsia="es-ES" w:bidi="ar-SA"/>
        </w:rPr>
        <w:t xml:space="preserve"> sobre el objeto del proceso, </w:t>
      </w:r>
      <w:r w:rsidR="00D55F64" w:rsidRPr="00AE240F">
        <w:rPr>
          <w:rFonts w:ascii="Batang" w:eastAsia="Batang" w:hAnsi="Batang" w:cs="Arial"/>
          <w:b/>
          <w:kern w:val="0"/>
          <w:lang w:eastAsia="es-ES" w:bidi="ar-SA"/>
        </w:rPr>
        <w:t>las partes podrán solicitar de mutuo acuerdo la suspensión del proceso</w:t>
      </w:r>
      <w:r w:rsidR="00D55F64" w:rsidRPr="00AE240F">
        <w:rPr>
          <w:rFonts w:ascii="Batang" w:eastAsia="Batang" w:hAnsi="Batang" w:cs="Arial"/>
          <w:kern w:val="0"/>
          <w:lang w:eastAsia="es-ES" w:bidi="ar-SA"/>
        </w:rPr>
        <w:t xml:space="preserve">, que será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 xml:space="preserve">acordada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 xml:space="preserve">siempre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que</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 xml:space="preserve"> no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 xml:space="preserve">sea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 xml:space="preserve">contraria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 xml:space="preserve">al </w:t>
      </w:r>
      <w:r w:rsidR="00672129" w:rsidRPr="00AE240F">
        <w:rPr>
          <w:rFonts w:ascii="Batang" w:eastAsia="Batang" w:hAnsi="Batang" w:cs="Arial"/>
          <w:kern w:val="0"/>
          <w:lang w:eastAsia="es-ES" w:bidi="ar-SA"/>
        </w:rPr>
        <w:t xml:space="preserve"> </w:t>
      </w:r>
      <w:r w:rsidR="00D55F64" w:rsidRPr="00AE240F">
        <w:rPr>
          <w:rFonts w:ascii="Batang" w:eastAsia="Batang" w:hAnsi="Batang" w:cs="Arial"/>
          <w:kern w:val="0"/>
          <w:lang w:eastAsia="es-ES" w:bidi="ar-SA"/>
        </w:rPr>
        <w:t>orden público, ni suponga perjuicio para el interés general o para tercero. La suspensión se acordará por medio de auto y no podrá ser superior a cuarenta y cinco días. En estos casos, el proceso se reanudará en cualquier momento a solicitud de alguna de las partes. Transcurrido el plazo por el que se acordó la suspensión sin que ninguna de las partes haya pedido la reanudación del proceso, se procederá al archivo provisional de las actuaciones, el cual se mantendrá mientras no se solicite la continuación del proceso o se produzca la caducidad de la instancia</w:t>
      </w:r>
      <w:r w:rsidR="000B4DA2" w:rsidRPr="00AE240F">
        <w:rPr>
          <w:rFonts w:ascii="Batang" w:eastAsia="Batang" w:hAnsi="Batang" w:cs="Arial"/>
          <w:kern w:val="0"/>
          <w:lang w:eastAsia="es-ES" w:bidi="ar-SA"/>
        </w:rPr>
        <w:t>”</w:t>
      </w:r>
      <w:r w:rsidR="00D55F64" w:rsidRPr="00AE240F">
        <w:rPr>
          <w:rFonts w:ascii="Batang" w:eastAsia="Batang" w:hAnsi="Batang" w:cs="Arial"/>
          <w:kern w:val="0"/>
          <w:lang w:eastAsia="es-ES" w:bidi="ar-SA"/>
        </w:rPr>
        <w:t>.</w:t>
      </w:r>
      <w:r w:rsidR="000B4DA2" w:rsidRPr="00AE240F">
        <w:rPr>
          <w:rFonts w:ascii="Batang" w:eastAsia="Batang" w:hAnsi="Batang" w:cs="Arial"/>
          <w:kern w:val="0"/>
          <w:lang w:eastAsia="es-ES" w:bidi="ar-SA"/>
        </w:rPr>
        <w:t xml:space="preserve"> En consecuencia, y con base en las disposiciones legales antes citadas, y especialmente con base en lo previsto en el </w:t>
      </w:r>
      <w:r w:rsidR="00C94C28" w:rsidRPr="00AE240F">
        <w:rPr>
          <w:rFonts w:ascii="Batang" w:eastAsia="Batang" w:hAnsi="Batang" w:cs="Arial"/>
        </w:rPr>
        <w:t xml:space="preserve">Art. 146 del Código Procesal Civil y Mercantil, </w:t>
      </w:r>
      <w:r w:rsidR="00344957" w:rsidRPr="00AE240F">
        <w:rPr>
          <w:rFonts w:ascii="Batang" w:eastAsia="Batang" w:hAnsi="Batang" w:cs="Arial"/>
        </w:rPr>
        <w:t xml:space="preserve">y habiendo sido presentado en tiempo y forma el escrito que motiva la presente resolución, </w:t>
      </w:r>
      <w:r w:rsidR="000B4DA2" w:rsidRPr="00AE240F">
        <w:rPr>
          <w:rFonts w:ascii="Batang" w:eastAsia="Batang" w:hAnsi="Batang" w:cs="Arial"/>
        </w:rPr>
        <w:t xml:space="preserve">esta Municipalidad </w:t>
      </w:r>
      <w:r w:rsidR="000B4DA2" w:rsidRPr="00AE240F">
        <w:rPr>
          <w:rFonts w:ascii="Batang" w:eastAsia="Batang" w:hAnsi="Batang" w:cs="Arial"/>
          <w:b/>
        </w:rPr>
        <w:t>por unanimidad</w:t>
      </w:r>
      <w:r w:rsidR="000B4DA2" w:rsidRPr="00AE240F">
        <w:rPr>
          <w:rFonts w:ascii="Batang" w:eastAsia="Batang" w:hAnsi="Batang" w:cs="Arial"/>
        </w:rPr>
        <w:t xml:space="preserve"> </w:t>
      </w:r>
      <w:r w:rsidR="000B4DA2" w:rsidRPr="00AE240F">
        <w:rPr>
          <w:rFonts w:ascii="Batang" w:eastAsia="Batang" w:hAnsi="Batang" w:cs="Arial"/>
          <w:b/>
        </w:rPr>
        <w:t>ACUERDA:</w:t>
      </w:r>
      <w:r w:rsidR="000B4DA2" w:rsidRPr="00AE240F">
        <w:rPr>
          <w:rFonts w:ascii="Batang" w:eastAsia="Batang" w:hAnsi="Batang" w:cs="Arial"/>
        </w:rPr>
        <w:t xml:space="preserve"> </w:t>
      </w:r>
      <w:r w:rsidR="000B4DA2" w:rsidRPr="00AE240F">
        <w:rPr>
          <w:rFonts w:ascii="Batang" w:eastAsia="Batang" w:hAnsi="Batang" w:cs="Arial"/>
          <w:kern w:val="0"/>
          <w:lang w:eastAsia="es-ES" w:bidi="ar-SA"/>
        </w:rPr>
        <w:t xml:space="preserve">Suspender a instancia de parte; es decir, a solicitud de la </w:t>
      </w:r>
      <w:r w:rsidR="00C94C28" w:rsidRPr="00AE240F">
        <w:rPr>
          <w:rFonts w:ascii="Batang" w:eastAsia="Batang" w:hAnsi="Batang" w:cs="Arial"/>
        </w:rPr>
        <w:t>Sociedad</w:t>
      </w:r>
      <w:r w:rsidR="000B4DA2" w:rsidRPr="00AE240F">
        <w:rPr>
          <w:rFonts w:ascii="Batang" w:eastAsia="Batang" w:hAnsi="Batang" w:cs="Arial"/>
        </w:rPr>
        <w:t xml:space="preserve"> “Termopuerto, S. A. de C. V.”, </w:t>
      </w:r>
      <w:r w:rsidR="00C94C28" w:rsidRPr="00AE240F">
        <w:rPr>
          <w:rFonts w:ascii="Batang" w:eastAsia="Batang" w:hAnsi="Batang" w:cs="Arial"/>
        </w:rPr>
        <w:t>el plazo para mostrarse parte y expres</w:t>
      </w:r>
      <w:r w:rsidR="000B4DA2" w:rsidRPr="00AE240F">
        <w:rPr>
          <w:rFonts w:ascii="Batang" w:eastAsia="Batang" w:hAnsi="Batang" w:cs="Arial"/>
        </w:rPr>
        <w:t xml:space="preserve">ar </w:t>
      </w:r>
      <w:r w:rsidR="00C94C28" w:rsidRPr="00AE240F">
        <w:rPr>
          <w:rFonts w:ascii="Batang" w:eastAsia="Batang" w:hAnsi="Batang" w:cs="Arial"/>
        </w:rPr>
        <w:t xml:space="preserve">agravios en el Recurso de Apelación </w:t>
      </w:r>
      <w:r w:rsidR="00D834C9" w:rsidRPr="00AE240F">
        <w:rPr>
          <w:rFonts w:ascii="Batang" w:eastAsia="Batang" w:hAnsi="Batang" w:cs="Arial"/>
        </w:rPr>
        <w:t xml:space="preserve">que promueve </w:t>
      </w:r>
      <w:r w:rsidR="00C94C28" w:rsidRPr="00AE240F">
        <w:rPr>
          <w:rFonts w:ascii="Batang" w:eastAsia="Batang" w:hAnsi="Batang" w:cs="Arial"/>
        </w:rPr>
        <w:t>contra la determinación de la obligación tributaria</w:t>
      </w:r>
      <w:r w:rsidR="00D834C9" w:rsidRPr="00AE240F">
        <w:rPr>
          <w:rFonts w:ascii="Batang" w:eastAsia="Batang" w:hAnsi="Batang" w:cs="Arial"/>
        </w:rPr>
        <w:t xml:space="preserve">; y por ende suspender el curso del referido proceso, en virtud de </w:t>
      </w:r>
      <w:r w:rsidR="00D834C9" w:rsidRPr="00AE240F">
        <w:rPr>
          <w:rFonts w:ascii="Batang" w:eastAsia="Batang" w:hAnsi="Batang" w:cs="Arial"/>
          <w:kern w:val="0"/>
          <w:lang w:eastAsia="es-ES" w:bidi="ar-SA"/>
        </w:rPr>
        <w:t xml:space="preserve">concurrir un supuesto de caso fortuito o fuerza mayor y </w:t>
      </w:r>
      <w:r w:rsidR="00D834C9" w:rsidRPr="00AE240F">
        <w:rPr>
          <w:rFonts w:ascii="Batang" w:eastAsia="Batang" w:hAnsi="Batang" w:cs="Arial"/>
        </w:rPr>
        <w:t xml:space="preserve">considerarse al impetrante como impedido por justa causa, razón por la cual no le corre término. </w:t>
      </w:r>
      <w:r w:rsidR="00D834C9" w:rsidRPr="00AE240F">
        <w:rPr>
          <w:rFonts w:ascii="Batang" w:eastAsia="Batang" w:hAnsi="Batang" w:cs="Arial"/>
          <w:kern w:val="0"/>
          <w:lang w:eastAsia="es-ES" w:bidi="ar-SA"/>
        </w:rPr>
        <w:t>La suspensión aprobada no podrá ser superior a cuarenta y cinco días</w:t>
      </w:r>
      <w:r w:rsidR="00D834C9" w:rsidRPr="00AE240F">
        <w:rPr>
          <w:rFonts w:ascii="Batang" w:eastAsia="Batang" w:hAnsi="Batang" w:cs="Arial"/>
        </w:rPr>
        <w:t>, como prevé la legislación procesal civil y mercantil vigente; en consecuencia, previo a su vencimiento el interesado deberá comunicar a la Municipalidad si aún persisten las circunstancias que motivaron la suspensión del cursos del proceso, caso contrario se archivarán las diligencias respectivas.- Hágase saber la presente resolución a la parte interesada en el lugar señalado para tal efecto en esta jurisdicción, o a través de la persona o medio electrónico designado para los mismos fines.</w:t>
      </w:r>
      <w:r w:rsidR="00C94C28" w:rsidRPr="00AE240F">
        <w:rPr>
          <w:rFonts w:ascii="Batang" w:eastAsia="Batang" w:hAnsi="Batang" w:cs="Arial"/>
        </w:rPr>
        <w:t>-</w:t>
      </w:r>
      <w:r w:rsidR="00D834C9" w:rsidRPr="00AE240F">
        <w:rPr>
          <w:rFonts w:ascii="Batang" w:eastAsia="Batang" w:hAnsi="Batang" w:cs="Arial"/>
        </w:rPr>
        <w:t xml:space="preserve"> Certifíquese.------</w:t>
      </w:r>
      <w:r w:rsidR="00672129" w:rsidRPr="00AE240F">
        <w:rPr>
          <w:rFonts w:ascii="Batang" w:eastAsia="Batang" w:hAnsi="Batang" w:cs="Arial"/>
        </w:rPr>
        <w:t>--------</w:t>
      </w:r>
      <w:r w:rsidRPr="00AE240F">
        <w:rPr>
          <w:rFonts w:ascii="Batang" w:eastAsia="Batang" w:hAnsi="Batang"/>
          <w:b/>
          <w:noProof/>
          <w:lang w:eastAsia="es-ES"/>
        </w:rPr>
        <w:t>ACUERDO NÚMERO SEIS.-</w:t>
      </w:r>
      <w:r w:rsidRPr="00AE240F">
        <w:rPr>
          <w:rFonts w:ascii="Batang" w:eastAsia="Batang" w:hAnsi="Batang"/>
          <w:noProof/>
          <w:lang w:eastAsia="es-ES"/>
        </w:rPr>
        <w:t xml:space="preserve"> El Concejo Municipal de Acajutla, Departamento de Sonsonate, en uso de las facultades que le confiere</w:t>
      </w:r>
      <w:r w:rsidR="008276A6" w:rsidRPr="00AE240F">
        <w:rPr>
          <w:rFonts w:ascii="Batang" w:eastAsia="Batang" w:hAnsi="Batang"/>
          <w:noProof/>
          <w:lang w:eastAsia="es-ES"/>
        </w:rPr>
        <w:t xml:space="preserve"> </w:t>
      </w:r>
      <w:r w:rsidRPr="00AE240F">
        <w:rPr>
          <w:rFonts w:ascii="Batang" w:eastAsia="Batang" w:hAnsi="Batang" w:cs="Arial"/>
          <w:iCs/>
          <w:lang w:val="es-MX"/>
        </w:rPr>
        <w:t>el Código Municipal</w:t>
      </w:r>
      <w:r w:rsidRPr="00AE240F">
        <w:rPr>
          <w:rFonts w:ascii="Batang" w:eastAsia="Batang" w:hAnsi="Batang" w:cs="Arial"/>
        </w:rPr>
        <w:t xml:space="preserve">, </w:t>
      </w:r>
      <w:r w:rsidR="008276A6" w:rsidRPr="00AE240F">
        <w:rPr>
          <w:rFonts w:ascii="Batang" w:eastAsia="Batang" w:hAnsi="Batang" w:cs="Arial"/>
          <w:b/>
        </w:rPr>
        <w:t>por unanimidad</w:t>
      </w:r>
      <w:r w:rsidR="008276A6" w:rsidRPr="00AE240F">
        <w:rPr>
          <w:rFonts w:ascii="Batang" w:eastAsia="Batang" w:hAnsi="Batang" w:cs="Arial"/>
        </w:rPr>
        <w:t xml:space="preserve"> </w:t>
      </w:r>
      <w:r w:rsidR="008276A6" w:rsidRPr="00AE240F">
        <w:rPr>
          <w:rFonts w:ascii="Batang" w:eastAsia="Batang" w:hAnsi="Batang" w:cs="Arial"/>
          <w:b/>
        </w:rPr>
        <w:t xml:space="preserve">ACUERDA: </w:t>
      </w:r>
      <w:r w:rsidR="00C94C28" w:rsidRPr="00AE240F">
        <w:rPr>
          <w:rFonts w:ascii="Batang" w:eastAsia="Batang" w:hAnsi="Batang" w:cs="Arial"/>
        </w:rPr>
        <w:t>Refrendar o renovar</w:t>
      </w:r>
      <w:r w:rsidR="008276A6" w:rsidRPr="00AE240F">
        <w:rPr>
          <w:rFonts w:ascii="Batang" w:eastAsia="Batang" w:hAnsi="Batang" w:cs="Arial"/>
        </w:rPr>
        <w:t xml:space="preserve">, con la Empresa Suisa-Salvadoreña, S. A., las pólizas de seguro, con vigencia desde día 06 de Junio de 2019 hasta el día 06 de Junio de 2020, de los siguientes </w:t>
      </w:r>
      <w:r w:rsidR="00C94C28" w:rsidRPr="00AE240F">
        <w:rPr>
          <w:rFonts w:ascii="Batang" w:eastAsia="Batang" w:hAnsi="Batang" w:cs="Arial"/>
        </w:rPr>
        <w:t>vehículos automotores</w:t>
      </w:r>
      <w:r w:rsidR="008276A6" w:rsidRPr="00AE240F">
        <w:rPr>
          <w:rFonts w:ascii="Batang" w:eastAsia="Batang" w:hAnsi="Batang" w:cs="Arial"/>
        </w:rPr>
        <w:t xml:space="preserve"> propiedad de la Alcaldía Municipal de Acajutla</w:t>
      </w:r>
      <w:r w:rsidR="00D21D5B" w:rsidRPr="00AE240F">
        <w:rPr>
          <w:rFonts w:ascii="Batang" w:eastAsia="Batang" w:hAnsi="Batang" w:cs="Arial"/>
        </w:rPr>
        <w:t xml:space="preserve">; y al efecto, autorizar a la Tesorería Municipal de esta ciudad </w:t>
      </w:r>
      <w:r w:rsidR="00D21D5B" w:rsidRPr="00AE240F">
        <w:rPr>
          <w:rFonts w:ascii="Batang" w:eastAsia="Batang" w:hAnsi="Batang" w:cs="Arial"/>
        </w:rPr>
        <w:lastRenderedPageBreak/>
        <w:t xml:space="preserve">para que, durante el corriente año, erogue de los recursos “Fondos propios”, con cargo a las cifras </w:t>
      </w:r>
      <w:r w:rsidR="00CF50DC" w:rsidRPr="00AE240F">
        <w:rPr>
          <w:rFonts w:ascii="Batang" w:eastAsia="Batang" w:hAnsi="Batang" w:cs="Aharoni"/>
          <w:iCs/>
        </w:rPr>
        <w:t xml:space="preserve">55602 (Primas y gastos de seguros de bienes), </w:t>
      </w:r>
      <w:r w:rsidR="00D21D5B" w:rsidRPr="00AE240F">
        <w:rPr>
          <w:rFonts w:ascii="Batang" w:eastAsia="Batang" w:hAnsi="Batang" w:cs="Arial"/>
        </w:rPr>
        <w:t>las siguientes cantidades</w:t>
      </w:r>
      <w:r w:rsidR="008276A6" w:rsidRPr="00AE240F">
        <w:rPr>
          <w:rFonts w:ascii="Batang" w:eastAsia="Batang" w:hAnsi="Batang" w:cs="Arial"/>
        </w:rPr>
        <w:t xml:space="preserve">: </w:t>
      </w:r>
      <w:r w:rsidR="008276A6" w:rsidRPr="00AE240F">
        <w:rPr>
          <w:rFonts w:ascii="Batang" w:eastAsia="Batang" w:hAnsi="Batang" w:cs="Arial"/>
          <w:b/>
        </w:rPr>
        <w:t xml:space="preserve">1) </w:t>
      </w:r>
      <w:r w:rsidR="00D21D5B" w:rsidRPr="00AE240F">
        <w:rPr>
          <w:rFonts w:ascii="Batang" w:eastAsia="Batang" w:hAnsi="Batang" w:cs="Arial"/>
        </w:rPr>
        <w:t xml:space="preserve">Setecientos noventa y ocho 40/100 Dólares ($ 798.40), pagadera por medio de cinco cuotas de Ciento treinta y tres 09/100 Dólares ($ 133.09), y una cuota de Ciento treinta y tres 94/100 Dólares ($ 133.94), en concepto de póliza de seguro del vehículo </w:t>
      </w:r>
      <w:r w:rsidR="008276A6" w:rsidRPr="00AE240F">
        <w:rPr>
          <w:rFonts w:ascii="Batang" w:eastAsia="Batang" w:hAnsi="Batang" w:cs="Arial"/>
          <w:b/>
        </w:rPr>
        <w:t xml:space="preserve">Marca Toyota, </w:t>
      </w:r>
      <w:r w:rsidR="00225FF8" w:rsidRPr="00AE240F">
        <w:rPr>
          <w:rFonts w:ascii="Batang" w:eastAsia="Batang" w:hAnsi="Batang" w:cs="Arial"/>
          <w:b/>
        </w:rPr>
        <w:t>Placa No. 4496</w:t>
      </w:r>
      <w:r w:rsidR="00225FF8" w:rsidRPr="00AE240F">
        <w:rPr>
          <w:rFonts w:ascii="Batang" w:eastAsia="Batang" w:hAnsi="Batang" w:cs="Arial"/>
        </w:rPr>
        <w:t xml:space="preserve">, </w:t>
      </w:r>
      <w:r w:rsidR="008276A6" w:rsidRPr="00AE240F">
        <w:rPr>
          <w:rFonts w:ascii="Batang" w:eastAsia="Batang" w:hAnsi="Batang" w:cs="Arial"/>
        </w:rPr>
        <w:t xml:space="preserve">Modelo Hilux, Clase Pick up, Año 2011, </w:t>
      </w:r>
      <w:r w:rsidR="00D21D5B" w:rsidRPr="00AE240F">
        <w:rPr>
          <w:rFonts w:ascii="Batang" w:eastAsia="Batang" w:hAnsi="Batang" w:cs="Arial"/>
        </w:rPr>
        <w:t>Color Café</w:t>
      </w:r>
      <w:r w:rsidR="008276A6" w:rsidRPr="00AE240F">
        <w:rPr>
          <w:rFonts w:ascii="Batang" w:eastAsia="Batang" w:hAnsi="Batang" w:cs="Arial"/>
        </w:rPr>
        <w:t>;</w:t>
      </w:r>
      <w:r w:rsidR="00225FF8" w:rsidRPr="00AE240F">
        <w:rPr>
          <w:rFonts w:ascii="Batang" w:eastAsia="Batang" w:hAnsi="Batang" w:cs="Arial"/>
        </w:rPr>
        <w:t xml:space="preserve"> </w:t>
      </w:r>
      <w:r w:rsidR="00225FF8" w:rsidRPr="00AE240F">
        <w:rPr>
          <w:rFonts w:ascii="Batang" w:eastAsia="Batang" w:hAnsi="Batang" w:cs="Arial"/>
          <w:b/>
        </w:rPr>
        <w:t xml:space="preserve">2) </w:t>
      </w:r>
      <w:r w:rsidR="00D21D5B" w:rsidRPr="00AE240F">
        <w:rPr>
          <w:rFonts w:ascii="Batang" w:eastAsia="Batang" w:hAnsi="Batang" w:cs="Arial"/>
        </w:rPr>
        <w:t xml:space="preserve">Trescientos 87/100 Dólares ($ 300.87), pagadera por medio de cinco cuotas de Cincuenta 16/100 Dólares ($ 50.16), y una cuota de Cincuenta 07/100 Dólares ($ 50.07), en concepto de póliza de seguro del vehículo </w:t>
      </w:r>
      <w:r w:rsidR="00225FF8" w:rsidRPr="00AE240F">
        <w:rPr>
          <w:rFonts w:ascii="Batang" w:eastAsia="Batang" w:hAnsi="Batang" w:cs="Arial"/>
          <w:b/>
        </w:rPr>
        <w:t>Marca Nissan, Placa No. 15428</w:t>
      </w:r>
      <w:r w:rsidR="00225FF8" w:rsidRPr="00AE240F">
        <w:rPr>
          <w:rFonts w:ascii="Batang" w:eastAsia="Batang" w:hAnsi="Batang" w:cs="Arial"/>
        </w:rPr>
        <w:t xml:space="preserve">, Clase Pick up, Año 2001, Color </w:t>
      </w:r>
      <w:r w:rsidR="00D21D5B" w:rsidRPr="00AE240F">
        <w:rPr>
          <w:rFonts w:ascii="Batang" w:eastAsia="Batang" w:hAnsi="Batang" w:cs="Arial"/>
        </w:rPr>
        <w:t>Blanco</w:t>
      </w:r>
      <w:r w:rsidR="00225FF8" w:rsidRPr="00AE240F">
        <w:rPr>
          <w:rFonts w:ascii="Batang" w:eastAsia="Batang" w:hAnsi="Batang" w:cs="Arial"/>
        </w:rPr>
        <w:t xml:space="preserve">; </w:t>
      </w:r>
      <w:r w:rsidR="00225FF8" w:rsidRPr="00AE240F">
        <w:rPr>
          <w:rFonts w:ascii="Batang" w:eastAsia="Batang" w:hAnsi="Batang" w:cs="Arial"/>
          <w:b/>
        </w:rPr>
        <w:t xml:space="preserve">3) </w:t>
      </w:r>
      <w:r w:rsidR="00CF50DC" w:rsidRPr="00AE240F">
        <w:rPr>
          <w:rFonts w:ascii="Batang" w:eastAsia="Batang" w:hAnsi="Batang" w:cs="Arial"/>
        </w:rPr>
        <w:t xml:space="preserve">Cuatrocientos cincuenta y cinco 44/100 Dólares ($ 455.44), pagadera por medio de cinco cuotas de Setenta y cinco 92/100 Dólares ($ 75.92), y una cuota de Setenta y cinco 81/100 Dólares ($ 75.81), en concepto de póliza de seguro del vehículo </w:t>
      </w:r>
      <w:r w:rsidR="00225FF8" w:rsidRPr="00AE240F">
        <w:rPr>
          <w:rFonts w:ascii="Batang" w:eastAsia="Batang" w:hAnsi="Batang" w:cs="Arial"/>
          <w:b/>
        </w:rPr>
        <w:t>Marca Nissan, Placa No. 15429</w:t>
      </w:r>
      <w:r w:rsidR="00225FF8" w:rsidRPr="00AE240F">
        <w:rPr>
          <w:rFonts w:ascii="Batang" w:eastAsia="Batang" w:hAnsi="Batang" w:cs="Arial"/>
        </w:rPr>
        <w:t xml:space="preserve">, Clase Pick up, Año 2002, Color Azul / Gris claro metálico; </w:t>
      </w:r>
      <w:r w:rsidR="00225FF8" w:rsidRPr="00AE240F">
        <w:rPr>
          <w:rFonts w:ascii="Batang" w:eastAsia="Batang" w:hAnsi="Batang" w:cs="Arial"/>
          <w:b/>
        </w:rPr>
        <w:t xml:space="preserve">4) </w:t>
      </w:r>
      <w:r w:rsidR="00CF50DC" w:rsidRPr="00AE240F">
        <w:rPr>
          <w:rFonts w:ascii="Batang" w:eastAsia="Batang" w:hAnsi="Batang" w:cs="Arial"/>
        </w:rPr>
        <w:t xml:space="preserve">Quinientos noventa y seis 64/100 Dólares ($ 596.64), pagadera por medio de cinco cuotas de Noventa y nueve 46/100 Dólares ($ 99.46), y una cuota de Noventa y nueve 33/100 Dólares ($ 99.33), en concepto de póliza de seguro del vehículo </w:t>
      </w:r>
      <w:r w:rsidR="00225FF8" w:rsidRPr="00AE240F">
        <w:rPr>
          <w:rFonts w:ascii="Batang" w:eastAsia="Batang" w:hAnsi="Batang" w:cs="Arial"/>
          <w:b/>
        </w:rPr>
        <w:t>Marca Toyota, Placa No. 15818</w:t>
      </w:r>
      <w:r w:rsidR="00225FF8" w:rsidRPr="00AE240F">
        <w:rPr>
          <w:rFonts w:ascii="Batang" w:eastAsia="Batang" w:hAnsi="Batang" w:cs="Arial"/>
        </w:rPr>
        <w:t xml:space="preserve">, Modelo Hilux, Clase Pick up, Año 2002, Color Azul; y </w:t>
      </w:r>
      <w:r w:rsidR="00225FF8" w:rsidRPr="00AE240F">
        <w:rPr>
          <w:rFonts w:ascii="Batang" w:eastAsia="Batang" w:hAnsi="Batang" w:cs="Arial"/>
          <w:b/>
        </w:rPr>
        <w:t xml:space="preserve">5) </w:t>
      </w:r>
      <w:r w:rsidR="00CF50DC" w:rsidRPr="00AE240F">
        <w:rPr>
          <w:rFonts w:ascii="Batang" w:eastAsia="Batang" w:hAnsi="Batang" w:cs="Arial"/>
        </w:rPr>
        <w:t xml:space="preserve">Cuatrocientos 30/100 Dólares ($ 411.30), pagadera por medio de cinco cuotas de Sesenta y ocho 57/100 Dólares ($ 68.57), y una cuota de Sesenta y ocho 46/100 Dólares ($ 68.46), en concepto de póliza de seguro del vehículo </w:t>
      </w:r>
      <w:r w:rsidR="00225FF8" w:rsidRPr="00AE240F">
        <w:rPr>
          <w:rFonts w:ascii="Batang" w:eastAsia="Batang" w:hAnsi="Batang" w:cs="Arial"/>
          <w:b/>
        </w:rPr>
        <w:t>Marca Nissan, Placa No. 15455</w:t>
      </w:r>
      <w:r w:rsidR="00225FF8" w:rsidRPr="00AE240F">
        <w:rPr>
          <w:rFonts w:ascii="Batang" w:eastAsia="Batang" w:hAnsi="Batang" w:cs="Arial"/>
        </w:rPr>
        <w:t>, Clase Pick up, Año 2002, Color Gris claro metálico</w:t>
      </w:r>
      <w:r w:rsidR="00C94C28" w:rsidRPr="00AE240F">
        <w:rPr>
          <w:rFonts w:ascii="Batang" w:eastAsia="Batang" w:hAnsi="Batang" w:cs="Arial"/>
        </w:rPr>
        <w:t>.</w:t>
      </w:r>
      <w:r w:rsidR="00CF50DC" w:rsidRPr="00AE240F">
        <w:rPr>
          <w:rFonts w:ascii="Batang" w:eastAsia="Batang" w:hAnsi="Batang" w:cs="Arial"/>
        </w:rPr>
        <w:t>- Estos gastos se comprobarán como lo establece el Art. 86 del Código Municipal.- Certifíquese.---------------------</w:t>
      </w:r>
      <w:r w:rsidR="002F5B7A" w:rsidRPr="00AE240F">
        <w:rPr>
          <w:rFonts w:ascii="Batang" w:eastAsia="Batang" w:hAnsi="Batang" w:cs="Aharoni" w:hint="eastAsia"/>
          <w:b/>
          <w:noProof/>
          <w:lang w:eastAsia="es-ES"/>
        </w:rPr>
        <w:t>ACUERDO NÚMERO SIETE.-</w:t>
      </w:r>
      <w:r w:rsidR="002F5B7A" w:rsidRPr="00AE240F">
        <w:rPr>
          <w:rFonts w:ascii="Batang" w:eastAsia="Batang" w:hAnsi="Batang" w:cs="Aharoni" w:hint="eastAsia"/>
          <w:noProof/>
          <w:lang w:eastAsia="es-ES"/>
        </w:rPr>
        <w:t xml:space="preserve"> El Concejo Municipal de Acajutla, Departamento de Sonsonate, en uso de las facultades que le confiere </w:t>
      </w:r>
      <w:r w:rsidR="002F5B7A" w:rsidRPr="00AE240F">
        <w:rPr>
          <w:rFonts w:ascii="Batang" w:eastAsia="Batang" w:hAnsi="Batang" w:cs="Aharoni" w:hint="eastAsia"/>
          <w:iCs/>
          <w:lang w:val="es-MX"/>
        </w:rPr>
        <w:t xml:space="preserve">el Código Municipal, y </w:t>
      </w:r>
      <w:r w:rsidR="002F5B7A" w:rsidRPr="00AE240F">
        <w:rPr>
          <w:rFonts w:ascii="Batang" w:eastAsia="Batang" w:hAnsi="Batang" w:cs="Aharoni"/>
          <w:b/>
          <w:iCs/>
          <w:lang w:val="es-MX"/>
        </w:rPr>
        <w:t>CONSIDERANDO:</w:t>
      </w:r>
      <w:r w:rsidR="002F5B7A" w:rsidRPr="00AE240F">
        <w:rPr>
          <w:rFonts w:ascii="Batang" w:eastAsia="Batang" w:hAnsi="Batang" w:cs="Aharoni"/>
          <w:iCs/>
          <w:lang w:val="es-MX"/>
        </w:rPr>
        <w:t xml:space="preserve"> </w:t>
      </w:r>
      <w:r w:rsidR="002F5B7A" w:rsidRPr="00AE240F">
        <w:rPr>
          <w:rFonts w:ascii="Batang" w:eastAsia="Batang" w:hAnsi="Batang" w:cs="Aharoni"/>
          <w:b/>
          <w:iCs/>
          <w:lang w:val="es-MX"/>
        </w:rPr>
        <w:t>I)</w:t>
      </w:r>
      <w:r w:rsidR="002F5B7A" w:rsidRPr="00AE240F">
        <w:rPr>
          <w:rFonts w:ascii="Batang" w:eastAsia="Batang" w:hAnsi="Batang" w:cs="Aharoni"/>
          <w:iCs/>
          <w:lang w:val="es-MX"/>
        </w:rPr>
        <w:t xml:space="preserve"> Que dentro de las disposiciones internas de </w:t>
      </w:r>
      <w:r w:rsidR="002F5B7A" w:rsidRPr="00AE240F">
        <w:rPr>
          <w:rFonts w:ascii="Batang" w:eastAsia="Batang" w:hAnsi="Batang" w:cs="Arial"/>
        </w:rPr>
        <w:t xml:space="preserve">beneficio colectivo de los trabajadores de esta institución, se encuentra la bonificación anual, prevista y desarrollada en el Art. 65 de las </w:t>
      </w:r>
      <w:r w:rsidR="002F5B7A" w:rsidRPr="00AE240F">
        <w:rPr>
          <w:rFonts w:ascii="Batang" w:eastAsia="Batang" w:hAnsi="Batang" w:cs="Aharoni" w:hint="eastAsia"/>
          <w:iCs/>
          <w:lang w:val="es-MX"/>
        </w:rPr>
        <w:t>Disposiciones Generales de Presupuesto Municipal de Acajutla</w:t>
      </w:r>
      <w:r w:rsidR="002F5B7A" w:rsidRPr="00AE240F">
        <w:rPr>
          <w:rFonts w:ascii="Batang" w:eastAsia="Batang" w:hAnsi="Batang" w:cs="Aharoni"/>
          <w:iCs/>
          <w:lang w:val="es-MX"/>
        </w:rPr>
        <w:t xml:space="preserve"> vigente que literalmente dice: “</w:t>
      </w:r>
      <w:r w:rsidR="002F5B7A" w:rsidRPr="00AE240F">
        <w:rPr>
          <w:rFonts w:ascii="Batang" w:eastAsia="Batang" w:hAnsi="Batang" w:cs="Arial"/>
        </w:rPr>
        <w:t xml:space="preserve">Bonificación anual.- </w:t>
      </w:r>
      <w:r w:rsidR="002F5B7A" w:rsidRPr="00AE240F">
        <w:rPr>
          <w:rFonts w:ascii="Batang" w:eastAsia="Batang" w:hAnsi="Batang" w:cs="Arial"/>
          <w:bCs/>
        </w:rPr>
        <w:t xml:space="preserve">Art. 65.- </w:t>
      </w:r>
      <w:r w:rsidR="002F5B7A" w:rsidRPr="00AE240F">
        <w:rPr>
          <w:rFonts w:ascii="Batang" w:eastAsia="Batang" w:hAnsi="Batang" w:cs="Arial"/>
        </w:rPr>
        <w:t xml:space="preserve">Durante el mes de Junio de cada año, y siempre que las condiciones financieras de la Alcaldía Municipal lo permitan, se entregará a cada funcionario, empleado o trabajador de la institución, inclusive al Alcalde y al Síndico Municipal, una bonificación anual por la </w:t>
      </w:r>
      <w:r w:rsidR="002F5B7A" w:rsidRPr="00AE240F">
        <w:rPr>
          <w:rFonts w:ascii="Batang" w:eastAsia="Batang" w:hAnsi="Batang" w:cs="Arial"/>
        </w:rPr>
        <w:lastRenderedPageBreak/>
        <w:t xml:space="preserve">cantidad de trescientos dólares de los Estados Unidos de América cada una; y </w:t>
      </w:r>
      <w:r w:rsidR="002F5B7A" w:rsidRPr="00AE240F">
        <w:rPr>
          <w:rFonts w:ascii="Batang" w:eastAsia="Batang" w:hAnsi="Batang" w:cs="Arial"/>
          <w:b/>
        </w:rPr>
        <w:t>II)</w:t>
      </w:r>
      <w:r w:rsidR="002F5B7A" w:rsidRPr="00AE240F">
        <w:rPr>
          <w:rFonts w:ascii="Batang" w:eastAsia="Batang" w:hAnsi="Batang" w:cs="Arial"/>
        </w:rPr>
        <w:t xml:space="preserve"> Que esta prestación económica a favor de los trabajadores, empleados y funcionarios a que se refiere la disposición anterior, se ha entregado a éstos desde hace varios años; es decir, se ha convertido en una costumbre que forma parte de derechos y beneficios económicos adquiridos por la clase trabajadora de esta entidad, y siendo costumbre </w:t>
      </w:r>
      <w:r w:rsidR="002C4977" w:rsidRPr="00AE240F">
        <w:rPr>
          <w:rFonts w:ascii="Batang" w:eastAsia="Batang" w:hAnsi="Batang" w:cs="Arial"/>
        </w:rPr>
        <w:t xml:space="preserve">en el centro de trabajo, se ha convertido </w:t>
      </w:r>
      <w:r w:rsidR="002F5B7A" w:rsidRPr="00AE240F">
        <w:rPr>
          <w:rFonts w:ascii="Batang" w:eastAsia="Batang" w:hAnsi="Batang" w:cs="Arial"/>
        </w:rPr>
        <w:t xml:space="preserve">como </w:t>
      </w:r>
      <w:r w:rsidR="002C4977" w:rsidRPr="00AE240F">
        <w:rPr>
          <w:rFonts w:ascii="Batang" w:eastAsia="Batang" w:hAnsi="Batang" w:cs="Arial"/>
        </w:rPr>
        <w:t xml:space="preserve">tal en </w:t>
      </w:r>
      <w:r w:rsidR="002F5B7A" w:rsidRPr="00AE240F">
        <w:rPr>
          <w:rFonts w:ascii="Batang" w:eastAsia="Batang" w:hAnsi="Batang" w:cs="Arial"/>
        </w:rPr>
        <w:t>fuente del derecho laboral</w:t>
      </w:r>
      <w:r w:rsidR="002C4977" w:rsidRPr="00AE240F">
        <w:rPr>
          <w:rFonts w:ascii="Batang" w:eastAsia="Batang" w:hAnsi="Batang" w:cs="Arial"/>
        </w:rPr>
        <w:t xml:space="preserve"> en esta institución</w:t>
      </w:r>
      <w:r w:rsidR="002F5B7A" w:rsidRPr="00AE240F">
        <w:rPr>
          <w:rFonts w:ascii="Batang" w:eastAsia="Batang" w:hAnsi="Batang" w:cs="Arial"/>
        </w:rPr>
        <w:t xml:space="preserve">; en consecuencia, esta Municipalidad </w:t>
      </w:r>
      <w:r w:rsidR="002F5B7A" w:rsidRPr="00AE240F">
        <w:rPr>
          <w:rFonts w:ascii="Batang" w:eastAsia="Batang" w:hAnsi="Batang" w:cs="Aharoni" w:hint="eastAsia"/>
          <w:b/>
          <w:iCs/>
          <w:lang w:val="es-MX"/>
        </w:rPr>
        <w:t>por unanimidad ACUERDA:</w:t>
      </w:r>
      <w:r w:rsidR="002F5B7A" w:rsidRPr="00AE240F">
        <w:rPr>
          <w:rFonts w:ascii="Batang" w:eastAsia="Batang" w:hAnsi="Batang" w:cs="Aharoni" w:hint="eastAsia"/>
          <w:iCs/>
          <w:lang w:val="es-MX"/>
        </w:rPr>
        <w:t xml:space="preserve"> </w:t>
      </w:r>
      <w:r w:rsidR="002C4977" w:rsidRPr="00AE240F">
        <w:rPr>
          <w:rFonts w:ascii="Batang" w:eastAsia="Batang" w:hAnsi="Batang" w:cs="Aharoni"/>
          <w:iCs/>
          <w:lang w:val="es-MX"/>
        </w:rPr>
        <w:t xml:space="preserve">Autorizar la entrega de una bonificación anual de </w:t>
      </w:r>
      <w:r w:rsidR="002C4977" w:rsidRPr="00AE240F">
        <w:rPr>
          <w:rFonts w:ascii="Batang" w:eastAsia="Batang" w:hAnsi="Batang" w:cs="Aharoni" w:hint="eastAsia"/>
          <w:iCs/>
        </w:rPr>
        <w:t xml:space="preserve">Trescientos Dólares ($ 300.00) a </w:t>
      </w:r>
      <w:r w:rsidR="002C4977" w:rsidRPr="00AE240F">
        <w:rPr>
          <w:rFonts w:ascii="Batang" w:eastAsia="Batang" w:hAnsi="Batang" w:cs="Arial"/>
        </w:rPr>
        <w:t>cada funcionario, empleado o trabajador de esta institución, inclusive al Alcalde y al Síndico Municipal; y al efecto, f</w:t>
      </w:r>
      <w:r w:rsidR="002F5B7A" w:rsidRPr="00AE240F">
        <w:rPr>
          <w:rFonts w:ascii="Batang" w:eastAsia="Batang" w:hAnsi="Batang" w:cs="Aharoni" w:hint="eastAsia"/>
          <w:iCs/>
        </w:rPr>
        <w:t xml:space="preserve">acultar a la Tesorería Municipal de esta ciudad para que erogue de los recursos </w:t>
      </w:r>
      <w:r w:rsidR="002A4C6E" w:rsidRPr="00AE240F">
        <w:rPr>
          <w:rFonts w:ascii="Batang" w:eastAsia="Batang" w:hAnsi="Batang" w:cs="Aharoni"/>
          <w:iCs/>
        </w:rPr>
        <w:t>“FODES 25%” (Dietas, Bonificaciones y Aguinaldos)</w:t>
      </w:r>
      <w:r w:rsidR="002F5B7A" w:rsidRPr="00AE240F">
        <w:rPr>
          <w:rFonts w:ascii="Batang" w:eastAsia="Batang" w:hAnsi="Batang" w:cs="Aharoni"/>
          <w:iCs/>
        </w:rPr>
        <w:t>,</w:t>
      </w:r>
      <w:r w:rsidR="002F5B7A" w:rsidRPr="00AE240F">
        <w:rPr>
          <w:rFonts w:ascii="Batang" w:eastAsia="Batang" w:hAnsi="Batang" w:cs="Aharoni" w:hint="eastAsia"/>
          <w:iCs/>
        </w:rPr>
        <w:t xml:space="preserve"> con cargo a las cifras 51107 (Beneficios adicionales) del Presupuesto Municipal vigente</w:t>
      </w:r>
      <w:r w:rsidR="002F5B7A" w:rsidRPr="00AE240F">
        <w:rPr>
          <w:rFonts w:ascii="Batang" w:eastAsia="Batang" w:hAnsi="Batang" w:cs="Aharoni" w:hint="eastAsia"/>
          <w:iCs/>
          <w:lang w:val="es-MX"/>
        </w:rPr>
        <w:t xml:space="preserve">, </w:t>
      </w:r>
      <w:r w:rsidR="002F5B7A" w:rsidRPr="00AE240F">
        <w:rPr>
          <w:rFonts w:ascii="Batang" w:eastAsia="Batang" w:hAnsi="Batang" w:cs="Aharoni" w:hint="eastAsia"/>
          <w:iCs/>
        </w:rPr>
        <w:t xml:space="preserve">hasta </w:t>
      </w:r>
      <w:r w:rsidR="002F5B7A" w:rsidRPr="00AE240F">
        <w:rPr>
          <w:rFonts w:ascii="Batang" w:eastAsia="Batang" w:hAnsi="Batang" w:cs="Aharoni"/>
          <w:iCs/>
        </w:rPr>
        <w:t xml:space="preserve">un máximo </w:t>
      </w:r>
      <w:r w:rsidR="002F5B7A" w:rsidRPr="00AE240F">
        <w:rPr>
          <w:rFonts w:ascii="Batang" w:eastAsia="Batang" w:hAnsi="Batang" w:cs="Aharoni" w:hint="eastAsia"/>
          <w:iCs/>
        </w:rPr>
        <w:t xml:space="preserve">de Setenta </w:t>
      </w:r>
      <w:r w:rsidR="002A4C6E" w:rsidRPr="00AE240F">
        <w:rPr>
          <w:rFonts w:ascii="Batang" w:eastAsia="Batang" w:hAnsi="Batang" w:cs="Aharoni"/>
          <w:iCs/>
        </w:rPr>
        <w:t xml:space="preserve">y cuatro mil ochocientos setenta </w:t>
      </w:r>
      <w:r w:rsidR="002F5B7A" w:rsidRPr="00AE240F">
        <w:rPr>
          <w:rFonts w:ascii="Batang" w:eastAsia="Batang" w:hAnsi="Batang" w:cs="Aharoni" w:hint="eastAsia"/>
          <w:iCs/>
        </w:rPr>
        <w:t>00/100 Dólares ($ 7</w:t>
      </w:r>
      <w:r w:rsidR="002A4C6E" w:rsidRPr="00AE240F">
        <w:rPr>
          <w:rFonts w:ascii="Batang" w:eastAsia="Batang" w:hAnsi="Batang" w:cs="Aharoni"/>
          <w:iCs/>
        </w:rPr>
        <w:t>4</w:t>
      </w:r>
      <w:r w:rsidR="002F5B7A" w:rsidRPr="00AE240F">
        <w:rPr>
          <w:rFonts w:ascii="Batang" w:eastAsia="Batang" w:hAnsi="Batang" w:cs="Aharoni" w:hint="eastAsia"/>
          <w:iCs/>
        </w:rPr>
        <w:t>,</w:t>
      </w:r>
      <w:r w:rsidR="002A4C6E" w:rsidRPr="00AE240F">
        <w:rPr>
          <w:rFonts w:ascii="Batang" w:eastAsia="Batang" w:hAnsi="Batang" w:cs="Aharoni"/>
          <w:iCs/>
        </w:rPr>
        <w:t>87</w:t>
      </w:r>
      <w:r w:rsidR="002F5B7A" w:rsidRPr="00AE240F">
        <w:rPr>
          <w:rFonts w:ascii="Batang" w:eastAsia="Batang" w:hAnsi="Batang" w:cs="Aharoni" w:hint="eastAsia"/>
          <w:iCs/>
        </w:rPr>
        <w:t xml:space="preserve">0.00), que se utilizarán para sufragar la entrega de </w:t>
      </w:r>
      <w:r w:rsidR="002F5B7A" w:rsidRPr="00AE240F">
        <w:rPr>
          <w:rFonts w:ascii="Batang" w:eastAsia="Batang" w:hAnsi="Batang" w:cs="Aharoni"/>
          <w:iCs/>
        </w:rPr>
        <w:t>bonificación</w:t>
      </w:r>
      <w:r w:rsidR="002F5B7A" w:rsidRPr="00AE240F">
        <w:rPr>
          <w:rFonts w:ascii="Batang" w:eastAsia="Batang" w:hAnsi="Batang" w:cs="Aharoni" w:hint="eastAsia"/>
          <w:iCs/>
        </w:rPr>
        <w:t xml:space="preserve"> anual a favor</w:t>
      </w:r>
      <w:r w:rsidR="002A4C6E" w:rsidRPr="00AE240F">
        <w:rPr>
          <w:rFonts w:ascii="Batang" w:eastAsia="Batang" w:hAnsi="Batang" w:cs="Aharoni"/>
          <w:iCs/>
        </w:rPr>
        <w:t xml:space="preserve"> </w:t>
      </w:r>
      <w:r w:rsidR="002A4C6E" w:rsidRPr="00AE240F">
        <w:rPr>
          <w:rFonts w:ascii="Batang" w:eastAsia="Batang" w:hAnsi="Batang" w:cs="Arial"/>
        </w:rPr>
        <w:t>cada funcionario, empleado o trabajador de esta institución, inclusive al Alcalde y al Síndico Municipal</w:t>
      </w:r>
      <w:r w:rsidR="002F5B7A" w:rsidRPr="00AE240F">
        <w:rPr>
          <w:rFonts w:ascii="Batang" w:eastAsia="Batang" w:hAnsi="Batang" w:cs="Aharoni" w:hint="eastAsia"/>
          <w:iCs/>
        </w:rPr>
        <w:t xml:space="preserve">; estos gastos se comprobarán como lo establece el Art. 86 del Código Municipal.- </w:t>
      </w:r>
      <w:r w:rsidR="002F5B7A" w:rsidRPr="00AE240F">
        <w:rPr>
          <w:rFonts w:ascii="Batang" w:eastAsia="Batang" w:hAnsi="Batang" w:cs="Aharoni"/>
          <w:iCs/>
        </w:rPr>
        <w:t xml:space="preserve"> Certifíquese.--</w:t>
      </w:r>
      <w:r w:rsidR="002C4977" w:rsidRPr="00AE240F">
        <w:rPr>
          <w:rFonts w:ascii="Batang" w:eastAsia="Batang" w:hAnsi="Batang" w:cs="Aharoni"/>
          <w:iCs/>
        </w:rPr>
        <w:t>-----------------</w:t>
      </w:r>
      <w:r w:rsidR="002F5B7A" w:rsidRPr="00AE240F">
        <w:rPr>
          <w:rFonts w:ascii="Batang" w:eastAsia="Batang" w:hAnsi="Batang" w:cs="Aharoni"/>
          <w:iCs/>
        </w:rPr>
        <w:t>--</w:t>
      </w:r>
    </w:p>
    <w:p w:rsidR="00C94C28" w:rsidRPr="00AE240F" w:rsidRDefault="00AB5876" w:rsidP="00AE240F">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AE240F">
        <w:rPr>
          <w:rFonts w:ascii="Batang" w:eastAsia="Batang" w:hAnsi="Batang"/>
          <w:b/>
          <w:noProof/>
          <w:szCs w:val="24"/>
          <w:lang w:eastAsia="es-ES"/>
        </w:rPr>
        <w:t xml:space="preserve">ACUERDO NÚMERO </w:t>
      </w:r>
      <w:r w:rsidR="002F5B7A" w:rsidRPr="00AE240F">
        <w:rPr>
          <w:rFonts w:ascii="Batang" w:eastAsia="Batang" w:hAnsi="Batang"/>
          <w:b/>
          <w:noProof/>
          <w:szCs w:val="24"/>
          <w:lang w:eastAsia="es-ES"/>
        </w:rPr>
        <w:t>OCHO</w:t>
      </w:r>
      <w:r w:rsidRPr="00AE240F">
        <w:rPr>
          <w:rFonts w:ascii="Batang" w:eastAsia="Batang" w:hAnsi="Batang"/>
          <w:b/>
          <w:noProof/>
          <w:szCs w:val="24"/>
          <w:lang w:eastAsia="es-ES"/>
        </w:rPr>
        <w:t>.-</w:t>
      </w:r>
      <w:r w:rsidRPr="00AE240F">
        <w:rPr>
          <w:rFonts w:ascii="Batang" w:eastAsia="Batang" w:hAnsi="Batang"/>
          <w:noProof/>
          <w:szCs w:val="24"/>
          <w:lang w:eastAsia="es-ES"/>
        </w:rPr>
        <w:t xml:space="preserve"> El Concejo Municipal de Acajutla, Departamento de Sonsonate, en uso de las facultades que le confiere</w:t>
      </w:r>
      <w:r w:rsidR="00780627" w:rsidRPr="00AE240F">
        <w:rPr>
          <w:rFonts w:ascii="Batang" w:eastAsia="Batang" w:hAnsi="Batang"/>
          <w:noProof/>
          <w:szCs w:val="24"/>
          <w:lang w:eastAsia="es-ES"/>
        </w:rPr>
        <w:t xml:space="preserve"> </w:t>
      </w:r>
      <w:r w:rsidRPr="00AE240F">
        <w:rPr>
          <w:rFonts w:ascii="Batang" w:eastAsia="Batang" w:hAnsi="Batang" w:cs="Arial"/>
          <w:iCs/>
          <w:szCs w:val="24"/>
          <w:lang w:val="es-MX"/>
        </w:rPr>
        <w:t>el Código Municipal</w:t>
      </w:r>
      <w:r w:rsidRPr="00AE240F">
        <w:rPr>
          <w:rFonts w:ascii="Batang" w:eastAsia="Batang" w:hAnsi="Batang" w:cs="Arial"/>
          <w:szCs w:val="24"/>
        </w:rPr>
        <w:t xml:space="preserve">, </w:t>
      </w:r>
      <w:r w:rsidR="00780627" w:rsidRPr="00AE240F">
        <w:rPr>
          <w:rFonts w:ascii="Batang" w:eastAsia="Batang" w:hAnsi="Batang" w:cs="Arial"/>
          <w:szCs w:val="24"/>
        </w:rPr>
        <w:t xml:space="preserve">y </w:t>
      </w:r>
      <w:r w:rsidR="00780627" w:rsidRPr="00AE240F">
        <w:rPr>
          <w:rFonts w:ascii="Batang" w:eastAsia="Batang" w:hAnsi="Batang" w:cs="Arial"/>
          <w:b/>
          <w:szCs w:val="24"/>
        </w:rPr>
        <w:t>CONSIDERANDO:</w:t>
      </w:r>
      <w:r w:rsidR="00780627" w:rsidRPr="00AE240F">
        <w:rPr>
          <w:rFonts w:ascii="Batang" w:eastAsia="Batang" w:hAnsi="Batang" w:cs="Arial"/>
          <w:szCs w:val="24"/>
        </w:rPr>
        <w:t xml:space="preserve"> </w:t>
      </w:r>
      <w:r w:rsidR="00780627" w:rsidRPr="00AE240F">
        <w:rPr>
          <w:rFonts w:ascii="Batang" w:eastAsia="Batang" w:hAnsi="Batang" w:cs="Arial"/>
          <w:b/>
          <w:szCs w:val="24"/>
        </w:rPr>
        <w:t xml:space="preserve">I) </w:t>
      </w:r>
      <w:r w:rsidR="00780627" w:rsidRPr="00AE240F">
        <w:rPr>
          <w:rFonts w:ascii="Batang" w:eastAsia="Batang" w:hAnsi="Batang" w:cs="Arial"/>
          <w:szCs w:val="24"/>
        </w:rPr>
        <w:t xml:space="preserve">Que según correspondencia suscrita el señor </w:t>
      </w:r>
      <w:r w:rsidR="009039C1">
        <w:rPr>
          <w:rFonts w:ascii="Batang" w:eastAsia="Batang" w:hAnsi="Batang" w:cs="Aharoni"/>
          <w:iCs/>
          <w:highlight w:val="yellow"/>
          <w:lang w:val="es-MX"/>
        </w:rPr>
        <w:t>-------------</w:t>
      </w:r>
      <w:r w:rsidR="00780627" w:rsidRPr="00AE240F">
        <w:rPr>
          <w:rFonts w:ascii="Batang" w:eastAsia="Batang" w:hAnsi="Batang" w:cs="Arial"/>
          <w:szCs w:val="24"/>
        </w:rPr>
        <w:t>en su calidad de Director Ejecutivo de la Unidad Ecológica Salvadoreña (UNES), y el señor</w:t>
      </w:r>
      <w:r w:rsidR="00AE240F">
        <w:rPr>
          <w:rFonts w:ascii="Batang" w:eastAsia="Batang" w:hAnsi="Batang" w:cs="Arial"/>
          <w:szCs w:val="24"/>
        </w:rPr>
        <w:t xml:space="preserve"> </w:t>
      </w:r>
      <w:r w:rsidR="00AE240F" w:rsidRPr="00033740">
        <w:rPr>
          <w:rFonts w:ascii="Batang" w:eastAsia="Batang" w:hAnsi="Batang" w:cs="Aharoni"/>
          <w:iCs/>
          <w:highlight w:val="yellow"/>
          <w:lang w:val="es-MX"/>
        </w:rPr>
        <w:t>-----------------</w:t>
      </w:r>
      <w:r w:rsidR="00780627" w:rsidRPr="00AE240F">
        <w:rPr>
          <w:rFonts w:ascii="Batang" w:eastAsia="Batang" w:hAnsi="Batang" w:cs="Arial"/>
          <w:szCs w:val="24"/>
        </w:rPr>
        <w:t xml:space="preserve">, en su calidad de Técnico de la referida Organización, quienes que en el marco del Proyecto “Restauración de Ecosistemas Costero Marino y Gobernanza Local con énfasis en la Limpieza de Cañones y Ríos del Canal Metalío”, y con financiamiento de FIAES, la expresa organización no gubernamental (UNES),  ha formulado el Anteproyecto de “Ordenanza para el manejo de aguas grises y desechos sólidos en el Municipio de Acajutla”; y </w:t>
      </w:r>
      <w:r w:rsidR="00780627" w:rsidRPr="00AE240F">
        <w:rPr>
          <w:rFonts w:ascii="Batang" w:eastAsia="Batang" w:hAnsi="Batang" w:cs="Arial"/>
          <w:b/>
          <w:szCs w:val="24"/>
        </w:rPr>
        <w:t>II)</w:t>
      </w:r>
      <w:r w:rsidR="00780627" w:rsidRPr="00AE240F">
        <w:rPr>
          <w:rFonts w:ascii="Batang" w:eastAsia="Batang" w:hAnsi="Batang" w:cs="Arial"/>
          <w:szCs w:val="24"/>
        </w:rPr>
        <w:t xml:space="preserve"> Que la Unidad Ecológica Salvadoreña (UNES) ha </w:t>
      </w:r>
      <w:r w:rsidR="00AD47B8" w:rsidRPr="00AE240F">
        <w:rPr>
          <w:rFonts w:ascii="Batang" w:eastAsia="Batang" w:hAnsi="Batang" w:cs="Arial"/>
          <w:szCs w:val="24"/>
        </w:rPr>
        <w:t xml:space="preserve">remitido </w:t>
      </w:r>
      <w:r w:rsidR="00780627" w:rsidRPr="00AE240F">
        <w:rPr>
          <w:rFonts w:ascii="Batang" w:eastAsia="Batang" w:hAnsi="Batang" w:cs="Arial"/>
          <w:szCs w:val="24"/>
        </w:rPr>
        <w:t xml:space="preserve">el referido borrador de Ordenanza </w:t>
      </w:r>
      <w:r w:rsidR="00AD47B8" w:rsidRPr="00AE240F">
        <w:rPr>
          <w:rFonts w:ascii="Batang" w:eastAsia="Batang" w:hAnsi="Batang" w:cs="Arial"/>
          <w:szCs w:val="24"/>
        </w:rPr>
        <w:t>para ser sometido a conocimiento de este pleno</w:t>
      </w:r>
      <w:r w:rsidR="004A5329" w:rsidRPr="00AE240F">
        <w:rPr>
          <w:rFonts w:ascii="Batang" w:eastAsia="Batang" w:hAnsi="Batang" w:cs="Arial"/>
          <w:szCs w:val="24"/>
        </w:rPr>
        <w:t xml:space="preserve">; sin embargo, previo a ser </w:t>
      </w:r>
      <w:r w:rsidR="00780627" w:rsidRPr="00AE240F">
        <w:rPr>
          <w:rFonts w:ascii="Batang" w:eastAsia="Batang" w:hAnsi="Batang" w:cs="Arial"/>
          <w:szCs w:val="24"/>
        </w:rPr>
        <w:t xml:space="preserve">analizado y discutido </w:t>
      </w:r>
      <w:r w:rsidR="004A5329" w:rsidRPr="00AE240F">
        <w:rPr>
          <w:rFonts w:ascii="Batang" w:eastAsia="Batang" w:hAnsi="Batang" w:cs="Arial"/>
          <w:szCs w:val="24"/>
        </w:rPr>
        <w:t xml:space="preserve">por el Concejo Municipal, dicho instrumento ha sido revisado por el encargado de la Unidad Ambiental Municipales, y por el Jefe de la Unidad Jurídica Municipal, quienes han formulado algunas observaciones de contenido, tanto de orden formal como legal, y </w:t>
      </w:r>
      <w:r w:rsidR="004A5329" w:rsidRPr="00AE240F">
        <w:rPr>
          <w:rFonts w:ascii="Batang" w:eastAsia="Batang" w:hAnsi="Batang" w:cs="Arial"/>
          <w:szCs w:val="24"/>
        </w:rPr>
        <w:lastRenderedPageBreak/>
        <w:t>recomiendan revisar la propuesta a la luz de la legislación ambiental vigente, y demás leyes afines, comparar el anteproyecto con las Ordenanzas de otros Municipios que tengan el mismo objeto; asimismo, consultar con otras entidades públicas e instituciones privadas que pudieren contribuir a subsanar algunos puntos y enriquecer con su aporte dicho instrumento</w:t>
      </w:r>
      <w:r w:rsidR="00780627" w:rsidRPr="00AE240F">
        <w:rPr>
          <w:rFonts w:ascii="Batang" w:eastAsia="Batang" w:hAnsi="Batang" w:cs="Arial"/>
          <w:szCs w:val="24"/>
        </w:rPr>
        <w:t xml:space="preserve">, </w:t>
      </w:r>
      <w:r w:rsidR="004A5329" w:rsidRPr="00AE240F">
        <w:rPr>
          <w:rFonts w:ascii="Batang" w:eastAsia="Batang" w:hAnsi="Batang" w:cs="Arial"/>
          <w:szCs w:val="24"/>
        </w:rPr>
        <w:t xml:space="preserve">y posterior someterlo a conocimiento de la población para que también pueda hacer sus aportes al referido; en consecuencia, </w:t>
      </w:r>
      <w:r w:rsidR="00780627" w:rsidRPr="00AE240F">
        <w:rPr>
          <w:rFonts w:ascii="Batang" w:eastAsia="Batang" w:hAnsi="Batang" w:cs="Arial"/>
          <w:szCs w:val="24"/>
        </w:rPr>
        <w:t xml:space="preserve">esta Municipalidad </w:t>
      </w:r>
      <w:r w:rsidR="00780627" w:rsidRPr="00AE240F">
        <w:rPr>
          <w:rFonts w:ascii="Batang" w:eastAsia="Batang" w:hAnsi="Batang" w:cs="Arial"/>
          <w:b/>
          <w:szCs w:val="24"/>
        </w:rPr>
        <w:t>por unanimidad</w:t>
      </w:r>
      <w:r w:rsidR="00780627" w:rsidRPr="00AE240F">
        <w:rPr>
          <w:rFonts w:ascii="Batang" w:eastAsia="Batang" w:hAnsi="Batang" w:cs="Arial"/>
          <w:szCs w:val="24"/>
        </w:rPr>
        <w:t xml:space="preserve"> </w:t>
      </w:r>
      <w:r w:rsidR="00780627" w:rsidRPr="00AE240F">
        <w:rPr>
          <w:rFonts w:ascii="Batang" w:eastAsia="Batang" w:hAnsi="Batang" w:cs="Arial"/>
          <w:b/>
          <w:szCs w:val="24"/>
        </w:rPr>
        <w:t>ACUERDA:</w:t>
      </w:r>
      <w:r w:rsidR="004A5329" w:rsidRPr="00AE240F">
        <w:rPr>
          <w:rFonts w:ascii="Batang" w:eastAsia="Batang" w:hAnsi="Batang" w:cs="Arial"/>
          <w:b/>
          <w:szCs w:val="24"/>
        </w:rPr>
        <w:t xml:space="preserve"> </w:t>
      </w:r>
      <w:r w:rsidR="004A5329" w:rsidRPr="00AE240F">
        <w:rPr>
          <w:rFonts w:ascii="Batang" w:eastAsia="Batang" w:hAnsi="Batang" w:cs="Arial"/>
          <w:szCs w:val="24"/>
        </w:rPr>
        <w:t>Facultar al</w:t>
      </w:r>
      <w:r w:rsidR="004A5329" w:rsidRPr="00AE240F">
        <w:rPr>
          <w:rFonts w:ascii="Batang" w:eastAsia="Batang" w:hAnsi="Batang" w:cs="Arial"/>
          <w:b/>
          <w:szCs w:val="24"/>
        </w:rPr>
        <w:t xml:space="preserve"> </w:t>
      </w:r>
      <w:r w:rsidR="004A5329" w:rsidRPr="00AE240F">
        <w:rPr>
          <w:rFonts w:ascii="Batang" w:eastAsia="Batang" w:hAnsi="Batang" w:cs="Arial"/>
          <w:szCs w:val="24"/>
        </w:rPr>
        <w:t>Encargado de la Unidad Ambiental Municipal, y al Jefe d</w:t>
      </w:r>
      <w:r w:rsidR="00DA1881" w:rsidRPr="00AE240F">
        <w:rPr>
          <w:rFonts w:ascii="Batang" w:eastAsia="Batang" w:hAnsi="Batang" w:cs="Arial"/>
          <w:szCs w:val="24"/>
        </w:rPr>
        <w:t xml:space="preserve">e la Unidad Jurídica Municipal para que comuniquen a la Unidad Ecológica Salvadoreña (UNES), por escrito, sus observaciones </w:t>
      </w:r>
      <w:r w:rsidR="00C94C28" w:rsidRPr="00AE240F">
        <w:rPr>
          <w:rFonts w:ascii="Batang" w:eastAsia="Batang" w:hAnsi="Batang" w:cs="Arial"/>
          <w:szCs w:val="24"/>
        </w:rPr>
        <w:t xml:space="preserve">al </w:t>
      </w:r>
      <w:r w:rsidR="00DA1881" w:rsidRPr="00AE240F">
        <w:rPr>
          <w:rFonts w:ascii="Batang" w:eastAsia="Batang" w:hAnsi="Batang" w:cs="Arial"/>
          <w:szCs w:val="24"/>
        </w:rPr>
        <w:t>ante</w:t>
      </w:r>
      <w:r w:rsidR="00C94C28" w:rsidRPr="00AE240F">
        <w:rPr>
          <w:rFonts w:ascii="Batang" w:eastAsia="Batang" w:hAnsi="Batang" w:cs="Arial"/>
          <w:szCs w:val="24"/>
        </w:rPr>
        <w:t>proyecto de “Ordenanza para el manejo de aguas grises y desechos sólidos en el Municipio de Acajutla”</w:t>
      </w:r>
      <w:r w:rsidR="00DA1881" w:rsidRPr="00AE240F">
        <w:rPr>
          <w:rFonts w:ascii="Batang" w:eastAsia="Batang" w:hAnsi="Batang" w:cs="Arial"/>
          <w:szCs w:val="24"/>
        </w:rPr>
        <w:t xml:space="preserve">, sugiriéndole revisar la propuesta a la luz de la legislación ambiental vigente, y demás leyes afines, y comparar el anteproyecto antes descrito con las Ordenanzas de otros Municipios que tengan el mismo objeto; y consultar con otras entidades públicas e instituciones privadas que pudieren contribuir a subsanar algunos puntos y enriquecer con su aporte dicho instrumento.- </w:t>
      </w:r>
      <w:r w:rsidR="00F531FE" w:rsidRPr="00AE240F">
        <w:rPr>
          <w:rFonts w:ascii="Batang" w:eastAsia="Batang" w:hAnsi="Batang" w:cs="Arial"/>
          <w:szCs w:val="24"/>
        </w:rPr>
        <w:t>Certifíquese</w:t>
      </w:r>
      <w:r w:rsidR="00DA1881" w:rsidRPr="00AE240F">
        <w:rPr>
          <w:rFonts w:ascii="Batang" w:eastAsia="Batang" w:hAnsi="Batang" w:cs="Arial"/>
          <w:szCs w:val="24"/>
        </w:rPr>
        <w:t>.--</w:t>
      </w:r>
      <w:r w:rsidR="00CF50DC" w:rsidRPr="00AE240F">
        <w:rPr>
          <w:rFonts w:ascii="Batang" w:eastAsia="Batang" w:hAnsi="Batang" w:cs="Arial"/>
          <w:szCs w:val="24"/>
        </w:rPr>
        <w:t>-------------</w:t>
      </w:r>
      <w:r w:rsidR="002C4977" w:rsidRPr="00AE240F">
        <w:rPr>
          <w:rFonts w:ascii="Batang" w:eastAsia="Batang" w:hAnsi="Batang" w:cs="Arial"/>
          <w:szCs w:val="24"/>
        </w:rPr>
        <w:t>----------------------------</w:t>
      </w:r>
    </w:p>
    <w:p w:rsidR="00CF50DC" w:rsidRDefault="00CF50DC" w:rsidP="00AE240F">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r w:rsidRPr="00AE240F">
        <w:rPr>
          <w:rFonts w:ascii="Batang" w:eastAsia="Batang" w:hAnsi="Batang" w:cs="Arial"/>
          <w:b/>
          <w:szCs w:val="24"/>
        </w:rPr>
        <w:t xml:space="preserve">INFORME DE AUDITORÍA INTERNA: </w:t>
      </w:r>
      <w:r w:rsidRPr="00AE240F">
        <w:rPr>
          <w:rFonts w:ascii="Batang" w:eastAsia="Batang" w:hAnsi="Batang" w:cs="Arial"/>
          <w:szCs w:val="24"/>
        </w:rPr>
        <w:t>El Licenciado</w:t>
      </w:r>
      <w:r w:rsidR="009039C1" w:rsidRPr="00033740">
        <w:rPr>
          <w:rFonts w:ascii="Batang" w:eastAsia="Batang" w:hAnsi="Batang" w:cs="Aharoni"/>
          <w:iCs/>
          <w:highlight w:val="yellow"/>
          <w:lang w:val="es-MX"/>
        </w:rPr>
        <w:t>-----------------</w:t>
      </w:r>
      <w:r w:rsidRPr="00AE240F">
        <w:rPr>
          <w:rFonts w:ascii="Batang" w:eastAsia="Batang" w:hAnsi="Batang" w:cs="Arial"/>
          <w:szCs w:val="24"/>
        </w:rPr>
        <w:t xml:space="preserve">, quien se desempeña como Auditor Interno de esta Municipalidad, presenta el </w:t>
      </w:r>
      <w:r w:rsidR="001708BA" w:rsidRPr="00AE240F">
        <w:rPr>
          <w:rFonts w:ascii="Batang" w:eastAsia="Batang" w:hAnsi="Batang" w:cs="Arial"/>
          <w:b/>
          <w:szCs w:val="24"/>
        </w:rPr>
        <w:t>Informe de Examen Especial al Departamento de Tesorería Municipal</w:t>
      </w:r>
      <w:r w:rsidRPr="00AE240F">
        <w:rPr>
          <w:rFonts w:ascii="Batang" w:eastAsia="Batang" w:hAnsi="Batang" w:cs="Arial"/>
          <w:b/>
          <w:szCs w:val="24"/>
        </w:rPr>
        <w:t xml:space="preserve"> correspondiente al período del 01 de Julio al 31 de Diciembre de 2018</w:t>
      </w:r>
      <w:r w:rsidRPr="00AE240F">
        <w:rPr>
          <w:rFonts w:ascii="Batang" w:eastAsia="Batang" w:hAnsi="Batang" w:cs="Arial"/>
          <w:szCs w:val="24"/>
        </w:rPr>
        <w:t xml:space="preserve">, </w:t>
      </w:r>
      <w:r w:rsidR="006901B1" w:rsidRPr="00AE240F">
        <w:rPr>
          <w:rFonts w:ascii="Batang" w:eastAsia="Batang" w:hAnsi="Batang" w:cs="Arial"/>
          <w:szCs w:val="24"/>
        </w:rPr>
        <w:t xml:space="preserve">y tanto en el Informe </w:t>
      </w:r>
      <w:r w:rsidR="006603FA" w:rsidRPr="00AE240F">
        <w:rPr>
          <w:rFonts w:ascii="Batang" w:eastAsia="Batang" w:hAnsi="Batang" w:cs="Arial"/>
          <w:szCs w:val="24"/>
        </w:rPr>
        <w:t>como</w:t>
      </w:r>
      <w:r w:rsidR="006901B1" w:rsidRPr="00AE240F">
        <w:rPr>
          <w:rFonts w:ascii="Batang" w:eastAsia="Batang" w:hAnsi="Batang" w:cs="Arial"/>
          <w:szCs w:val="24"/>
        </w:rPr>
        <w:t xml:space="preserve"> en el Resumen Ejecutivo, expresa: “(…) se concluye el cumplimiento a la normativa aplicable a la Tesorería Municipal referente a la percepción de ingresos</w:t>
      </w:r>
      <w:r w:rsidRPr="00AE240F">
        <w:rPr>
          <w:rFonts w:ascii="Batang" w:eastAsia="Batang" w:hAnsi="Batang" w:cs="Arial"/>
          <w:szCs w:val="24"/>
        </w:rPr>
        <w:t xml:space="preserve"> </w:t>
      </w:r>
      <w:r w:rsidR="006901B1" w:rsidRPr="00AE240F">
        <w:rPr>
          <w:rFonts w:ascii="Batang" w:eastAsia="Batang" w:hAnsi="Batang" w:cs="Arial"/>
          <w:szCs w:val="24"/>
        </w:rPr>
        <w:t>y remesas oportunas a las cuentas institucionales. A la vez, los egresos realizados se han documentado y cuentan con la legalización respectiva (sic)”.</w:t>
      </w:r>
      <w:r w:rsidR="006901B1" w:rsidRPr="00AE240F">
        <w:rPr>
          <w:rFonts w:ascii="Batang" w:eastAsia="Batang" w:hAnsi="Batang" w:cs="Arial"/>
          <w:b/>
          <w:szCs w:val="24"/>
        </w:rPr>
        <w:t xml:space="preserve">- </w:t>
      </w:r>
      <w:r w:rsidR="006901B1" w:rsidRPr="00AE240F">
        <w:rPr>
          <w:rFonts w:ascii="Batang" w:eastAsia="Batang" w:hAnsi="Batang" w:cs="Arial"/>
          <w:szCs w:val="24"/>
        </w:rPr>
        <w:t>Luego, en la Carta a la Gerencia,</w:t>
      </w:r>
      <w:r w:rsidR="006901B1" w:rsidRPr="00AE240F">
        <w:rPr>
          <w:rFonts w:ascii="Batang" w:eastAsia="Batang" w:hAnsi="Batang" w:cs="Arial"/>
          <w:b/>
          <w:szCs w:val="24"/>
        </w:rPr>
        <w:t xml:space="preserve"> </w:t>
      </w:r>
      <w:r w:rsidR="006901B1" w:rsidRPr="00AE240F">
        <w:rPr>
          <w:rFonts w:ascii="Batang" w:eastAsia="Batang" w:hAnsi="Batang" w:cs="Arial"/>
          <w:szCs w:val="24"/>
        </w:rPr>
        <w:t xml:space="preserve">expresa que: “Como resultado de la auditoría se han identificado </w:t>
      </w:r>
      <w:r w:rsidR="006901B1" w:rsidRPr="00AE240F">
        <w:rPr>
          <w:rFonts w:ascii="Batang" w:eastAsia="Batang" w:hAnsi="Batang" w:cs="Arial"/>
          <w:b/>
          <w:szCs w:val="24"/>
        </w:rPr>
        <w:t>deficiencias relacionadas con aspectos de control interno</w:t>
      </w:r>
      <w:r w:rsidR="006901B1" w:rsidRPr="00AE240F">
        <w:rPr>
          <w:rFonts w:ascii="Batang" w:eastAsia="Batang" w:hAnsi="Batang" w:cs="Arial"/>
          <w:szCs w:val="24"/>
        </w:rPr>
        <w:t xml:space="preserve"> en el Departamento de Tesorería (…), que al ser superadas, mejorarían la gestión institucional, fortaleciendo el sistema de control interno, evitando que en un futuro, puedan convertirse en hallazgos de auditoría (sic)”.- En ese orden de ideas, presenta el “Detalle de deficiencias (</w:t>
      </w:r>
      <w:r w:rsidR="006901B1" w:rsidRPr="00AE240F">
        <w:rPr>
          <w:rFonts w:ascii="Batang" w:eastAsia="Batang" w:hAnsi="Batang" w:cs="Arial"/>
          <w:b/>
          <w:szCs w:val="24"/>
        </w:rPr>
        <w:t>Asuntos menores</w:t>
      </w:r>
      <w:r w:rsidR="006901B1" w:rsidRPr="00AE240F">
        <w:rPr>
          <w:rFonts w:ascii="Batang" w:eastAsia="Batang" w:hAnsi="Batang" w:cs="Arial"/>
          <w:szCs w:val="24"/>
        </w:rPr>
        <w:t>), identificados”, las cuales oportunamente fueron comunicadas al Jefe de Tesorería y al Jefe de la UACI</w:t>
      </w:r>
      <w:r w:rsidR="001708BA" w:rsidRPr="00AE240F">
        <w:rPr>
          <w:rFonts w:ascii="Batang" w:eastAsia="Batang" w:hAnsi="Batang" w:cs="Arial"/>
          <w:szCs w:val="24"/>
        </w:rPr>
        <w:t>, y en esta ocasión al pleno</w:t>
      </w:r>
      <w:r w:rsidR="006901B1" w:rsidRPr="00AE240F">
        <w:rPr>
          <w:rFonts w:ascii="Batang" w:eastAsia="Batang" w:hAnsi="Batang" w:cs="Arial"/>
          <w:szCs w:val="24"/>
        </w:rPr>
        <w:t>.</w:t>
      </w:r>
      <w:r w:rsidR="001708BA" w:rsidRPr="00AE240F">
        <w:rPr>
          <w:rFonts w:ascii="Batang" w:eastAsia="Batang" w:hAnsi="Batang" w:cs="Arial"/>
          <w:szCs w:val="24"/>
        </w:rPr>
        <w:t>—</w:t>
      </w:r>
      <w:r w:rsidR="009039C1">
        <w:rPr>
          <w:rFonts w:ascii="Batang" w:eastAsia="Batang" w:hAnsi="Batang" w:cs="Arial"/>
          <w:szCs w:val="24"/>
        </w:rPr>
        <w:t>------------------</w:t>
      </w:r>
    </w:p>
    <w:p w:rsidR="009039C1" w:rsidRPr="00AE240F" w:rsidRDefault="009039C1" w:rsidP="00AE240F">
      <w:pPr>
        <w:pStyle w:val="Encabezado"/>
        <w:widowControl/>
        <w:shd w:val="clear" w:color="auto" w:fill="FFFFFF" w:themeFill="background1"/>
        <w:tabs>
          <w:tab w:val="clear" w:pos="4419"/>
          <w:tab w:val="clear" w:pos="8838"/>
          <w:tab w:val="left" w:pos="822"/>
        </w:tabs>
        <w:suppressAutoHyphens w:val="0"/>
        <w:spacing w:line="300" w:lineRule="auto"/>
        <w:jc w:val="both"/>
        <w:rPr>
          <w:rFonts w:ascii="Batang" w:eastAsia="Batang" w:hAnsi="Batang" w:cs="Arial"/>
          <w:szCs w:val="24"/>
        </w:rPr>
      </w:pPr>
    </w:p>
    <w:p w:rsidR="003A44AC" w:rsidRPr="00AE240F" w:rsidRDefault="001470C8" w:rsidP="00AE240F">
      <w:pPr>
        <w:autoSpaceDE w:val="0"/>
        <w:spacing w:line="300" w:lineRule="auto"/>
        <w:jc w:val="both"/>
        <w:rPr>
          <w:rFonts w:ascii="Batang" w:eastAsia="Batang" w:hAnsi="Batang" w:cs="Arial"/>
          <w:iCs/>
        </w:rPr>
      </w:pPr>
      <w:r w:rsidRPr="00AE240F">
        <w:rPr>
          <w:rFonts w:ascii="Batang" w:eastAsia="Batang" w:hAnsi="Batang" w:cs="Arial"/>
          <w:b/>
        </w:rPr>
        <w:lastRenderedPageBreak/>
        <w:t xml:space="preserve">VARIOS: </w:t>
      </w:r>
      <w:r w:rsidRPr="00AE240F">
        <w:rPr>
          <w:rFonts w:ascii="Batang" w:eastAsia="Batang" w:hAnsi="Batang" w:cs="Arial"/>
        </w:rPr>
        <w:t xml:space="preserve">En esta ocasión, la </w:t>
      </w:r>
      <w:r w:rsidR="009039C1" w:rsidRPr="00033740">
        <w:rPr>
          <w:rFonts w:ascii="Batang" w:eastAsia="Batang" w:hAnsi="Batang" w:cs="Aharoni"/>
          <w:iCs/>
          <w:highlight w:val="yellow"/>
          <w:lang w:val="es-MX"/>
        </w:rPr>
        <w:t>-----------------</w:t>
      </w:r>
      <w:r w:rsidR="009039C1">
        <w:rPr>
          <w:rFonts w:ascii="Batang" w:eastAsia="Batang" w:hAnsi="Batang" w:cs="Aharoni"/>
          <w:iCs/>
          <w:lang w:val="es-MX"/>
        </w:rPr>
        <w:t xml:space="preserve"> </w:t>
      </w:r>
      <w:r w:rsidRPr="00AE240F">
        <w:rPr>
          <w:rFonts w:ascii="Batang" w:eastAsia="Batang" w:hAnsi="Batang"/>
          <w:noProof/>
          <w:lang w:eastAsia="es-ES"/>
        </w:rPr>
        <w:t xml:space="preserve">comunicó que cuenta con la invitación oficial para participar como miembro de esta Municipalidad en el </w:t>
      </w:r>
      <w:r w:rsidRPr="00AE240F">
        <w:rPr>
          <w:rFonts w:ascii="Batang" w:eastAsia="Batang" w:hAnsi="Batang"/>
          <w:b/>
          <w:noProof/>
          <w:lang w:eastAsia="es-ES"/>
        </w:rPr>
        <w:t>“Congreso Latinoamericano de Autor</w:t>
      </w:r>
      <w:bookmarkStart w:id="0" w:name="_GoBack"/>
      <w:bookmarkEnd w:id="0"/>
      <w:r w:rsidRPr="00AE240F">
        <w:rPr>
          <w:rFonts w:ascii="Batang" w:eastAsia="Batang" w:hAnsi="Batang"/>
          <w:b/>
          <w:noProof/>
          <w:lang w:eastAsia="es-ES"/>
        </w:rPr>
        <w:t>idades Municipales”</w:t>
      </w:r>
      <w:r w:rsidRPr="00AE240F">
        <w:rPr>
          <w:rFonts w:ascii="Batang" w:eastAsia="Batang" w:hAnsi="Batang"/>
          <w:noProof/>
          <w:lang w:eastAsia="es-ES"/>
        </w:rPr>
        <w:t xml:space="preserve"> que se desarrollará en la Ciudad de Miami, Estado de Florida, Estados Unidos de América, durante los días 16, 18, 19, y 20 de Junio de 2019, marco dentro del cual requiere que se autorice su participación como misión oficial, y al efecto se le proporcionen recursos monetarios para sufragar los </w:t>
      </w:r>
      <w:r w:rsidRPr="00AE240F">
        <w:rPr>
          <w:rFonts w:ascii="Batang" w:eastAsia="Batang" w:hAnsi="Batang"/>
          <w:b/>
          <w:noProof/>
          <w:lang w:eastAsia="es-ES"/>
        </w:rPr>
        <w:t>gastos de participación (Pasajes áreos, inscripción y estadía</w:t>
      </w:r>
      <w:r w:rsidR="003A44AC" w:rsidRPr="00AE240F">
        <w:rPr>
          <w:rFonts w:ascii="Batang" w:eastAsia="Batang" w:hAnsi="Batang"/>
          <w:b/>
          <w:noProof/>
          <w:lang w:eastAsia="es-ES"/>
        </w:rPr>
        <w:t>)</w:t>
      </w:r>
      <w:r w:rsidR="003A44AC" w:rsidRPr="00AE240F">
        <w:rPr>
          <w:rFonts w:ascii="Batang" w:eastAsia="Batang" w:hAnsi="Batang"/>
          <w:noProof/>
          <w:lang w:eastAsia="es-ES"/>
        </w:rPr>
        <w:t xml:space="preserve">. Esta moción únicamente </w:t>
      </w:r>
      <w:r w:rsidR="00531985" w:rsidRPr="00AE240F">
        <w:rPr>
          <w:rFonts w:ascii="Batang" w:eastAsia="Batang" w:hAnsi="Batang"/>
          <w:noProof/>
          <w:lang w:eastAsia="es-ES"/>
        </w:rPr>
        <w:t xml:space="preserve">contó </w:t>
      </w:r>
      <w:r w:rsidR="003A44AC" w:rsidRPr="00AE240F">
        <w:rPr>
          <w:rFonts w:ascii="Batang" w:eastAsia="Batang" w:hAnsi="Batang"/>
          <w:noProof/>
          <w:lang w:eastAsia="es-ES"/>
        </w:rPr>
        <w:t xml:space="preserve">con el respaldo de los señores </w:t>
      </w:r>
      <w:r w:rsidR="009039C1" w:rsidRPr="00033740">
        <w:rPr>
          <w:rFonts w:ascii="Batang" w:eastAsia="Batang" w:hAnsi="Batang" w:cs="Aharoni"/>
          <w:iCs/>
          <w:highlight w:val="yellow"/>
          <w:lang w:val="es-MX"/>
        </w:rPr>
        <w:t>----------</w:t>
      </w:r>
      <w:r w:rsidR="009039C1">
        <w:rPr>
          <w:rFonts w:ascii="Batang" w:eastAsia="Batang" w:hAnsi="Batang" w:cs="Aharoni"/>
          <w:iCs/>
          <w:highlight w:val="yellow"/>
          <w:lang w:val="es-MX"/>
        </w:rPr>
        <w:t>----</w:t>
      </w:r>
      <w:r w:rsidR="009039C1" w:rsidRPr="00033740">
        <w:rPr>
          <w:rFonts w:ascii="Batang" w:eastAsia="Batang" w:hAnsi="Batang" w:cs="Aharoni"/>
          <w:iCs/>
          <w:highlight w:val="yellow"/>
          <w:lang w:val="es-MX"/>
        </w:rPr>
        <w:t>-------</w:t>
      </w:r>
      <w:r w:rsidR="009039C1" w:rsidRPr="00AE240F">
        <w:rPr>
          <w:rFonts w:ascii="Batang" w:eastAsia="Batang" w:hAnsi="Batang"/>
          <w:noProof/>
          <w:lang w:eastAsia="es-ES"/>
        </w:rPr>
        <w:t xml:space="preserve"> </w:t>
      </w:r>
      <w:r w:rsidR="009039C1">
        <w:rPr>
          <w:rFonts w:ascii="Batang" w:eastAsia="Batang" w:hAnsi="Batang"/>
          <w:noProof/>
          <w:lang w:eastAsia="es-ES"/>
        </w:rPr>
        <w:t xml:space="preserve"> (7</w:t>
      </w:r>
      <w:r w:rsidR="003A44AC" w:rsidRPr="00AE240F">
        <w:rPr>
          <w:rFonts w:ascii="Batang" w:eastAsia="Batang" w:hAnsi="Batang"/>
          <w:noProof/>
          <w:lang w:eastAsia="es-ES"/>
        </w:rPr>
        <w:t>º., 8º., 9º., y 1</w:t>
      </w:r>
      <w:r w:rsidR="00531985" w:rsidRPr="00AE240F">
        <w:rPr>
          <w:rFonts w:ascii="Batang" w:eastAsia="Batang" w:hAnsi="Batang"/>
          <w:noProof/>
          <w:lang w:eastAsia="es-ES"/>
        </w:rPr>
        <w:t>0</w:t>
      </w:r>
      <w:r w:rsidR="003A44AC" w:rsidRPr="00AE240F">
        <w:rPr>
          <w:rFonts w:ascii="Batang" w:eastAsia="Batang" w:hAnsi="Batang"/>
          <w:noProof/>
          <w:lang w:eastAsia="es-ES"/>
        </w:rPr>
        <w:t xml:space="preserve">º. Regidores Propietarios); es decir, solo con cuatro votos favorables, razón por la cual no fue aprobada. No se conoció la posición (respaldo o rechazo) de la señorita </w:t>
      </w:r>
      <w:r w:rsidR="009039C1" w:rsidRPr="00033740">
        <w:rPr>
          <w:rFonts w:ascii="Batang" w:eastAsia="Batang" w:hAnsi="Batang" w:cs="Aharoni"/>
          <w:iCs/>
          <w:highlight w:val="yellow"/>
          <w:lang w:val="es-MX"/>
        </w:rPr>
        <w:t>-----------------</w:t>
      </w:r>
      <w:r w:rsidR="009039C1" w:rsidRPr="00AE240F">
        <w:rPr>
          <w:rFonts w:ascii="Batang" w:eastAsia="Batang" w:hAnsi="Batang"/>
          <w:noProof/>
          <w:lang w:eastAsia="es-ES"/>
        </w:rPr>
        <w:t xml:space="preserve"> </w:t>
      </w:r>
      <w:r w:rsidR="009039C1">
        <w:rPr>
          <w:rFonts w:ascii="Batang" w:eastAsia="Batang" w:hAnsi="Batang"/>
          <w:noProof/>
          <w:lang w:eastAsia="es-ES"/>
        </w:rPr>
        <w:t>(6</w:t>
      </w:r>
      <w:r w:rsidR="003A44AC" w:rsidRPr="00AE240F">
        <w:rPr>
          <w:rFonts w:ascii="Batang" w:eastAsia="Batang" w:hAnsi="Batang"/>
          <w:noProof/>
          <w:lang w:eastAsia="es-ES"/>
        </w:rPr>
        <w:t>ª. Regidora Propietaria), en virtud de que en el momento de la exposición y discusión del asunto sometido a votación no se encontraba en este recinto.-----------</w:t>
      </w:r>
      <w:r w:rsidR="009039C1">
        <w:rPr>
          <w:rFonts w:ascii="Batang" w:eastAsia="Batang" w:hAnsi="Batang"/>
          <w:noProof/>
          <w:lang w:eastAsia="es-ES"/>
        </w:rPr>
        <w:t>------------------------</w:t>
      </w:r>
      <w:r w:rsidR="003A44AC" w:rsidRPr="00AE240F">
        <w:rPr>
          <w:rFonts w:ascii="Batang" w:eastAsia="Batang" w:hAnsi="Batang"/>
          <w:noProof/>
          <w:lang w:eastAsia="es-ES"/>
        </w:rPr>
        <w:t>----</w:t>
      </w:r>
    </w:p>
    <w:p w:rsidR="001470C8" w:rsidRPr="00474067" w:rsidRDefault="001470C8" w:rsidP="003A44AC">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rPr>
      </w:pPr>
    </w:p>
    <w:p w:rsidR="00E90B2E" w:rsidRPr="00474067"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474067">
        <w:rPr>
          <w:rFonts w:ascii="Batang" w:eastAsia="Batang" w:hAnsi="Batang"/>
          <w:lang w:val="es-SV"/>
        </w:rPr>
        <w:t xml:space="preserve">Y </w:t>
      </w:r>
      <w:r w:rsidRPr="00474067">
        <w:rPr>
          <w:rFonts w:ascii="Batang" w:eastAsia="Batang" w:hAnsi="Batang"/>
          <w:bCs/>
          <w:lang w:val="es-SV"/>
        </w:rPr>
        <w:t>no</w:t>
      </w:r>
      <w:r w:rsidRPr="00474067">
        <w:rPr>
          <w:rFonts w:ascii="Batang" w:eastAsia="Batang" w:hAnsi="Batang"/>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474067" w:rsidRPr="00474067" w:rsidTr="00746D3E">
        <w:trPr>
          <w:trHeight w:val="818"/>
        </w:trPr>
        <w:tc>
          <w:tcPr>
            <w:tcW w:w="4820" w:type="dxa"/>
          </w:tcPr>
          <w:p w:rsidR="00E90B2E" w:rsidRPr="00474067" w:rsidRDefault="00E90B2E" w:rsidP="00E8560B">
            <w:pPr>
              <w:autoSpaceDE w:val="0"/>
              <w:jc w:val="both"/>
              <w:rPr>
                <w:rFonts w:ascii="Batang" w:eastAsia="Batang" w:hAnsi="Batang" w:cs="Arial"/>
                <w:iCs/>
                <w:sz w:val="20"/>
                <w:szCs w:val="20"/>
              </w:rPr>
            </w:pPr>
          </w:p>
          <w:p w:rsidR="00E90B2E" w:rsidRPr="00474067" w:rsidRDefault="00E90B2E" w:rsidP="00E8560B">
            <w:pPr>
              <w:autoSpaceDE w:val="0"/>
              <w:jc w:val="both"/>
              <w:rPr>
                <w:rFonts w:ascii="Batang" w:eastAsia="Batang" w:hAnsi="Batang" w:cs="Arial"/>
                <w:iCs/>
                <w:sz w:val="20"/>
                <w:szCs w:val="20"/>
              </w:rPr>
            </w:pPr>
          </w:p>
          <w:p w:rsidR="00E90B2E" w:rsidRPr="00474067" w:rsidRDefault="00E90B2E" w:rsidP="00E8560B">
            <w:pPr>
              <w:autoSpaceDE w:val="0"/>
              <w:jc w:val="both"/>
              <w:rPr>
                <w:rFonts w:ascii="Batang" w:eastAsia="Batang" w:hAnsi="Batang" w:cs="Arial"/>
                <w:iCs/>
                <w:sz w:val="20"/>
                <w:szCs w:val="20"/>
              </w:rPr>
            </w:pPr>
          </w:p>
          <w:p w:rsidR="00E90B2E" w:rsidRPr="00474067" w:rsidRDefault="00E90B2E" w:rsidP="00E8560B">
            <w:pPr>
              <w:autoSpaceDE w:val="0"/>
              <w:jc w:val="both"/>
              <w:rPr>
                <w:rFonts w:ascii="Batang" w:eastAsia="Batang" w:hAnsi="Batang" w:cs="Arial"/>
                <w:iCs/>
                <w:sz w:val="20"/>
                <w:szCs w:val="20"/>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Ricardo Alberto Zepeda Pineda.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Alcalde Municipal.</w:t>
            </w:r>
          </w:p>
        </w:tc>
        <w:tc>
          <w:tcPr>
            <w:tcW w:w="4529" w:type="dxa"/>
          </w:tcPr>
          <w:p w:rsidR="00E90B2E" w:rsidRPr="00474067" w:rsidRDefault="00E90B2E" w:rsidP="00E8560B">
            <w:pPr>
              <w:autoSpaceDE w:val="0"/>
              <w:jc w:val="both"/>
              <w:rPr>
                <w:rFonts w:ascii="Batang" w:eastAsia="Batang" w:hAnsi="Batang" w:cs="Arial"/>
                <w:iCs/>
                <w:sz w:val="20"/>
                <w:szCs w:val="20"/>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Licda. Bersaty Esmeralda Pineda Ostorga.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Sí</w:t>
            </w:r>
            <w:r w:rsidR="00746D3E" w:rsidRPr="00474067">
              <w:rPr>
                <w:rFonts w:ascii="Batang" w:eastAsia="Batang" w:hAnsi="Batang" w:cs="Arial"/>
                <w:iCs/>
                <w:sz w:val="20"/>
                <w:szCs w:val="20"/>
              </w:rPr>
              <w:t>ndica</w:t>
            </w:r>
            <w:r w:rsidRPr="00474067">
              <w:rPr>
                <w:rFonts w:ascii="Batang" w:eastAsia="Batang" w:hAnsi="Batang" w:cs="Arial"/>
                <w:iCs/>
                <w:sz w:val="20"/>
                <w:szCs w:val="20"/>
              </w:rPr>
              <w:t xml:space="preserve"> Municipal.</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Sra. Marlene Beatriz Morán de Figueroa.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Primer Regidora Propietaria.</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b/>
                <w:noProof/>
                <w:sz w:val="20"/>
                <w:szCs w:val="20"/>
                <w:lang w:eastAsia="es-ES"/>
              </w:rPr>
              <w:t>Sr. Pedro Antonio Flores Esquivel.</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Segundo Regidor Propietario.</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Oscar Zepeda Melendez.</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Tercer Regidor Propietario.</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b/>
                <w:noProof/>
                <w:sz w:val="20"/>
                <w:szCs w:val="20"/>
                <w:lang w:eastAsia="es-ES"/>
              </w:rPr>
              <w:t>Sra. Sirian Jeaneth Ramírez Escobar.</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Cuarta Regidora Propietaria.</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Geovany Alexander Martinez Cornejo.</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Quinto Regidor Propietario.</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b/>
                <w:noProof/>
                <w:sz w:val="20"/>
                <w:szCs w:val="20"/>
                <w:lang w:eastAsia="es-ES"/>
              </w:rPr>
              <w:t>Srita. Reina Alicia Iglesias Ramírez.</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Sexta Regidora Propietaria.</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José Emiliano Caravantes Anzora.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Séptimo Regidor Propietario.</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b/>
                <w:noProof/>
                <w:sz w:val="20"/>
                <w:szCs w:val="20"/>
                <w:lang w:eastAsia="es-ES"/>
              </w:rPr>
              <w:t>Sr. Darío Ernesto Guadrón Ágreda.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Octavo Regidor Propietario.</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5D377A" w:rsidRPr="00474067" w:rsidRDefault="005D377A"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José Luis Escobar Ortìz.</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Noveno Regidor Propietario.</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b/>
                <w:noProof/>
                <w:sz w:val="20"/>
                <w:szCs w:val="20"/>
                <w:lang w:eastAsia="es-ES"/>
              </w:rPr>
              <w:t>Sr. Hugo Antonio Calderón Arriola.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Décimo Regidor Propietario.</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José Boris Ventura Rivas.</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Primer Regidor Suplente.</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b/>
                <w:noProof/>
                <w:sz w:val="20"/>
                <w:szCs w:val="20"/>
                <w:lang w:eastAsia="es-ES"/>
              </w:rPr>
              <w:t>Licda. Evelyn Mariela Melgar Ruiz.</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Segunda Regidora Suplente.</w:t>
            </w:r>
          </w:p>
        </w:tc>
      </w:tr>
      <w:tr w:rsidR="00474067" w:rsidRPr="00474067" w:rsidTr="00746D3E">
        <w:tc>
          <w:tcPr>
            <w:tcW w:w="4820" w:type="dxa"/>
          </w:tcPr>
          <w:p w:rsidR="00E90B2E" w:rsidRPr="00474067" w:rsidRDefault="00E90B2E" w:rsidP="00E8560B">
            <w:pPr>
              <w:autoSpaceDE w:val="0"/>
              <w:jc w:val="both"/>
              <w:rPr>
                <w:rFonts w:ascii="Batang" w:eastAsia="Batang" w:hAnsi="Batang"/>
                <w:noProof/>
                <w:sz w:val="20"/>
                <w:szCs w:val="20"/>
                <w:lang w:eastAsia="es-ES"/>
              </w:rPr>
            </w:pPr>
          </w:p>
          <w:p w:rsidR="00E90B2E" w:rsidRPr="00474067" w:rsidRDefault="00E90B2E" w:rsidP="00E8560B">
            <w:pPr>
              <w:rPr>
                <w:rFonts w:ascii="Batang" w:eastAsia="Batang" w:hAnsi="Batang"/>
                <w:noProof/>
                <w:sz w:val="20"/>
                <w:szCs w:val="20"/>
                <w:lang w:eastAsia="es-ES"/>
              </w:rPr>
            </w:pPr>
          </w:p>
          <w:p w:rsidR="00E90B2E" w:rsidRPr="00474067" w:rsidRDefault="00E90B2E" w:rsidP="00E8560B">
            <w:pPr>
              <w:rPr>
                <w:rFonts w:ascii="Batang" w:eastAsia="Batang" w:hAnsi="Batang"/>
                <w:noProof/>
                <w:sz w:val="20"/>
                <w:szCs w:val="20"/>
                <w:lang w:eastAsia="es-ES"/>
              </w:rPr>
            </w:pPr>
          </w:p>
          <w:p w:rsidR="00E90B2E" w:rsidRPr="00474067" w:rsidRDefault="00E90B2E" w:rsidP="00E8560B">
            <w:pPr>
              <w:autoSpaceDE w:val="0"/>
              <w:jc w:val="both"/>
              <w:rPr>
                <w:rFonts w:ascii="Batang" w:eastAsia="Batang" w:hAnsi="Batang" w:cs="Arial"/>
                <w:b/>
                <w:iCs/>
                <w:sz w:val="20"/>
                <w:szCs w:val="20"/>
              </w:rPr>
            </w:pPr>
            <w:r w:rsidRPr="00474067">
              <w:rPr>
                <w:rFonts w:ascii="Batang" w:eastAsia="Batang" w:hAnsi="Batang"/>
                <w:b/>
                <w:noProof/>
                <w:sz w:val="20"/>
                <w:szCs w:val="20"/>
                <w:lang w:eastAsia="es-ES"/>
              </w:rPr>
              <w:t>Sr. Wilber Hernán Soriano Mena.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cs="Arial"/>
                <w:iCs/>
                <w:sz w:val="20"/>
                <w:szCs w:val="20"/>
              </w:rPr>
              <w:t>Tercer Regidor Suplente.</w:t>
            </w:r>
          </w:p>
        </w:tc>
        <w:tc>
          <w:tcPr>
            <w:tcW w:w="4529" w:type="dxa"/>
          </w:tcPr>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jc w:val="both"/>
              <w:rPr>
                <w:rFonts w:ascii="Batang" w:eastAsia="Batang" w:hAnsi="Batang"/>
                <w:b/>
                <w:noProof/>
                <w:sz w:val="20"/>
                <w:szCs w:val="20"/>
                <w:lang w:eastAsia="es-ES"/>
              </w:rPr>
            </w:pPr>
          </w:p>
          <w:p w:rsidR="00E90B2E" w:rsidRPr="00474067" w:rsidRDefault="00E90B2E" w:rsidP="00E8560B">
            <w:pPr>
              <w:autoSpaceDE w:val="0"/>
              <w:rPr>
                <w:rFonts w:ascii="Batang" w:eastAsia="Batang" w:hAnsi="Batang"/>
                <w:b/>
                <w:noProof/>
                <w:sz w:val="20"/>
                <w:szCs w:val="20"/>
                <w:lang w:eastAsia="es-ES"/>
              </w:rPr>
            </w:pPr>
          </w:p>
          <w:p w:rsidR="00E90B2E" w:rsidRPr="00474067" w:rsidRDefault="00E90B2E" w:rsidP="00E8560B">
            <w:pPr>
              <w:autoSpaceDE w:val="0"/>
              <w:rPr>
                <w:rFonts w:ascii="Batang" w:eastAsia="Batang" w:hAnsi="Batang"/>
                <w:b/>
                <w:noProof/>
                <w:sz w:val="20"/>
                <w:szCs w:val="20"/>
                <w:lang w:eastAsia="es-ES"/>
              </w:rPr>
            </w:pPr>
            <w:r w:rsidRPr="00474067">
              <w:rPr>
                <w:rFonts w:ascii="Batang" w:eastAsia="Batang" w:hAnsi="Batang"/>
                <w:b/>
                <w:noProof/>
                <w:sz w:val="20"/>
                <w:szCs w:val="20"/>
                <w:lang w:eastAsia="es-ES"/>
              </w:rPr>
              <w:t xml:space="preserve"> Lic. Abel López Leiva.</w:t>
            </w:r>
          </w:p>
          <w:p w:rsidR="00E90B2E" w:rsidRPr="00474067" w:rsidRDefault="00E90B2E" w:rsidP="00E8560B">
            <w:pPr>
              <w:autoSpaceDE w:val="0"/>
              <w:jc w:val="both"/>
              <w:rPr>
                <w:rFonts w:ascii="Batang" w:eastAsia="Batang" w:hAnsi="Batang" w:cs="Arial"/>
                <w:iCs/>
                <w:sz w:val="20"/>
                <w:szCs w:val="20"/>
              </w:rPr>
            </w:pPr>
            <w:r w:rsidRPr="00474067">
              <w:rPr>
                <w:rFonts w:ascii="Batang" w:eastAsia="Batang" w:hAnsi="Batang"/>
                <w:noProof/>
                <w:sz w:val="20"/>
                <w:szCs w:val="20"/>
                <w:lang w:eastAsia="es-ES"/>
              </w:rPr>
              <w:t xml:space="preserve"> Secretario.</w:t>
            </w:r>
          </w:p>
        </w:tc>
      </w:tr>
    </w:tbl>
    <w:p w:rsidR="00961778" w:rsidRPr="00474067" w:rsidRDefault="00961778" w:rsidP="00AE240F">
      <w:pPr>
        <w:autoSpaceDE w:val="0"/>
        <w:spacing w:line="336" w:lineRule="auto"/>
        <w:jc w:val="both"/>
        <w:rPr>
          <w:rFonts w:ascii="Batang" w:eastAsia="Batang" w:hAnsi="Batang"/>
          <w:b/>
          <w:noProof/>
          <w:lang w:val="es-SV" w:eastAsia="es-ES"/>
        </w:rPr>
      </w:pPr>
    </w:p>
    <w:sectPr w:rsidR="00961778" w:rsidRPr="00474067" w:rsidSect="001C589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
  </w:num>
  <w:num w:numId="5">
    <w:abstractNumId w:val="5"/>
  </w:num>
  <w:num w:numId="6">
    <w:abstractNumId w:val="8"/>
  </w:num>
  <w:num w:numId="7">
    <w:abstractNumId w:val="2"/>
  </w:num>
  <w:num w:numId="8">
    <w:abstractNumId w:val="11"/>
  </w:num>
  <w:num w:numId="9">
    <w:abstractNumId w:val="18"/>
  </w:num>
  <w:num w:numId="10">
    <w:abstractNumId w:val="7"/>
  </w:num>
  <w:num w:numId="11">
    <w:abstractNumId w:val="9"/>
  </w:num>
  <w:num w:numId="12">
    <w:abstractNumId w:val="17"/>
  </w:num>
  <w:num w:numId="13">
    <w:abstractNumId w:val="6"/>
  </w:num>
  <w:num w:numId="14">
    <w:abstractNumId w:val="13"/>
  </w:num>
  <w:num w:numId="15">
    <w:abstractNumId w:val="14"/>
  </w:num>
  <w:num w:numId="16">
    <w:abstractNumId w:val="16"/>
  </w:num>
  <w:num w:numId="17">
    <w:abstractNumId w:val="4"/>
  </w:num>
  <w:num w:numId="18">
    <w:abstractNumId w:val="19"/>
  </w:num>
  <w:num w:numId="19">
    <w:abstractNumId w:val="15"/>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26BD"/>
    <w:rsid w:val="000139AD"/>
    <w:rsid w:val="00022E0F"/>
    <w:rsid w:val="000242DE"/>
    <w:rsid w:val="00026EF9"/>
    <w:rsid w:val="0002720A"/>
    <w:rsid w:val="000277CA"/>
    <w:rsid w:val="00027DAD"/>
    <w:rsid w:val="00037DC4"/>
    <w:rsid w:val="000405BF"/>
    <w:rsid w:val="0004313E"/>
    <w:rsid w:val="00043B77"/>
    <w:rsid w:val="000440BB"/>
    <w:rsid w:val="000449A0"/>
    <w:rsid w:val="00045C0C"/>
    <w:rsid w:val="000470FC"/>
    <w:rsid w:val="000502D9"/>
    <w:rsid w:val="000577B2"/>
    <w:rsid w:val="00066C10"/>
    <w:rsid w:val="00067BFA"/>
    <w:rsid w:val="000720BC"/>
    <w:rsid w:val="00076538"/>
    <w:rsid w:val="000827C4"/>
    <w:rsid w:val="00082E69"/>
    <w:rsid w:val="00084EC1"/>
    <w:rsid w:val="00086DDD"/>
    <w:rsid w:val="0009108D"/>
    <w:rsid w:val="000913F3"/>
    <w:rsid w:val="00091D45"/>
    <w:rsid w:val="000942E6"/>
    <w:rsid w:val="0009447D"/>
    <w:rsid w:val="000A5EA7"/>
    <w:rsid w:val="000A6352"/>
    <w:rsid w:val="000B1760"/>
    <w:rsid w:val="000B1FAB"/>
    <w:rsid w:val="000B4DA2"/>
    <w:rsid w:val="000B6AA7"/>
    <w:rsid w:val="000B76C7"/>
    <w:rsid w:val="000B7D04"/>
    <w:rsid w:val="000C0878"/>
    <w:rsid w:val="000C2CDF"/>
    <w:rsid w:val="000C3C07"/>
    <w:rsid w:val="000C6023"/>
    <w:rsid w:val="000D1F99"/>
    <w:rsid w:val="000E7309"/>
    <w:rsid w:val="000F311F"/>
    <w:rsid w:val="000F6BEA"/>
    <w:rsid w:val="001012F8"/>
    <w:rsid w:val="001020D8"/>
    <w:rsid w:val="00103E8E"/>
    <w:rsid w:val="00114807"/>
    <w:rsid w:val="00123717"/>
    <w:rsid w:val="00125D25"/>
    <w:rsid w:val="0012677F"/>
    <w:rsid w:val="00126844"/>
    <w:rsid w:val="00132990"/>
    <w:rsid w:val="00132C64"/>
    <w:rsid w:val="00133737"/>
    <w:rsid w:val="00134DA6"/>
    <w:rsid w:val="0013515D"/>
    <w:rsid w:val="0013678A"/>
    <w:rsid w:val="00140418"/>
    <w:rsid w:val="001470C8"/>
    <w:rsid w:val="001515C6"/>
    <w:rsid w:val="00151A7F"/>
    <w:rsid w:val="00152490"/>
    <w:rsid w:val="00153DAE"/>
    <w:rsid w:val="00155AE1"/>
    <w:rsid w:val="001563E8"/>
    <w:rsid w:val="00165F04"/>
    <w:rsid w:val="001667DC"/>
    <w:rsid w:val="001708BA"/>
    <w:rsid w:val="001717FF"/>
    <w:rsid w:val="00181F9A"/>
    <w:rsid w:val="00184943"/>
    <w:rsid w:val="00186961"/>
    <w:rsid w:val="001878E9"/>
    <w:rsid w:val="00195DF1"/>
    <w:rsid w:val="001A21CE"/>
    <w:rsid w:val="001A4DC7"/>
    <w:rsid w:val="001A5EA6"/>
    <w:rsid w:val="001B1F8F"/>
    <w:rsid w:val="001B4E94"/>
    <w:rsid w:val="001B7503"/>
    <w:rsid w:val="001C0653"/>
    <w:rsid w:val="001C2358"/>
    <w:rsid w:val="001C5895"/>
    <w:rsid w:val="001D0229"/>
    <w:rsid w:val="001D14C1"/>
    <w:rsid w:val="001D2FED"/>
    <w:rsid w:val="001D7B36"/>
    <w:rsid w:val="001E3E08"/>
    <w:rsid w:val="001E5A6F"/>
    <w:rsid w:val="001F1A31"/>
    <w:rsid w:val="001F2552"/>
    <w:rsid w:val="001F2A8F"/>
    <w:rsid w:val="001F7321"/>
    <w:rsid w:val="001F7A55"/>
    <w:rsid w:val="001F7AC7"/>
    <w:rsid w:val="0020176B"/>
    <w:rsid w:val="0020597D"/>
    <w:rsid w:val="00210AFB"/>
    <w:rsid w:val="002136E5"/>
    <w:rsid w:val="00220CD2"/>
    <w:rsid w:val="00225842"/>
    <w:rsid w:val="00225FF8"/>
    <w:rsid w:val="00230240"/>
    <w:rsid w:val="002312CD"/>
    <w:rsid w:val="00231616"/>
    <w:rsid w:val="002330B7"/>
    <w:rsid w:val="00235A5A"/>
    <w:rsid w:val="00241930"/>
    <w:rsid w:val="0024305E"/>
    <w:rsid w:val="00250182"/>
    <w:rsid w:val="002504E7"/>
    <w:rsid w:val="0026071A"/>
    <w:rsid w:val="002622FD"/>
    <w:rsid w:val="00263A31"/>
    <w:rsid w:val="00266477"/>
    <w:rsid w:val="00267705"/>
    <w:rsid w:val="002703A3"/>
    <w:rsid w:val="002706FF"/>
    <w:rsid w:val="0027499D"/>
    <w:rsid w:val="00274F3F"/>
    <w:rsid w:val="0027763D"/>
    <w:rsid w:val="00286BDA"/>
    <w:rsid w:val="00292877"/>
    <w:rsid w:val="0029766D"/>
    <w:rsid w:val="002A2A1C"/>
    <w:rsid w:val="002A4C6E"/>
    <w:rsid w:val="002A6CBF"/>
    <w:rsid w:val="002B7506"/>
    <w:rsid w:val="002C2899"/>
    <w:rsid w:val="002C4977"/>
    <w:rsid w:val="002C6410"/>
    <w:rsid w:val="002D4B39"/>
    <w:rsid w:val="002D5E9C"/>
    <w:rsid w:val="002E0562"/>
    <w:rsid w:val="002F0378"/>
    <w:rsid w:val="002F2865"/>
    <w:rsid w:val="002F3521"/>
    <w:rsid w:val="002F4BA0"/>
    <w:rsid w:val="002F5B7A"/>
    <w:rsid w:val="003037AF"/>
    <w:rsid w:val="00307B84"/>
    <w:rsid w:val="00312A6A"/>
    <w:rsid w:val="00316021"/>
    <w:rsid w:val="003166A2"/>
    <w:rsid w:val="00321679"/>
    <w:rsid w:val="00323359"/>
    <w:rsid w:val="0032400B"/>
    <w:rsid w:val="00324144"/>
    <w:rsid w:val="003243B5"/>
    <w:rsid w:val="00325FE4"/>
    <w:rsid w:val="00344957"/>
    <w:rsid w:val="00352ABD"/>
    <w:rsid w:val="003535F5"/>
    <w:rsid w:val="00353EAA"/>
    <w:rsid w:val="00356150"/>
    <w:rsid w:val="003603C2"/>
    <w:rsid w:val="00370228"/>
    <w:rsid w:val="00371F11"/>
    <w:rsid w:val="00373A4C"/>
    <w:rsid w:val="00376A0A"/>
    <w:rsid w:val="0037785D"/>
    <w:rsid w:val="00377895"/>
    <w:rsid w:val="0038098E"/>
    <w:rsid w:val="003839D1"/>
    <w:rsid w:val="00384C4F"/>
    <w:rsid w:val="00390AA1"/>
    <w:rsid w:val="00391FF8"/>
    <w:rsid w:val="00396CBC"/>
    <w:rsid w:val="003A29B7"/>
    <w:rsid w:val="003A44AC"/>
    <w:rsid w:val="003A7651"/>
    <w:rsid w:val="003A7D64"/>
    <w:rsid w:val="003B5A7D"/>
    <w:rsid w:val="003C0BBA"/>
    <w:rsid w:val="003C10B4"/>
    <w:rsid w:val="003C1F27"/>
    <w:rsid w:val="003C5114"/>
    <w:rsid w:val="003C7CA0"/>
    <w:rsid w:val="003D4BFA"/>
    <w:rsid w:val="003D533B"/>
    <w:rsid w:val="003D57B6"/>
    <w:rsid w:val="003E575D"/>
    <w:rsid w:val="003F0640"/>
    <w:rsid w:val="003F2E24"/>
    <w:rsid w:val="004039B2"/>
    <w:rsid w:val="00403F4C"/>
    <w:rsid w:val="00404E47"/>
    <w:rsid w:val="00406829"/>
    <w:rsid w:val="00417916"/>
    <w:rsid w:val="00421137"/>
    <w:rsid w:val="0042169A"/>
    <w:rsid w:val="00421A0C"/>
    <w:rsid w:val="004258F9"/>
    <w:rsid w:val="0042659A"/>
    <w:rsid w:val="00427733"/>
    <w:rsid w:val="004369D5"/>
    <w:rsid w:val="00442F6F"/>
    <w:rsid w:val="0044474C"/>
    <w:rsid w:val="00445D75"/>
    <w:rsid w:val="00447691"/>
    <w:rsid w:val="00454053"/>
    <w:rsid w:val="00457118"/>
    <w:rsid w:val="00460FE3"/>
    <w:rsid w:val="0046373C"/>
    <w:rsid w:val="00464373"/>
    <w:rsid w:val="004666A6"/>
    <w:rsid w:val="004673C2"/>
    <w:rsid w:val="00472EEC"/>
    <w:rsid w:val="00474067"/>
    <w:rsid w:val="00474F5E"/>
    <w:rsid w:val="00481760"/>
    <w:rsid w:val="00482738"/>
    <w:rsid w:val="004874AA"/>
    <w:rsid w:val="004877F9"/>
    <w:rsid w:val="00492188"/>
    <w:rsid w:val="004954BF"/>
    <w:rsid w:val="004A5329"/>
    <w:rsid w:val="004A5C92"/>
    <w:rsid w:val="004B26EC"/>
    <w:rsid w:val="004B2F85"/>
    <w:rsid w:val="004B3790"/>
    <w:rsid w:val="004C5EC6"/>
    <w:rsid w:val="004D328B"/>
    <w:rsid w:val="004D4103"/>
    <w:rsid w:val="004D6D8A"/>
    <w:rsid w:val="004D7F26"/>
    <w:rsid w:val="004E44A0"/>
    <w:rsid w:val="004E5B61"/>
    <w:rsid w:val="004E61AC"/>
    <w:rsid w:val="004E6633"/>
    <w:rsid w:val="004F0F7F"/>
    <w:rsid w:val="004F132A"/>
    <w:rsid w:val="004F17D7"/>
    <w:rsid w:val="005041B3"/>
    <w:rsid w:val="0050463E"/>
    <w:rsid w:val="0050511E"/>
    <w:rsid w:val="00510643"/>
    <w:rsid w:val="00510DD5"/>
    <w:rsid w:val="005114D9"/>
    <w:rsid w:val="0051433A"/>
    <w:rsid w:val="0051480A"/>
    <w:rsid w:val="0051763F"/>
    <w:rsid w:val="0052223A"/>
    <w:rsid w:val="005261A4"/>
    <w:rsid w:val="00526EF4"/>
    <w:rsid w:val="005274A6"/>
    <w:rsid w:val="005311A7"/>
    <w:rsid w:val="00531985"/>
    <w:rsid w:val="00535CA4"/>
    <w:rsid w:val="00535FBE"/>
    <w:rsid w:val="00546F74"/>
    <w:rsid w:val="0055345E"/>
    <w:rsid w:val="00554048"/>
    <w:rsid w:val="00554F5D"/>
    <w:rsid w:val="005602A3"/>
    <w:rsid w:val="005625F0"/>
    <w:rsid w:val="005664A3"/>
    <w:rsid w:val="00567299"/>
    <w:rsid w:val="0057146E"/>
    <w:rsid w:val="00571A55"/>
    <w:rsid w:val="0058671B"/>
    <w:rsid w:val="0058700C"/>
    <w:rsid w:val="005903A0"/>
    <w:rsid w:val="00594338"/>
    <w:rsid w:val="005979E0"/>
    <w:rsid w:val="005A06D7"/>
    <w:rsid w:val="005A0FED"/>
    <w:rsid w:val="005A1504"/>
    <w:rsid w:val="005A241A"/>
    <w:rsid w:val="005A32DA"/>
    <w:rsid w:val="005A3CB3"/>
    <w:rsid w:val="005A5EF9"/>
    <w:rsid w:val="005C2FDD"/>
    <w:rsid w:val="005C54D3"/>
    <w:rsid w:val="005D16C5"/>
    <w:rsid w:val="005D2BE6"/>
    <w:rsid w:val="005D377A"/>
    <w:rsid w:val="005D7D05"/>
    <w:rsid w:val="005E26EF"/>
    <w:rsid w:val="005E7A84"/>
    <w:rsid w:val="005F0656"/>
    <w:rsid w:val="005F3B9A"/>
    <w:rsid w:val="005F3BE8"/>
    <w:rsid w:val="005F59EC"/>
    <w:rsid w:val="005F61DB"/>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3383B"/>
    <w:rsid w:val="00642E3E"/>
    <w:rsid w:val="006538CC"/>
    <w:rsid w:val="0065491D"/>
    <w:rsid w:val="00655ED8"/>
    <w:rsid w:val="006603FA"/>
    <w:rsid w:val="00661C99"/>
    <w:rsid w:val="00661D27"/>
    <w:rsid w:val="00664F29"/>
    <w:rsid w:val="0066723C"/>
    <w:rsid w:val="0067107A"/>
    <w:rsid w:val="006719EE"/>
    <w:rsid w:val="00672129"/>
    <w:rsid w:val="006740FA"/>
    <w:rsid w:val="00675515"/>
    <w:rsid w:val="00675C45"/>
    <w:rsid w:val="006851B6"/>
    <w:rsid w:val="006901B1"/>
    <w:rsid w:val="00690552"/>
    <w:rsid w:val="0069131B"/>
    <w:rsid w:val="00691E7F"/>
    <w:rsid w:val="0069637A"/>
    <w:rsid w:val="00697A3E"/>
    <w:rsid w:val="006A31A6"/>
    <w:rsid w:val="006A616E"/>
    <w:rsid w:val="006B09F9"/>
    <w:rsid w:val="006B6CAA"/>
    <w:rsid w:val="006C1185"/>
    <w:rsid w:val="006C6A29"/>
    <w:rsid w:val="006C765F"/>
    <w:rsid w:val="006D1417"/>
    <w:rsid w:val="006D1463"/>
    <w:rsid w:val="006D437D"/>
    <w:rsid w:val="006D54C5"/>
    <w:rsid w:val="006E0D75"/>
    <w:rsid w:val="006E48D3"/>
    <w:rsid w:val="006F382E"/>
    <w:rsid w:val="006F57EA"/>
    <w:rsid w:val="006F5A6C"/>
    <w:rsid w:val="006F7438"/>
    <w:rsid w:val="00701BF3"/>
    <w:rsid w:val="0070676D"/>
    <w:rsid w:val="0071081A"/>
    <w:rsid w:val="00711936"/>
    <w:rsid w:val="007119D3"/>
    <w:rsid w:val="00713D6C"/>
    <w:rsid w:val="00714ED3"/>
    <w:rsid w:val="007213A1"/>
    <w:rsid w:val="007218ED"/>
    <w:rsid w:val="0072191A"/>
    <w:rsid w:val="0072295D"/>
    <w:rsid w:val="00722972"/>
    <w:rsid w:val="007241DF"/>
    <w:rsid w:val="00725A6D"/>
    <w:rsid w:val="0072728E"/>
    <w:rsid w:val="00730D05"/>
    <w:rsid w:val="0073230F"/>
    <w:rsid w:val="0073397F"/>
    <w:rsid w:val="00733E05"/>
    <w:rsid w:val="00736643"/>
    <w:rsid w:val="00737805"/>
    <w:rsid w:val="00740161"/>
    <w:rsid w:val="00745B11"/>
    <w:rsid w:val="00746204"/>
    <w:rsid w:val="00746D3E"/>
    <w:rsid w:val="00747299"/>
    <w:rsid w:val="007479EC"/>
    <w:rsid w:val="00751C3B"/>
    <w:rsid w:val="00753838"/>
    <w:rsid w:val="00756001"/>
    <w:rsid w:val="00771DE9"/>
    <w:rsid w:val="00780627"/>
    <w:rsid w:val="007846D3"/>
    <w:rsid w:val="007847FA"/>
    <w:rsid w:val="007853C6"/>
    <w:rsid w:val="00793A6C"/>
    <w:rsid w:val="007A198B"/>
    <w:rsid w:val="007A52EF"/>
    <w:rsid w:val="007A58EE"/>
    <w:rsid w:val="007A6D9B"/>
    <w:rsid w:val="007B0531"/>
    <w:rsid w:val="007B1BEA"/>
    <w:rsid w:val="007B1DD1"/>
    <w:rsid w:val="007B4AA2"/>
    <w:rsid w:val="007B5C73"/>
    <w:rsid w:val="007C2AE8"/>
    <w:rsid w:val="007C3515"/>
    <w:rsid w:val="007D0C2A"/>
    <w:rsid w:val="007E06A6"/>
    <w:rsid w:val="007E5A45"/>
    <w:rsid w:val="007E6164"/>
    <w:rsid w:val="007F3883"/>
    <w:rsid w:val="007F7940"/>
    <w:rsid w:val="008024FF"/>
    <w:rsid w:val="00805176"/>
    <w:rsid w:val="00811CA6"/>
    <w:rsid w:val="008134CD"/>
    <w:rsid w:val="00813B4A"/>
    <w:rsid w:val="00815104"/>
    <w:rsid w:val="00821C97"/>
    <w:rsid w:val="008276A6"/>
    <w:rsid w:val="00827B35"/>
    <w:rsid w:val="0083380B"/>
    <w:rsid w:val="00836DA4"/>
    <w:rsid w:val="00842649"/>
    <w:rsid w:val="00842EE0"/>
    <w:rsid w:val="00847845"/>
    <w:rsid w:val="00850469"/>
    <w:rsid w:val="008613B7"/>
    <w:rsid w:val="0086213B"/>
    <w:rsid w:val="00870A0E"/>
    <w:rsid w:val="00875CBC"/>
    <w:rsid w:val="00876766"/>
    <w:rsid w:val="0088060B"/>
    <w:rsid w:val="00881CA1"/>
    <w:rsid w:val="008865C0"/>
    <w:rsid w:val="00887128"/>
    <w:rsid w:val="00887A94"/>
    <w:rsid w:val="008901D3"/>
    <w:rsid w:val="008908CE"/>
    <w:rsid w:val="008924C3"/>
    <w:rsid w:val="0089667D"/>
    <w:rsid w:val="008A0D1A"/>
    <w:rsid w:val="008A1C38"/>
    <w:rsid w:val="008A42B8"/>
    <w:rsid w:val="008A6EAC"/>
    <w:rsid w:val="008B0043"/>
    <w:rsid w:val="008B0159"/>
    <w:rsid w:val="008B0A56"/>
    <w:rsid w:val="008B15C1"/>
    <w:rsid w:val="008B167D"/>
    <w:rsid w:val="008B38B4"/>
    <w:rsid w:val="008C059A"/>
    <w:rsid w:val="008C0B88"/>
    <w:rsid w:val="008C441F"/>
    <w:rsid w:val="008D1150"/>
    <w:rsid w:val="008D549E"/>
    <w:rsid w:val="008D5960"/>
    <w:rsid w:val="008D7216"/>
    <w:rsid w:val="008E0189"/>
    <w:rsid w:val="008E5067"/>
    <w:rsid w:val="008E6208"/>
    <w:rsid w:val="008F3C65"/>
    <w:rsid w:val="008F659F"/>
    <w:rsid w:val="008F74EB"/>
    <w:rsid w:val="009039C1"/>
    <w:rsid w:val="00911A33"/>
    <w:rsid w:val="00912996"/>
    <w:rsid w:val="009156A4"/>
    <w:rsid w:val="0091651D"/>
    <w:rsid w:val="00917B05"/>
    <w:rsid w:val="00922A22"/>
    <w:rsid w:val="009245D2"/>
    <w:rsid w:val="009259B4"/>
    <w:rsid w:val="009320E7"/>
    <w:rsid w:val="009345F4"/>
    <w:rsid w:val="009359E3"/>
    <w:rsid w:val="0093761A"/>
    <w:rsid w:val="00940020"/>
    <w:rsid w:val="00941E86"/>
    <w:rsid w:val="00942272"/>
    <w:rsid w:val="00942793"/>
    <w:rsid w:val="00943336"/>
    <w:rsid w:val="0094374C"/>
    <w:rsid w:val="00944E62"/>
    <w:rsid w:val="00953876"/>
    <w:rsid w:val="0095747B"/>
    <w:rsid w:val="00961778"/>
    <w:rsid w:val="009623F8"/>
    <w:rsid w:val="00963F61"/>
    <w:rsid w:val="009651A3"/>
    <w:rsid w:val="00966429"/>
    <w:rsid w:val="009703DA"/>
    <w:rsid w:val="00970852"/>
    <w:rsid w:val="00973B64"/>
    <w:rsid w:val="00977BF8"/>
    <w:rsid w:val="0098593D"/>
    <w:rsid w:val="00990FEB"/>
    <w:rsid w:val="00991F3C"/>
    <w:rsid w:val="00992CE0"/>
    <w:rsid w:val="0099340B"/>
    <w:rsid w:val="00993868"/>
    <w:rsid w:val="00994EED"/>
    <w:rsid w:val="009A1EDC"/>
    <w:rsid w:val="009A7892"/>
    <w:rsid w:val="009B05FB"/>
    <w:rsid w:val="009B0D3E"/>
    <w:rsid w:val="009B1E31"/>
    <w:rsid w:val="009B65FC"/>
    <w:rsid w:val="009C014A"/>
    <w:rsid w:val="009C0285"/>
    <w:rsid w:val="009C54D0"/>
    <w:rsid w:val="009C58A2"/>
    <w:rsid w:val="009D1E41"/>
    <w:rsid w:val="009D3EBB"/>
    <w:rsid w:val="009D7263"/>
    <w:rsid w:val="009D7376"/>
    <w:rsid w:val="009D74E8"/>
    <w:rsid w:val="009D762F"/>
    <w:rsid w:val="009E2C29"/>
    <w:rsid w:val="009E30C0"/>
    <w:rsid w:val="009E5B03"/>
    <w:rsid w:val="009F2ECB"/>
    <w:rsid w:val="009F3F5E"/>
    <w:rsid w:val="00A00CB1"/>
    <w:rsid w:val="00A01CB3"/>
    <w:rsid w:val="00A0210B"/>
    <w:rsid w:val="00A121B5"/>
    <w:rsid w:val="00A20D4A"/>
    <w:rsid w:val="00A2258C"/>
    <w:rsid w:val="00A24DCA"/>
    <w:rsid w:val="00A32996"/>
    <w:rsid w:val="00A338C4"/>
    <w:rsid w:val="00A33C2D"/>
    <w:rsid w:val="00A357BC"/>
    <w:rsid w:val="00A40614"/>
    <w:rsid w:val="00A42287"/>
    <w:rsid w:val="00A43AF2"/>
    <w:rsid w:val="00A445F0"/>
    <w:rsid w:val="00A46242"/>
    <w:rsid w:val="00A46AE5"/>
    <w:rsid w:val="00A52337"/>
    <w:rsid w:val="00A538C7"/>
    <w:rsid w:val="00A545A5"/>
    <w:rsid w:val="00A63199"/>
    <w:rsid w:val="00A635A0"/>
    <w:rsid w:val="00A635BC"/>
    <w:rsid w:val="00A717A1"/>
    <w:rsid w:val="00A75330"/>
    <w:rsid w:val="00A77B30"/>
    <w:rsid w:val="00A81AB5"/>
    <w:rsid w:val="00A82443"/>
    <w:rsid w:val="00A82463"/>
    <w:rsid w:val="00A83243"/>
    <w:rsid w:val="00A84969"/>
    <w:rsid w:val="00A84C4C"/>
    <w:rsid w:val="00A85CE8"/>
    <w:rsid w:val="00A85D58"/>
    <w:rsid w:val="00A86DC7"/>
    <w:rsid w:val="00A86F62"/>
    <w:rsid w:val="00A8711A"/>
    <w:rsid w:val="00A87179"/>
    <w:rsid w:val="00A87680"/>
    <w:rsid w:val="00A9016E"/>
    <w:rsid w:val="00A90C9B"/>
    <w:rsid w:val="00A912D1"/>
    <w:rsid w:val="00A91EAF"/>
    <w:rsid w:val="00A95399"/>
    <w:rsid w:val="00A954B0"/>
    <w:rsid w:val="00A974C1"/>
    <w:rsid w:val="00AA07E8"/>
    <w:rsid w:val="00AA0A95"/>
    <w:rsid w:val="00AA0CB1"/>
    <w:rsid w:val="00AA1878"/>
    <w:rsid w:val="00AA277D"/>
    <w:rsid w:val="00AA2B74"/>
    <w:rsid w:val="00AA5E3C"/>
    <w:rsid w:val="00AB08E6"/>
    <w:rsid w:val="00AB0DDD"/>
    <w:rsid w:val="00AB51FF"/>
    <w:rsid w:val="00AB5876"/>
    <w:rsid w:val="00AB6B6A"/>
    <w:rsid w:val="00AC01B7"/>
    <w:rsid w:val="00AC4324"/>
    <w:rsid w:val="00AD0678"/>
    <w:rsid w:val="00AD06BF"/>
    <w:rsid w:val="00AD12CA"/>
    <w:rsid w:val="00AD47B8"/>
    <w:rsid w:val="00AD6331"/>
    <w:rsid w:val="00AD6A71"/>
    <w:rsid w:val="00AE240F"/>
    <w:rsid w:val="00AE7493"/>
    <w:rsid w:val="00AF1A2D"/>
    <w:rsid w:val="00AF42A2"/>
    <w:rsid w:val="00AF5415"/>
    <w:rsid w:val="00AF69D7"/>
    <w:rsid w:val="00B007BE"/>
    <w:rsid w:val="00B063CA"/>
    <w:rsid w:val="00B06E24"/>
    <w:rsid w:val="00B102BA"/>
    <w:rsid w:val="00B103F0"/>
    <w:rsid w:val="00B219BB"/>
    <w:rsid w:val="00B2279A"/>
    <w:rsid w:val="00B23A94"/>
    <w:rsid w:val="00B2493D"/>
    <w:rsid w:val="00B24F40"/>
    <w:rsid w:val="00B26A53"/>
    <w:rsid w:val="00B35081"/>
    <w:rsid w:val="00B35BC1"/>
    <w:rsid w:val="00B402AC"/>
    <w:rsid w:val="00B45E35"/>
    <w:rsid w:val="00B47713"/>
    <w:rsid w:val="00B504F4"/>
    <w:rsid w:val="00B53DC2"/>
    <w:rsid w:val="00B5414B"/>
    <w:rsid w:val="00B56572"/>
    <w:rsid w:val="00B60310"/>
    <w:rsid w:val="00B61E91"/>
    <w:rsid w:val="00B63CD6"/>
    <w:rsid w:val="00B65A2A"/>
    <w:rsid w:val="00B67E0E"/>
    <w:rsid w:val="00B71D6A"/>
    <w:rsid w:val="00B770D6"/>
    <w:rsid w:val="00B80C92"/>
    <w:rsid w:val="00B84192"/>
    <w:rsid w:val="00B84EA2"/>
    <w:rsid w:val="00B86608"/>
    <w:rsid w:val="00B93494"/>
    <w:rsid w:val="00B95B20"/>
    <w:rsid w:val="00BA28C3"/>
    <w:rsid w:val="00BB0C62"/>
    <w:rsid w:val="00BB30BF"/>
    <w:rsid w:val="00BB3ECE"/>
    <w:rsid w:val="00BC1A03"/>
    <w:rsid w:val="00BC2AAE"/>
    <w:rsid w:val="00BD227E"/>
    <w:rsid w:val="00BD47A4"/>
    <w:rsid w:val="00BD5CA9"/>
    <w:rsid w:val="00BE1792"/>
    <w:rsid w:val="00BE2C74"/>
    <w:rsid w:val="00BF1DC8"/>
    <w:rsid w:val="00BF2334"/>
    <w:rsid w:val="00BF348B"/>
    <w:rsid w:val="00BF4DBD"/>
    <w:rsid w:val="00BF4FF5"/>
    <w:rsid w:val="00BF505D"/>
    <w:rsid w:val="00BF64FF"/>
    <w:rsid w:val="00C00924"/>
    <w:rsid w:val="00C01673"/>
    <w:rsid w:val="00C069CF"/>
    <w:rsid w:val="00C15721"/>
    <w:rsid w:val="00C17307"/>
    <w:rsid w:val="00C20D4E"/>
    <w:rsid w:val="00C22FD6"/>
    <w:rsid w:val="00C25583"/>
    <w:rsid w:val="00C33FBA"/>
    <w:rsid w:val="00C37291"/>
    <w:rsid w:val="00C376B3"/>
    <w:rsid w:val="00C403E5"/>
    <w:rsid w:val="00C42713"/>
    <w:rsid w:val="00C45115"/>
    <w:rsid w:val="00C5004E"/>
    <w:rsid w:val="00C55B77"/>
    <w:rsid w:val="00C55CE5"/>
    <w:rsid w:val="00C55E0A"/>
    <w:rsid w:val="00C565E8"/>
    <w:rsid w:val="00C600B5"/>
    <w:rsid w:val="00C60461"/>
    <w:rsid w:val="00C6152A"/>
    <w:rsid w:val="00C633C2"/>
    <w:rsid w:val="00C63665"/>
    <w:rsid w:val="00C63ECF"/>
    <w:rsid w:val="00C642B5"/>
    <w:rsid w:val="00C663AD"/>
    <w:rsid w:val="00C663E3"/>
    <w:rsid w:val="00C67141"/>
    <w:rsid w:val="00C72BDC"/>
    <w:rsid w:val="00C76220"/>
    <w:rsid w:val="00C76D4A"/>
    <w:rsid w:val="00C77C94"/>
    <w:rsid w:val="00C8350E"/>
    <w:rsid w:val="00C872DE"/>
    <w:rsid w:val="00C87D16"/>
    <w:rsid w:val="00C915FA"/>
    <w:rsid w:val="00C93CF7"/>
    <w:rsid w:val="00C94C28"/>
    <w:rsid w:val="00C9695F"/>
    <w:rsid w:val="00C97374"/>
    <w:rsid w:val="00CA2DB8"/>
    <w:rsid w:val="00CA507F"/>
    <w:rsid w:val="00CB03CC"/>
    <w:rsid w:val="00CB1770"/>
    <w:rsid w:val="00CB3501"/>
    <w:rsid w:val="00CB630A"/>
    <w:rsid w:val="00CB66E6"/>
    <w:rsid w:val="00CB6DC9"/>
    <w:rsid w:val="00CC1113"/>
    <w:rsid w:val="00CD29FC"/>
    <w:rsid w:val="00CD64D4"/>
    <w:rsid w:val="00CE2BFB"/>
    <w:rsid w:val="00CE77A1"/>
    <w:rsid w:val="00CF0A4F"/>
    <w:rsid w:val="00CF1640"/>
    <w:rsid w:val="00CF2CB1"/>
    <w:rsid w:val="00CF3B90"/>
    <w:rsid w:val="00CF47E5"/>
    <w:rsid w:val="00CF50DC"/>
    <w:rsid w:val="00CF5815"/>
    <w:rsid w:val="00CF699D"/>
    <w:rsid w:val="00D0303D"/>
    <w:rsid w:val="00D07BA9"/>
    <w:rsid w:val="00D1025F"/>
    <w:rsid w:val="00D11DAD"/>
    <w:rsid w:val="00D12369"/>
    <w:rsid w:val="00D1425E"/>
    <w:rsid w:val="00D21D5B"/>
    <w:rsid w:val="00D2256C"/>
    <w:rsid w:val="00D36A26"/>
    <w:rsid w:val="00D411CD"/>
    <w:rsid w:val="00D4461F"/>
    <w:rsid w:val="00D47E77"/>
    <w:rsid w:val="00D535FD"/>
    <w:rsid w:val="00D54257"/>
    <w:rsid w:val="00D55F64"/>
    <w:rsid w:val="00D605A2"/>
    <w:rsid w:val="00D71483"/>
    <w:rsid w:val="00D75660"/>
    <w:rsid w:val="00D827EC"/>
    <w:rsid w:val="00D834C9"/>
    <w:rsid w:val="00D836B2"/>
    <w:rsid w:val="00D848CD"/>
    <w:rsid w:val="00D94567"/>
    <w:rsid w:val="00D96CF4"/>
    <w:rsid w:val="00D97A9A"/>
    <w:rsid w:val="00DA1236"/>
    <w:rsid w:val="00DA1881"/>
    <w:rsid w:val="00DA6C49"/>
    <w:rsid w:val="00DB72F1"/>
    <w:rsid w:val="00DC0F02"/>
    <w:rsid w:val="00DC133C"/>
    <w:rsid w:val="00DC34C1"/>
    <w:rsid w:val="00DC3698"/>
    <w:rsid w:val="00DC3A95"/>
    <w:rsid w:val="00DC6860"/>
    <w:rsid w:val="00DD570B"/>
    <w:rsid w:val="00DD7538"/>
    <w:rsid w:val="00DD77E4"/>
    <w:rsid w:val="00DE17F1"/>
    <w:rsid w:val="00DE1D99"/>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0C45"/>
    <w:rsid w:val="00E31929"/>
    <w:rsid w:val="00E331BB"/>
    <w:rsid w:val="00E34AC5"/>
    <w:rsid w:val="00E34BCB"/>
    <w:rsid w:val="00E42ED9"/>
    <w:rsid w:val="00E43FEB"/>
    <w:rsid w:val="00E44F94"/>
    <w:rsid w:val="00E455A4"/>
    <w:rsid w:val="00E47D57"/>
    <w:rsid w:val="00E51F1F"/>
    <w:rsid w:val="00E54EA7"/>
    <w:rsid w:val="00E61A34"/>
    <w:rsid w:val="00E61E04"/>
    <w:rsid w:val="00E65907"/>
    <w:rsid w:val="00E730F2"/>
    <w:rsid w:val="00E735D1"/>
    <w:rsid w:val="00E75100"/>
    <w:rsid w:val="00E75678"/>
    <w:rsid w:val="00E846C7"/>
    <w:rsid w:val="00E8560B"/>
    <w:rsid w:val="00E90B2E"/>
    <w:rsid w:val="00E90F72"/>
    <w:rsid w:val="00E91140"/>
    <w:rsid w:val="00E96D13"/>
    <w:rsid w:val="00E97281"/>
    <w:rsid w:val="00E97BD4"/>
    <w:rsid w:val="00EA0175"/>
    <w:rsid w:val="00EA3E71"/>
    <w:rsid w:val="00EA4B04"/>
    <w:rsid w:val="00EC0447"/>
    <w:rsid w:val="00EC3EAA"/>
    <w:rsid w:val="00EC7C3A"/>
    <w:rsid w:val="00ED3476"/>
    <w:rsid w:val="00ED3E66"/>
    <w:rsid w:val="00ED4DE6"/>
    <w:rsid w:val="00ED7D72"/>
    <w:rsid w:val="00ED7DED"/>
    <w:rsid w:val="00EE3263"/>
    <w:rsid w:val="00EF0CE6"/>
    <w:rsid w:val="00EF1A27"/>
    <w:rsid w:val="00EF1B47"/>
    <w:rsid w:val="00EF25EC"/>
    <w:rsid w:val="00EF27F8"/>
    <w:rsid w:val="00EF7886"/>
    <w:rsid w:val="00F004FE"/>
    <w:rsid w:val="00F034C5"/>
    <w:rsid w:val="00F16054"/>
    <w:rsid w:val="00F1641A"/>
    <w:rsid w:val="00F213AE"/>
    <w:rsid w:val="00F21FF4"/>
    <w:rsid w:val="00F263E9"/>
    <w:rsid w:val="00F308F0"/>
    <w:rsid w:val="00F308F8"/>
    <w:rsid w:val="00F31D64"/>
    <w:rsid w:val="00F351AB"/>
    <w:rsid w:val="00F3770B"/>
    <w:rsid w:val="00F427DE"/>
    <w:rsid w:val="00F442AB"/>
    <w:rsid w:val="00F44439"/>
    <w:rsid w:val="00F45198"/>
    <w:rsid w:val="00F47682"/>
    <w:rsid w:val="00F51D20"/>
    <w:rsid w:val="00F531FE"/>
    <w:rsid w:val="00F53201"/>
    <w:rsid w:val="00F5390E"/>
    <w:rsid w:val="00F560C6"/>
    <w:rsid w:val="00F56A59"/>
    <w:rsid w:val="00F62A7D"/>
    <w:rsid w:val="00F630AD"/>
    <w:rsid w:val="00F63141"/>
    <w:rsid w:val="00F70038"/>
    <w:rsid w:val="00F70752"/>
    <w:rsid w:val="00F72B75"/>
    <w:rsid w:val="00F80A6D"/>
    <w:rsid w:val="00F81B65"/>
    <w:rsid w:val="00F93B44"/>
    <w:rsid w:val="00F9542F"/>
    <w:rsid w:val="00F95E8D"/>
    <w:rsid w:val="00F96B7B"/>
    <w:rsid w:val="00F96F22"/>
    <w:rsid w:val="00FA224E"/>
    <w:rsid w:val="00FA23E2"/>
    <w:rsid w:val="00FA5723"/>
    <w:rsid w:val="00FC2891"/>
    <w:rsid w:val="00FC5D48"/>
    <w:rsid w:val="00FC5FF7"/>
    <w:rsid w:val="00FC65E8"/>
    <w:rsid w:val="00FD1037"/>
    <w:rsid w:val="00FD3A8F"/>
    <w:rsid w:val="00FD3DB4"/>
    <w:rsid w:val="00FD585D"/>
    <w:rsid w:val="00FD5C97"/>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Textoindependiente2">
    <w:name w:val="Body Text 2"/>
    <w:basedOn w:val="Normal"/>
    <w:link w:val="Textoindependiente2Car"/>
    <w:uiPriority w:val="99"/>
    <w:unhideWhenUsed/>
    <w:rsid w:val="00C663AD"/>
    <w:pPr>
      <w:spacing w:after="120" w:line="480" w:lineRule="auto"/>
    </w:pPr>
    <w:rPr>
      <w:rFonts w:cs="Mangal"/>
      <w:szCs w:val="21"/>
    </w:rPr>
  </w:style>
  <w:style w:type="character" w:customStyle="1" w:styleId="Textoindependiente2Car">
    <w:name w:val="Texto independiente 2 Car"/>
    <w:basedOn w:val="Fuentedeprrafopredeter"/>
    <w:link w:val="Textoindependiente2"/>
    <w:uiPriority w:val="99"/>
    <w:rsid w:val="00C663AD"/>
    <w:rPr>
      <w:rFonts w:ascii="Liberation Serif" w:eastAsia="WenQuanYi Micro Hei" w:hAnsi="Liberation Serif" w:cs="Mangal"/>
      <w:kern w:val="1"/>
      <w:sz w:val="24"/>
      <w:szCs w:val="21"/>
      <w:lang w:eastAsia="zh-CN" w:bidi="hi-IN"/>
    </w:rPr>
  </w:style>
  <w:style w:type="paragraph" w:styleId="Textoindependiente3">
    <w:name w:val="Body Text 3"/>
    <w:basedOn w:val="Normal"/>
    <w:link w:val="Textoindependiente3Car"/>
    <w:uiPriority w:val="99"/>
    <w:semiHidden/>
    <w:unhideWhenUsed/>
    <w:rsid w:val="00C663AD"/>
    <w:pPr>
      <w:spacing w:after="120"/>
    </w:pPr>
    <w:rPr>
      <w:rFonts w:cs="Mangal"/>
      <w:sz w:val="16"/>
      <w:szCs w:val="14"/>
    </w:rPr>
  </w:style>
  <w:style w:type="character" w:customStyle="1" w:styleId="Textoindependiente3Car">
    <w:name w:val="Texto independiente 3 Car"/>
    <w:basedOn w:val="Fuentedeprrafopredeter"/>
    <w:link w:val="Textoindependiente3"/>
    <w:uiPriority w:val="99"/>
    <w:semiHidden/>
    <w:rsid w:val="00C663AD"/>
    <w:rPr>
      <w:rFonts w:ascii="Liberation Serif" w:eastAsia="WenQuanYi Micro Hei" w:hAnsi="Liberation Serif"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474714551">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07194-D417-4DD4-BD56-CCA927B9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6122</TotalTime>
  <Pages>14</Pages>
  <Words>5021</Words>
  <Characters>27620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266</cp:revision>
  <cp:lastPrinted>2019-09-12T14:46:00Z</cp:lastPrinted>
  <dcterms:created xsi:type="dcterms:W3CDTF">2019-03-08T19:30:00Z</dcterms:created>
  <dcterms:modified xsi:type="dcterms:W3CDTF">2020-04-26T17:44:00Z</dcterms:modified>
</cp:coreProperties>
</file>