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104" w:rsidRPr="005E2F41" w:rsidRDefault="00653104" w:rsidP="00653104">
      <w:pPr>
        <w:jc w:val="both"/>
        <w:rPr>
          <w:rFonts w:ascii="Batang" w:eastAsia="Batang" w:hAnsi="Batang"/>
          <w:noProof/>
          <w:sz w:val="22"/>
          <w:szCs w:val="22"/>
          <w:lang w:eastAsia="es-ES"/>
        </w:rPr>
      </w:pPr>
      <w:bookmarkStart w:id="0" w:name="_GoBack"/>
      <w:bookmarkEnd w:id="0"/>
      <w:r w:rsidRPr="005E2F41">
        <w:rPr>
          <w:rFonts w:ascii="Batang" w:eastAsia="Batang" w:hAnsi="Batang" w:cs="Aharoni" w:hint="eastAsia"/>
          <w:b/>
          <w:bCs/>
          <w:iCs/>
          <w:sz w:val="22"/>
          <w:szCs w:val="22"/>
        </w:rPr>
        <w:t>ACTA NÚMERO</w:t>
      </w:r>
      <w:r w:rsidRPr="005E2F41">
        <w:rPr>
          <w:rFonts w:ascii="Batang" w:eastAsia="Batang" w:hAnsi="Batang" w:cs="Aharoni"/>
          <w:b/>
          <w:bCs/>
          <w:iCs/>
          <w:sz w:val="22"/>
          <w:szCs w:val="22"/>
        </w:rPr>
        <w:t xml:space="preserve"> VEINTISIETE</w:t>
      </w:r>
      <w:r w:rsidRPr="005E2F41">
        <w:rPr>
          <w:rFonts w:ascii="Batang" w:eastAsia="Batang" w:hAnsi="Batang" w:cs="Aharoni" w:hint="eastAsia"/>
          <w:b/>
          <w:bCs/>
          <w:iCs/>
          <w:sz w:val="22"/>
          <w:szCs w:val="22"/>
        </w:rPr>
        <w:t xml:space="preserve">.- </w:t>
      </w:r>
      <w:r w:rsidRPr="005E2F41">
        <w:rPr>
          <w:rFonts w:ascii="Batang" w:eastAsia="Batang" w:hAnsi="Batang" w:cs="Aharoni" w:hint="eastAsia"/>
          <w:iCs/>
          <w:sz w:val="22"/>
          <w:szCs w:val="22"/>
        </w:rPr>
        <w:t xml:space="preserve">En la </w:t>
      </w:r>
      <w:proofErr w:type="spellStart"/>
      <w:r w:rsidRPr="005E2F41">
        <w:rPr>
          <w:rFonts w:ascii="Batang" w:eastAsia="Batang" w:hAnsi="Batang" w:cs="Aharoni" w:hint="eastAsia"/>
          <w:iCs/>
          <w:sz w:val="22"/>
          <w:szCs w:val="22"/>
        </w:rPr>
        <w:t>Alcald</w:t>
      </w:r>
      <w:proofErr w:type="spellEnd"/>
      <w:r w:rsidRPr="005E2F41">
        <w:rPr>
          <w:rFonts w:ascii="Batang" w:eastAsia="Batang" w:hAnsi="Batang" w:cs="Aharoni" w:hint="eastAsia"/>
          <w:iCs/>
          <w:sz w:val="22"/>
          <w:szCs w:val="22"/>
        </w:rPr>
        <w:t xml:space="preserve">ía Municipal de Acajutla, Departamento de Sonsonate, a las ocho horas y treinta minutos del día </w:t>
      </w:r>
      <w:r w:rsidRPr="005E2F41">
        <w:rPr>
          <w:rFonts w:ascii="Batang" w:eastAsia="Batang" w:hAnsi="Batang" w:cs="Aharoni"/>
          <w:b/>
          <w:iCs/>
          <w:sz w:val="22"/>
          <w:szCs w:val="22"/>
        </w:rPr>
        <w:t xml:space="preserve">ocho </w:t>
      </w:r>
      <w:r w:rsidRPr="005E2F41">
        <w:rPr>
          <w:rFonts w:ascii="Batang" w:eastAsia="Batang" w:hAnsi="Batang" w:cs="Aharoni" w:hint="eastAsia"/>
          <w:b/>
          <w:bCs/>
          <w:iCs/>
          <w:sz w:val="22"/>
          <w:szCs w:val="22"/>
        </w:rPr>
        <w:t xml:space="preserve">del mes de </w:t>
      </w:r>
      <w:r w:rsidRPr="005E2F41">
        <w:rPr>
          <w:rFonts w:ascii="Batang" w:eastAsia="Batang" w:hAnsi="Batang" w:cs="Aharoni"/>
          <w:b/>
          <w:bCs/>
          <w:iCs/>
          <w:sz w:val="22"/>
          <w:szCs w:val="22"/>
        </w:rPr>
        <w:t xml:space="preserve">Noviembre </w:t>
      </w:r>
      <w:r w:rsidRPr="005E2F41">
        <w:rPr>
          <w:rFonts w:ascii="Batang" w:eastAsia="Batang" w:hAnsi="Batang" w:cs="Aharoni" w:hint="eastAsia"/>
          <w:b/>
          <w:bCs/>
          <w:iCs/>
          <w:sz w:val="22"/>
          <w:szCs w:val="22"/>
        </w:rPr>
        <w:t>del año dos mil dieciocho</w:t>
      </w:r>
      <w:r w:rsidRPr="005E2F41">
        <w:rPr>
          <w:rFonts w:ascii="Batang" w:eastAsia="Batang" w:hAnsi="Batang" w:cs="Aharoni" w:hint="eastAsia"/>
          <w:iCs/>
          <w:sz w:val="22"/>
          <w:szCs w:val="22"/>
        </w:rPr>
        <w:t>.- Siendo é</w:t>
      </w:r>
      <w:proofErr w:type="spellStart"/>
      <w:r w:rsidRPr="005E2F41">
        <w:rPr>
          <w:rFonts w:ascii="Batang" w:eastAsia="Batang" w:hAnsi="Batang" w:cs="Aharoni" w:hint="eastAsia"/>
          <w:iCs/>
          <w:sz w:val="22"/>
          <w:szCs w:val="22"/>
        </w:rPr>
        <w:t>stos</w:t>
      </w:r>
      <w:proofErr w:type="spellEnd"/>
      <w:r w:rsidRPr="005E2F41">
        <w:rPr>
          <w:rFonts w:ascii="Batang" w:eastAsia="Batang" w:hAnsi="Batang" w:cs="Aharoni" w:hint="eastAsia"/>
          <w:iCs/>
          <w:sz w:val="22"/>
          <w:szCs w:val="22"/>
        </w:rPr>
        <w:t xml:space="preserve"> el lugar, día y hora previamente señalados se </w:t>
      </w:r>
      <w:proofErr w:type="spellStart"/>
      <w:r w:rsidRPr="005E2F41">
        <w:rPr>
          <w:rFonts w:ascii="Batang" w:eastAsia="Batang" w:hAnsi="Batang" w:cs="Aharoni" w:hint="eastAsia"/>
          <w:iCs/>
          <w:sz w:val="22"/>
          <w:szCs w:val="22"/>
        </w:rPr>
        <w:t>constituy</w:t>
      </w:r>
      <w:proofErr w:type="spellEnd"/>
      <w:r w:rsidRPr="005E2F41">
        <w:rPr>
          <w:rFonts w:ascii="Batang" w:eastAsia="Batang" w:hAnsi="Batang" w:cs="Aharoni" w:hint="eastAsia"/>
          <w:iCs/>
          <w:sz w:val="22"/>
          <w:szCs w:val="22"/>
        </w:rPr>
        <w:t>ó en este lugar</w:t>
      </w:r>
      <w:r w:rsidRPr="005E2F41">
        <w:rPr>
          <w:rFonts w:ascii="Batang" w:eastAsia="Batang" w:hAnsi="Batang" w:cs="Aharoni" w:hint="eastAsia"/>
          <w:noProof/>
          <w:sz w:val="22"/>
          <w:szCs w:val="22"/>
          <w:lang w:eastAsia="es-ES"/>
        </w:rPr>
        <w:t xml:space="preserve"> el honorable </w:t>
      </w:r>
      <w:r w:rsidRPr="005E2F41">
        <w:rPr>
          <w:rFonts w:ascii="Batang" w:eastAsia="Batang" w:hAnsi="Batang" w:cs="Aharoni" w:hint="eastAsia"/>
          <w:b/>
          <w:noProof/>
          <w:sz w:val="22"/>
          <w:szCs w:val="22"/>
          <w:lang w:eastAsia="es-ES"/>
        </w:rPr>
        <w:t>CONCEJO MUNICIPAL DE ACAJUTLA</w:t>
      </w:r>
      <w:r w:rsidRPr="005E2F41">
        <w:rPr>
          <w:rFonts w:ascii="Batang" w:eastAsia="Batang" w:hAnsi="Batang" w:cs="Aharoni" w:hint="eastAsia"/>
          <w:noProof/>
          <w:sz w:val="22"/>
          <w:szCs w:val="22"/>
          <w:lang w:eastAsia="es-ES"/>
        </w:rPr>
        <w:t xml:space="preserve">, presidido por el señor Ricardo Alberto Zepeda Pineda, en su calidad de </w:t>
      </w:r>
      <w:r w:rsidRPr="005E2F41">
        <w:rPr>
          <w:rFonts w:ascii="Batang" w:eastAsia="Batang" w:hAnsi="Batang" w:cs="Aharoni" w:hint="eastAsia"/>
          <w:b/>
          <w:noProof/>
          <w:sz w:val="22"/>
          <w:szCs w:val="22"/>
          <w:lang w:eastAsia="es-ES"/>
        </w:rPr>
        <w:t>Alcalde Municipal</w:t>
      </w:r>
      <w:r w:rsidRPr="005E2F41">
        <w:rPr>
          <w:rFonts w:ascii="Batang" w:eastAsia="Batang" w:hAnsi="Batang" w:cs="Aharoni" w:hint="eastAsia"/>
          <w:noProof/>
          <w:sz w:val="22"/>
          <w:szCs w:val="22"/>
          <w:lang w:eastAsia="es-ES"/>
        </w:rPr>
        <w:t xml:space="preserve">, quien procediò a la comprobacion del quorum reglamentario habiéndose constatado la asistencia de la Licenciada Bersaty Esmeralda Pineda Ostorga, en su calidad de </w:t>
      </w:r>
      <w:r w:rsidRPr="005E2F41">
        <w:rPr>
          <w:rFonts w:ascii="Batang" w:eastAsia="Batang" w:hAnsi="Batang" w:cs="Aharoni" w:hint="eastAsia"/>
          <w:b/>
          <w:noProof/>
          <w:sz w:val="22"/>
          <w:szCs w:val="22"/>
          <w:lang w:eastAsia="es-ES"/>
        </w:rPr>
        <w:t>Sindica Municipal</w:t>
      </w:r>
      <w:r w:rsidRPr="005E2F41">
        <w:rPr>
          <w:rFonts w:ascii="Batang" w:eastAsia="Batang" w:hAnsi="Batang" w:cs="Aharoni" w:hint="eastAsia"/>
          <w:noProof/>
          <w:sz w:val="22"/>
          <w:szCs w:val="22"/>
          <w:lang w:eastAsia="es-ES"/>
        </w:rPr>
        <w:t xml:space="preserve">, y los señores </w:t>
      </w:r>
      <w:r w:rsidRPr="005E2F41">
        <w:rPr>
          <w:rFonts w:ascii="Batang" w:eastAsia="Batang" w:hAnsi="Batang" w:cs="Aharoni" w:hint="eastAsia"/>
          <w:b/>
          <w:noProof/>
          <w:sz w:val="22"/>
          <w:szCs w:val="22"/>
          <w:lang w:eastAsia="es-ES"/>
        </w:rPr>
        <w:t>Regidores Propietarios: 1º.</w:t>
      </w:r>
      <w:r w:rsidRPr="005E2F41">
        <w:rPr>
          <w:rFonts w:ascii="Batang" w:eastAsia="Batang" w:hAnsi="Batang" w:cs="Aharoni" w:hint="eastAsia"/>
          <w:noProof/>
          <w:sz w:val="22"/>
          <w:szCs w:val="22"/>
          <w:lang w:eastAsia="es-ES"/>
        </w:rPr>
        <w:t xml:space="preserve"> Marlene Beatriz Morán de Figueroa;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Pedro Antonio Flores Esquivel;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Oscar Zepeda Meléndez;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Sirian Jeaneth Ramírez Escobar; y </w:t>
      </w:r>
      <w:r w:rsidRPr="005E2F41">
        <w:rPr>
          <w:rFonts w:ascii="Batang" w:eastAsia="Batang" w:hAnsi="Batang" w:cs="Aharoni" w:hint="eastAsia"/>
          <w:b/>
          <w:noProof/>
          <w:sz w:val="22"/>
          <w:szCs w:val="22"/>
          <w:lang w:eastAsia="es-ES"/>
        </w:rPr>
        <w:t>5º.</w:t>
      </w:r>
      <w:r w:rsidRPr="005E2F41">
        <w:rPr>
          <w:rFonts w:ascii="Batang" w:eastAsia="Batang" w:hAnsi="Batang" w:cs="Aharoni" w:hint="eastAsia"/>
          <w:noProof/>
          <w:sz w:val="22"/>
          <w:szCs w:val="22"/>
          <w:lang w:eastAsia="es-ES"/>
        </w:rPr>
        <w:t xml:space="preserve"> Geovany Alexander Martinez Cornejo; </w:t>
      </w:r>
      <w:r w:rsidRPr="005E2F41">
        <w:rPr>
          <w:rFonts w:ascii="Batang" w:eastAsia="Batang" w:hAnsi="Batang" w:cs="Aharoni" w:hint="eastAsia"/>
          <w:b/>
          <w:noProof/>
          <w:sz w:val="22"/>
          <w:szCs w:val="22"/>
          <w:lang w:eastAsia="es-ES"/>
        </w:rPr>
        <w:t>6º.</w:t>
      </w:r>
      <w:r w:rsidRPr="005E2F41">
        <w:rPr>
          <w:rFonts w:ascii="Batang" w:eastAsia="Batang" w:hAnsi="Batang" w:cs="Aharoni" w:hint="eastAsia"/>
          <w:noProof/>
          <w:sz w:val="22"/>
          <w:szCs w:val="22"/>
          <w:lang w:eastAsia="es-ES"/>
        </w:rPr>
        <w:t xml:space="preserve"> Reina Alicia Iglesias Ramírez;</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7º.</w:t>
      </w:r>
      <w:r w:rsidRPr="005E2F41">
        <w:rPr>
          <w:rFonts w:ascii="Batang" w:eastAsia="Batang" w:hAnsi="Batang" w:cs="Aharoni" w:hint="eastAsia"/>
          <w:noProof/>
          <w:sz w:val="22"/>
          <w:szCs w:val="22"/>
          <w:lang w:eastAsia="es-ES"/>
        </w:rPr>
        <w:t xml:space="preserve"> José Emiliano Caravantes Anzora;</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8º.</w:t>
      </w:r>
      <w:r w:rsidRPr="005E2F41">
        <w:rPr>
          <w:rFonts w:ascii="Batang" w:eastAsia="Batang" w:hAnsi="Batang" w:cs="Aharoni" w:hint="eastAsia"/>
          <w:noProof/>
          <w:sz w:val="22"/>
          <w:szCs w:val="22"/>
          <w:lang w:eastAsia="es-ES"/>
        </w:rPr>
        <w:t xml:space="preserve"> Darío Ernesto Guadrón Ágreda; </w:t>
      </w:r>
      <w:r w:rsidRPr="005E2F41">
        <w:rPr>
          <w:rFonts w:ascii="Batang" w:eastAsia="Batang" w:hAnsi="Batang" w:cs="Aharoni" w:hint="eastAsia"/>
          <w:b/>
          <w:noProof/>
          <w:sz w:val="22"/>
          <w:szCs w:val="22"/>
          <w:lang w:eastAsia="es-ES"/>
        </w:rPr>
        <w:t>9º.</w:t>
      </w:r>
      <w:r w:rsidRPr="005E2F41">
        <w:rPr>
          <w:rFonts w:ascii="Batang" w:eastAsia="Batang" w:hAnsi="Batang" w:cs="Aharoni" w:hint="eastAsia"/>
          <w:noProof/>
          <w:sz w:val="22"/>
          <w:szCs w:val="22"/>
          <w:lang w:eastAsia="es-ES"/>
        </w:rPr>
        <w:t xml:space="preserve"> José Luis Escobar Ortìz; y </w:t>
      </w:r>
      <w:r w:rsidRPr="005E2F41">
        <w:rPr>
          <w:rFonts w:ascii="Batang" w:eastAsia="Batang" w:hAnsi="Batang" w:cs="Aharoni" w:hint="eastAsia"/>
          <w:b/>
          <w:noProof/>
          <w:sz w:val="22"/>
          <w:szCs w:val="22"/>
          <w:lang w:eastAsia="es-ES"/>
        </w:rPr>
        <w:t>10º.</w:t>
      </w:r>
      <w:r w:rsidRPr="005E2F41">
        <w:rPr>
          <w:rFonts w:ascii="Batang" w:eastAsia="Batang" w:hAnsi="Batang" w:cs="Aharoni" w:hint="eastAsia"/>
          <w:noProof/>
          <w:sz w:val="22"/>
          <w:szCs w:val="22"/>
          <w:lang w:eastAsia="es-ES"/>
        </w:rPr>
        <w:t xml:space="preserve"> Hugo Antonio Calderón Arriola; y </w:t>
      </w:r>
      <w:r w:rsidRPr="005E2F41">
        <w:rPr>
          <w:rFonts w:ascii="Batang" w:eastAsia="Batang" w:hAnsi="Batang" w:cs="Aharoni" w:hint="eastAsia"/>
          <w:b/>
          <w:noProof/>
          <w:sz w:val="22"/>
          <w:szCs w:val="22"/>
          <w:lang w:eastAsia="es-ES"/>
        </w:rPr>
        <w:t>Regidores Suplentes: 1º.</w:t>
      </w:r>
      <w:r w:rsidRPr="005E2F41">
        <w:rPr>
          <w:rFonts w:ascii="Batang" w:eastAsia="Batang" w:hAnsi="Batang" w:cs="Aharoni" w:hint="eastAsia"/>
          <w:noProof/>
          <w:sz w:val="22"/>
          <w:szCs w:val="22"/>
          <w:lang w:eastAsia="es-ES"/>
        </w:rPr>
        <w:t xml:space="preserve"> José Boris Ventura Rivas;</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Licda. Evelyn Mariela Melgar Ruiz;</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Wilber Hernán  Soriano  Mena; y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Roberto Quijada Durán.- Acto seguido se procedi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 xml:space="preserve"> a lectura y aprobaci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n de la agenda del d</w:t>
      </w:r>
      <w:r w:rsidRPr="005E2F41">
        <w:rPr>
          <w:rFonts w:ascii="Batang" w:eastAsia="Batang" w:hAnsi="Batang" w:cs="Aharoni"/>
          <w:noProof/>
          <w:sz w:val="22"/>
          <w:szCs w:val="22"/>
          <w:lang w:eastAsia="es-ES"/>
        </w:rPr>
        <w:t>í</w:t>
      </w:r>
      <w:r w:rsidRPr="005E2F41">
        <w:rPr>
          <w:rFonts w:ascii="Batang" w:eastAsia="Batang" w:hAnsi="Batang" w:cs="Aharoni" w:hint="eastAsia"/>
          <w:noProof/>
          <w:sz w:val="22"/>
          <w:szCs w:val="22"/>
          <w:lang w:eastAsia="es-ES"/>
        </w:rPr>
        <w:t xml:space="preserve">a, y del acta anterior, las cuales fueron aprobadas en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 xml:space="preserve">todas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 xml:space="preserve">sus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partes.-</w:t>
      </w:r>
      <w:r>
        <w:rPr>
          <w:rFonts w:ascii="Batang" w:eastAsia="Batang" w:hAnsi="Batang" w:cs="Aharoni"/>
          <w:noProof/>
          <w:sz w:val="22"/>
          <w:szCs w:val="22"/>
          <w:lang w:eastAsia="es-ES"/>
        </w:rPr>
        <w:t xml:space="preserve"> </w:t>
      </w:r>
      <w:r w:rsidRPr="005E2F41">
        <w:rPr>
          <w:rFonts w:ascii="Batang" w:eastAsia="Batang" w:hAnsi="Batang"/>
          <w:b/>
          <w:noProof/>
          <w:sz w:val="22"/>
          <w:szCs w:val="22"/>
          <w:lang w:eastAsia="es-ES"/>
        </w:rPr>
        <w:t>ACUERDO NÚMERO UNO.-</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rPr>
        <w:t>el Código Municipal</w:t>
      </w:r>
      <w:r w:rsidRPr="005E2F41">
        <w:rPr>
          <w:rFonts w:ascii="Batang" w:eastAsia="Batang" w:hAnsi="Batang" w:cs="Arial"/>
          <w:sz w:val="22"/>
          <w:szCs w:val="22"/>
        </w:rPr>
        <w:t xml:space="preserve">, y </w:t>
      </w:r>
      <w:r w:rsidRPr="005E2F41">
        <w:rPr>
          <w:rFonts w:ascii="Batang" w:eastAsia="Batang" w:hAnsi="Batang" w:cs="Aharoni"/>
          <w:b/>
          <w:noProof/>
          <w:sz w:val="22"/>
          <w:szCs w:val="22"/>
          <w:lang w:eastAsia="es-ES"/>
        </w:rPr>
        <w:t xml:space="preserve">CONSIDERANDO: </w:t>
      </w:r>
      <w:r w:rsidRPr="005E2F41">
        <w:rPr>
          <w:rFonts w:ascii="Batang" w:eastAsia="Batang" w:hAnsi="Batang" w:cs="Aharoni"/>
          <w:noProof/>
          <w:sz w:val="22"/>
          <w:szCs w:val="22"/>
          <w:lang w:eastAsia="es-ES"/>
        </w:rPr>
        <w:t>Que por medio de</w:t>
      </w:r>
      <w:r w:rsidRPr="005E2F41">
        <w:rPr>
          <w:rFonts w:ascii="Batang" w:eastAsia="Batang" w:hAnsi="Batang" w:cs="Aharoni"/>
          <w:b/>
          <w:noProof/>
          <w:sz w:val="22"/>
          <w:szCs w:val="22"/>
          <w:lang w:eastAsia="es-ES"/>
        </w:rPr>
        <w:t xml:space="preserve"> </w:t>
      </w:r>
      <w:r w:rsidRPr="005E2F41">
        <w:rPr>
          <w:rFonts w:ascii="Batang" w:eastAsia="Batang" w:hAnsi="Batang" w:cs="Aharoni"/>
          <w:iCs/>
          <w:sz w:val="22"/>
          <w:szCs w:val="22"/>
        </w:rPr>
        <w:t xml:space="preserve">Acuerdo No. 02 inserto en el Acta No. 05 de fecha 01 de Febrero de 2018 se autorizó la contratación señor </w:t>
      </w:r>
      <w:r>
        <w:rPr>
          <w:rFonts w:ascii="Batang" w:eastAsia="Batang" w:hAnsi="Batang" w:cs="Aharoni"/>
          <w:iCs/>
          <w:sz w:val="22"/>
          <w:szCs w:val="22"/>
        </w:rPr>
        <w:t xml:space="preserve">------- </w:t>
      </w:r>
      <w:r w:rsidRPr="005E2F41">
        <w:rPr>
          <w:rFonts w:ascii="Batang" w:eastAsia="Batang" w:hAnsi="Batang" w:cs="Aharoni"/>
          <w:iCs/>
          <w:sz w:val="22"/>
          <w:szCs w:val="22"/>
        </w:rPr>
        <w:t xml:space="preserve">(“Inversiones Navas”) para la prestación de </w:t>
      </w:r>
      <w:r w:rsidRPr="005E2F41">
        <w:rPr>
          <w:rFonts w:ascii="Batang" w:eastAsia="Batang" w:hAnsi="Batang" w:cs="Aharoni"/>
          <w:b/>
          <w:iCs/>
          <w:sz w:val="22"/>
          <w:szCs w:val="22"/>
        </w:rPr>
        <w:t>servicios de arrendamiento de fotocopiadoras</w:t>
      </w:r>
      <w:r w:rsidRPr="005E2F41">
        <w:rPr>
          <w:rFonts w:ascii="Batang" w:eastAsia="Batang" w:hAnsi="Batang" w:cs="Aharoni"/>
          <w:iCs/>
          <w:sz w:val="22"/>
          <w:szCs w:val="22"/>
        </w:rPr>
        <w:t xml:space="preserve"> instaladas en la Alcaldía Municipal, y otras dependencias; y dentro de ese contexto, por medio de Acuerdo No. 11 inserto en el Acta No. 06 de fecha 07 de Junio de 2018 se autorizó el pago de los meses de </w:t>
      </w:r>
      <w:r w:rsidRPr="005E2F41">
        <w:rPr>
          <w:rFonts w:ascii="Batang" w:eastAsia="Batang" w:hAnsi="Batang" w:cs="Aharoni"/>
          <w:b/>
          <w:iCs/>
          <w:sz w:val="22"/>
          <w:szCs w:val="22"/>
        </w:rPr>
        <w:t>Abril, Mayo y Junio</w:t>
      </w:r>
      <w:r w:rsidRPr="005E2F41">
        <w:rPr>
          <w:rFonts w:ascii="Batang" w:eastAsia="Batang" w:hAnsi="Batang" w:cs="Aharoni"/>
          <w:iCs/>
          <w:sz w:val="22"/>
          <w:szCs w:val="22"/>
        </w:rPr>
        <w:t xml:space="preserve"> del corriente año; y por medio de Acuerdo No. 01 inserto en el Acta No. 11 de fecha 12 de Julio de 2018 se autorizó el pago de los meses de </w:t>
      </w:r>
      <w:r w:rsidRPr="005E2F41">
        <w:rPr>
          <w:rFonts w:ascii="Batang" w:eastAsia="Batang" w:hAnsi="Batang" w:cs="Aharoni"/>
          <w:b/>
          <w:iCs/>
          <w:sz w:val="22"/>
          <w:szCs w:val="22"/>
        </w:rPr>
        <w:t>Julio, Agosto y Septiembre</w:t>
      </w:r>
      <w:r w:rsidRPr="005E2F41">
        <w:rPr>
          <w:rFonts w:ascii="Batang" w:eastAsia="Batang" w:hAnsi="Batang" w:cs="Aharoni"/>
          <w:iCs/>
          <w:sz w:val="22"/>
          <w:szCs w:val="22"/>
        </w:rPr>
        <w:t xml:space="preserve"> de este año; razón por la cual el Jefe de la Tesorería Municipal requiere</w:t>
      </w:r>
      <w:r>
        <w:rPr>
          <w:rFonts w:ascii="Batang" w:eastAsia="Batang" w:hAnsi="Batang" w:cs="Aharoni"/>
          <w:iCs/>
          <w:sz w:val="22"/>
          <w:szCs w:val="22"/>
        </w:rPr>
        <w:t xml:space="preserve"> </w:t>
      </w:r>
      <w:r w:rsidRPr="005E2F41">
        <w:rPr>
          <w:rFonts w:ascii="Batang" w:eastAsia="Batang" w:hAnsi="Batang" w:cs="Aharoni"/>
          <w:iCs/>
          <w:sz w:val="22"/>
          <w:szCs w:val="22"/>
        </w:rPr>
        <w:t xml:space="preserve">autorización   para   el   pago  de  los  meses  de </w:t>
      </w:r>
      <w:r w:rsidRPr="005E2F41">
        <w:rPr>
          <w:rFonts w:ascii="Batang" w:eastAsia="Batang" w:hAnsi="Batang" w:cs="Aharoni"/>
          <w:b/>
          <w:iCs/>
          <w:sz w:val="22"/>
          <w:szCs w:val="22"/>
        </w:rPr>
        <w:t>Octubre, Noviembre y Diciembre</w:t>
      </w:r>
      <w:r w:rsidRPr="005E2F41">
        <w:rPr>
          <w:rFonts w:ascii="Batang" w:eastAsia="Batang" w:hAnsi="Batang" w:cs="Aharoni"/>
          <w:iCs/>
          <w:sz w:val="22"/>
          <w:szCs w:val="22"/>
        </w:rPr>
        <w:t xml:space="preserve"> del año en curso; en consecuencia, esta Municipalidad </w:t>
      </w:r>
      <w:r w:rsidRPr="005E2F41">
        <w:rPr>
          <w:rFonts w:ascii="Batang" w:eastAsia="Batang" w:hAnsi="Batang" w:cs="Aharoni"/>
          <w:b/>
          <w:iCs/>
          <w:sz w:val="22"/>
          <w:szCs w:val="22"/>
        </w:rPr>
        <w:t>por unanimidad ACUERDA:</w:t>
      </w:r>
      <w:r w:rsidRPr="005E2F41">
        <w:rPr>
          <w:rFonts w:ascii="Batang" w:eastAsia="Batang" w:hAnsi="Batang" w:cs="Aharoni"/>
          <w:iCs/>
          <w:sz w:val="22"/>
          <w:szCs w:val="22"/>
        </w:rPr>
        <w:t xml:space="preserve"> Facultar a la Tesorería Municipal de esta ciudad para que erogue de los recursos “FODES 25%”, con cargo a las cifras </w:t>
      </w:r>
      <w:r w:rsidRPr="005E2F41">
        <w:rPr>
          <w:rFonts w:ascii="Batang" w:eastAsia="Batang" w:hAnsi="Batang" w:cs="Aharoni"/>
          <w:b/>
          <w:iCs/>
          <w:sz w:val="22"/>
          <w:szCs w:val="22"/>
        </w:rPr>
        <w:t>54316 (Arrendamiento de muebles)</w:t>
      </w:r>
      <w:r w:rsidRPr="005E2F41">
        <w:rPr>
          <w:rFonts w:ascii="Batang" w:eastAsia="Batang" w:hAnsi="Batang" w:cs="Aharoni"/>
          <w:iCs/>
          <w:sz w:val="22"/>
          <w:szCs w:val="22"/>
        </w:rPr>
        <w:t xml:space="preserve"> la suma de Novecientos 00/100 Dólares ($ 900.00) mensuales en concepto de </w:t>
      </w:r>
      <w:r w:rsidRPr="005E2F41">
        <w:rPr>
          <w:rFonts w:ascii="Batang" w:eastAsia="Batang" w:hAnsi="Batang" w:cs="Aharoni"/>
          <w:b/>
          <w:iCs/>
          <w:sz w:val="22"/>
          <w:szCs w:val="22"/>
        </w:rPr>
        <w:t>servicios de arrendamiento de fotocopiadoras</w:t>
      </w:r>
      <w:r w:rsidRPr="005E2F41">
        <w:rPr>
          <w:rFonts w:ascii="Batang" w:eastAsia="Batang" w:hAnsi="Batang" w:cs="Aharoni"/>
          <w:iCs/>
          <w:sz w:val="22"/>
          <w:szCs w:val="22"/>
        </w:rPr>
        <w:t xml:space="preserve"> instaladas en la Alcaldía Municipal, y otras dependencias durante los meses de Octubre, Noviembre y Diciembre del año en curso; estos gastos se comprobarán como lo establece el Art. 86 del Código Municip</w:t>
      </w:r>
      <w:r>
        <w:rPr>
          <w:rFonts w:ascii="Batang" w:eastAsia="Batang" w:hAnsi="Batang" w:cs="Aharoni"/>
          <w:iCs/>
          <w:sz w:val="22"/>
          <w:szCs w:val="22"/>
        </w:rPr>
        <w:t xml:space="preserve">al.- Certifíquese.- </w:t>
      </w:r>
      <w:r w:rsidRPr="005E2F41">
        <w:rPr>
          <w:rFonts w:ascii="Batang" w:eastAsia="Batang" w:hAnsi="Batang"/>
          <w:b/>
          <w:noProof/>
          <w:sz w:val="22"/>
          <w:szCs w:val="22"/>
          <w:lang w:eastAsia="es-ES"/>
        </w:rPr>
        <w:t>ACUERDO NÚMERO DOS.-</w:t>
      </w:r>
      <w:r w:rsidRPr="005E2F41">
        <w:rPr>
          <w:rFonts w:ascii="Batang" w:eastAsia="Batang" w:hAnsi="Batang"/>
          <w:noProof/>
          <w:sz w:val="22"/>
          <w:szCs w:val="22"/>
          <w:lang w:eastAsia="es-ES"/>
        </w:rPr>
        <w:t xml:space="preserve"> El Concejo Municipal de Acajutla, Departamento de Sonsonate, en uso de </w:t>
      </w:r>
      <w:r w:rsidRPr="005E2F41">
        <w:rPr>
          <w:rFonts w:ascii="Batang" w:eastAsia="Batang" w:hAnsi="Batang"/>
          <w:noProof/>
          <w:sz w:val="22"/>
          <w:szCs w:val="22"/>
          <w:lang w:eastAsia="es-ES"/>
        </w:rPr>
        <w:lastRenderedPageBreak/>
        <w:t xml:space="preserve">las facultades que le confiere </w:t>
      </w:r>
      <w:r w:rsidRPr="005E2F41">
        <w:rPr>
          <w:rFonts w:ascii="Batang" w:eastAsia="Batang" w:hAnsi="Batang" w:cs="Arial"/>
          <w:iCs/>
          <w:sz w:val="22"/>
          <w:szCs w:val="22"/>
        </w:rPr>
        <w:t>el Código Municipal</w:t>
      </w:r>
      <w:r w:rsidRPr="005E2F41">
        <w:rPr>
          <w:rFonts w:ascii="Batang" w:eastAsia="Batang" w:hAnsi="Batang" w:cs="Arial"/>
          <w:sz w:val="22"/>
          <w:szCs w:val="22"/>
        </w:rPr>
        <w:t xml:space="preserve">, y </w:t>
      </w:r>
      <w:r w:rsidRPr="005E2F41">
        <w:rPr>
          <w:rFonts w:ascii="Batang" w:eastAsia="Batang" w:hAnsi="Batang" w:cs="Aharoni"/>
          <w:b/>
          <w:noProof/>
          <w:sz w:val="22"/>
          <w:szCs w:val="22"/>
          <w:lang w:eastAsia="es-ES"/>
        </w:rPr>
        <w:t xml:space="preserve">CONSIDERANDO: </w:t>
      </w:r>
      <w:r w:rsidRPr="005E2F41">
        <w:rPr>
          <w:rFonts w:ascii="Batang" w:eastAsia="Batang" w:hAnsi="Batang" w:cs="Aharoni"/>
          <w:noProof/>
          <w:sz w:val="22"/>
          <w:szCs w:val="22"/>
          <w:lang w:eastAsia="es-ES"/>
        </w:rPr>
        <w:t>Que por medio de</w:t>
      </w:r>
      <w:r w:rsidRPr="005E2F41">
        <w:rPr>
          <w:rFonts w:ascii="Batang" w:eastAsia="Batang" w:hAnsi="Batang" w:cs="Aharoni"/>
          <w:b/>
          <w:noProof/>
          <w:sz w:val="22"/>
          <w:szCs w:val="22"/>
          <w:lang w:eastAsia="es-ES"/>
        </w:rPr>
        <w:t xml:space="preserve"> </w:t>
      </w:r>
      <w:r w:rsidRPr="005E2F41">
        <w:rPr>
          <w:rFonts w:ascii="Batang" w:eastAsia="Batang" w:hAnsi="Batang" w:cs="Aharoni"/>
          <w:iCs/>
          <w:sz w:val="22"/>
          <w:szCs w:val="22"/>
        </w:rPr>
        <w:t xml:space="preserve">Acuerdo No. 04 inserto en el Acta No. 07 de fecha 14 de Febrero de 2018 se autorizó la contratación del señor </w:t>
      </w:r>
      <w:r>
        <w:rPr>
          <w:rFonts w:ascii="Batang" w:eastAsia="Batang" w:hAnsi="Batang" w:cs="Aharoni"/>
          <w:iCs/>
          <w:sz w:val="22"/>
          <w:szCs w:val="22"/>
        </w:rPr>
        <w:t xml:space="preserve"> -------</w:t>
      </w:r>
      <w:r w:rsidRPr="005E2F41">
        <w:rPr>
          <w:rFonts w:ascii="Batang" w:eastAsia="Batang" w:hAnsi="Batang" w:cs="Aharoni"/>
          <w:iCs/>
          <w:sz w:val="22"/>
          <w:szCs w:val="22"/>
        </w:rPr>
        <w:t xml:space="preserve">(SERMANI), para la prestación de </w:t>
      </w:r>
      <w:r w:rsidRPr="005E2F41">
        <w:rPr>
          <w:rFonts w:ascii="Batang" w:eastAsia="Batang" w:hAnsi="Batang" w:cs="Aharoni"/>
          <w:b/>
          <w:iCs/>
          <w:sz w:val="22"/>
          <w:szCs w:val="22"/>
        </w:rPr>
        <w:t>servicios de mantenimiento de los equipos de aire acondicionado</w:t>
      </w:r>
      <w:r w:rsidRPr="005E2F41">
        <w:rPr>
          <w:rFonts w:ascii="Batang" w:eastAsia="Batang" w:hAnsi="Batang" w:cs="Aharoni"/>
          <w:iCs/>
          <w:sz w:val="22"/>
          <w:szCs w:val="22"/>
        </w:rPr>
        <w:t xml:space="preserve">; dentro de ese contexto, por medio de Acuerdo   No. 10 inserto en el Acta No. 06 de fecha 07 de Junio de 2018 se autorizó el pago de los meses de Abril, Mayo y Junio del corriente año; y por medio de Acuerdo No. 02 inserto en el Acta No. 11 de fecha 12 de Julio de 2018 se autorizó el pago de los meses de Julio, Agosto y Septiembre de este año; razón por la cual el Jefe de la Tesorería Municipal requiere autorización para el pago de los meses de Octubre, Noviembre y Diciembre del año en curso; en consecuencia, esta Municipalidad </w:t>
      </w:r>
      <w:r w:rsidRPr="005E2F41">
        <w:rPr>
          <w:rFonts w:ascii="Batang" w:eastAsia="Batang" w:hAnsi="Batang" w:cs="Aharoni"/>
          <w:b/>
          <w:iCs/>
          <w:sz w:val="22"/>
          <w:szCs w:val="22"/>
        </w:rPr>
        <w:t>por unanimidad ACUERDA:</w:t>
      </w:r>
      <w:r w:rsidRPr="005E2F41">
        <w:rPr>
          <w:rFonts w:ascii="Batang" w:eastAsia="Batang" w:hAnsi="Batang" w:cs="Aharoni"/>
          <w:iCs/>
          <w:sz w:val="22"/>
          <w:szCs w:val="22"/>
        </w:rPr>
        <w:t xml:space="preserve"> Facultar a la Tesorería Municipal de esta ciudad para que erogue de los recursos “FODES 25%”, con cargo a las cifras 54301(Mantenimiento y reparación de bienes muebles) la suma de Dos mil trescientos cuarenta y dos 80/100 Dólares ($ 2,342.80) mensuales en concepto de </w:t>
      </w:r>
      <w:r w:rsidRPr="005E2F41">
        <w:rPr>
          <w:rFonts w:ascii="Batang" w:eastAsia="Batang" w:hAnsi="Batang" w:cs="Aharoni"/>
          <w:b/>
          <w:iCs/>
          <w:sz w:val="22"/>
          <w:szCs w:val="22"/>
        </w:rPr>
        <w:t xml:space="preserve">servicios de mantenimiento de los equipos de aire acondicionado </w:t>
      </w:r>
      <w:r w:rsidRPr="005E2F41">
        <w:rPr>
          <w:rFonts w:ascii="Batang" w:eastAsia="Batang" w:hAnsi="Batang" w:cs="Aharoni"/>
          <w:iCs/>
          <w:sz w:val="22"/>
          <w:szCs w:val="22"/>
        </w:rPr>
        <w:t>de la Alcaldía Municipal, y otras dependencias municipales durante los meses de Octubre, Noviembre y Diciembre del año en curso; estos gastos se comprobarán como lo establece el Art. 86 del Código Municipal.- Certifíquese.-</w:t>
      </w:r>
      <w:r>
        <w:rPr>
          <w:rFonts w:ascii="Batang" w:eastAsia="Batang" w:hAnsi="Batang" w:cs="Aharoni"/>
          <w:iCs/>
          <w:sz w:val="22"/>
          <w:szCs w:val="22"/>
        </w:rPr>
        <w:t xml:space="preserve"> </w:t>
      </w:r>
      <w:r w:rsidRPr="005E2F41">
        <w:rPr>
          <w:rFonts w:ascii="Batang" w:eastAsia="Batang" w:hAnsi="Batang"/>
          <w:b/>
          <w:noProof/>
          <w:sz w:val="22"/>
          <w:szCs w:val="22"/>
          <w:lang w:eastAsia="es-ES"/>
        </w:rPr>
        <w:t>ACUERDO NÚMERO TRES.-</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rPr>
        <w:t>el Código Municipal</w:t>
      </w:r>
      <w:r w:rsidRPr="005E2F41">
        <w:rPr>
          <w:rFonts w:ascii="Batang" w:eastAsia="Batang" w:hAnsi="Batang" w:cs="Arial"/>
          <w:sz w:val="22"/>
          <w:szCs w:val="22"/>
        </w:rPr>
        <w:t>,</w:t>
      </w:r>
      <w:r w:rsidRPr="005E2F41">
        <w:rPr>
          <w:rFonts w:ascii="Batang" w:eastAsia="Batang" w:hAnsi="Batang" w:cs="Arial"/>
          <w:iCs/>
          <w:sz w:val="22"/>
          <w:szCs w:val="22"/>
        </w:rPr>
        <w:t xml:space="preserve"> y en cumplimiento de lo dispuesto en el Acuerdo No. 09 inserto en el Acta Municipal No. 08 de fecha 21 de Febrero de  2018, por medio del cual se autorizó el pago de seguros de aparatos de telefonía móvil  a favor de la Empresa CLARO, S. A. de C. V., resolución que fue ratificada por medio de Acuerdo No. 09 inserto en el Acta Municipal No. 08 de fecha 21 de Febrero de  2018;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Facultar a la Tesorería Municipal de esta ciudad para que mensualmente erogue de los recursos “Fondos propios”, las cuotas</w:t>
      </w:r>
      <w:r w:rsidRPr="005E2F41">
        <w:rPr>
          <w:rFonts w:ascii="Batang" w:eastAsia="Batang" w:hAnsi="Batang" w:cs="Arial"/>
          <w:iCs/>
          <w:sz w:val="22"/>
          <w:szCs w:val="22"/>
        </w:rPr>
        <w:t xml:space="preserve"> respectiva para el pago de </w:t>
      </w:r>
      <w:r w:rsidRPr="005E2F41">
        <w:rPr>
          <w:rFonts w:ascii="Batang" w:eastAsia="Batang" w:hAnsi="Batang" w:cs="Arial"/>
          <w:b/>
          <w:iCs/>
          <w:sz w:val="22"/>
          <w:szCs w:val="22"/>
        </w:rPr>
        <w:t>seguros de aparatos de telefonía móvil</w:t>
      </w:r>
      <w:r w:rsidRPr="005E2F41">
        <w:rPr>
          <w:rFonts w:ascii="Batang" w:eastAsia="Batang" w:hAnsi="Batang" w:cs="Arial"/>
          <w:iCs/>
          <w:sz w:val="22"/>
          <w:szCs w:val="22"/>
        </w:rPr>
        <w:t xml:space="preserve"> contratados con la Empresa CLARO, S. A. de C. V., correspondiente a los meses de </w:t>
      </w:r>
      <w:r w:rsidRPr="005E2F41">
        <w:rPr>
          <w:rFonts w:ascii="Batang" w:eastAsia="Batang" w:hAnsi="Batang" w:cs="Arial"/>
          <w:sz w:val="22"/>
          <w:szCs w:val="22"/>
        </w:rPr>
        <w:t xml:space="preserve">Octubre, Noviembre y Diciembre de 2018, que fueren aplicables; </w:t>
      </w:r>
      <w:r w:rsidRPr="005E2F41">
        <w:rPr>
          <w:rFonts w:ascii="Batang" w:eastAsia="Batang" w:hAnsi="Batang" w:cs="Aharoni"/>
          <w:iCs/>
          <w:sz w:val="22"/>
          <w:szCs w:val="22"/>
        </w:rPr>
        <w:t>estos gastos se comprobarán como lo establece el Art. 86 del Código Municipal</w:t>
      </w:r>
      <w:r w:rsidRPr="005E2F41">
        <w:rPr>
          <w:rFonts w:ascii="Batang" w:eastAsia="Batang" w:hAnsi="Batang" w:cs="Arial"/>
          <w:iCs/>
          <w:sz w:val="22"/>
          <w:szCs w:val="22"/>
        </w:rPr>
        <w:t>.-</w:t>
      </w:r>
      <w:r w:rsidRPr="005E2F41">
        <w:rPr>
          <w:rFonts w:ascii="Batang" w:eastAsia="Batang" w:hAnsi="Batang" w:cs="Arial"/>
          <w:sz w:val="22"/>
          <w:szCs w:val="22"/>
        </w:rPr>
        <w:t xml:space="preserve"> Certifíquese.-</w:t>
      </w:r>
      <w:r>
        <w:rPr>
          <w:rFonts w:ascii="Batang" w:eastAsia="Batang" w:hAnsi="Batang" w:cs="Arial"/>
          <w:sz w:val="22"/>
          <w:szCs w:val="22"/>
        </w:rPr>
        <w:t xml:space="preserve"> </w:t>
      </w:r>
      <w:r w:rsidRPr="005E2F41">
        <w:rPr>
          <w:rFonts w:ascii="Batang" w:eastAsia="Batang" w:hAnsi="Batang"/>
          <w:b/>
          <w:noProof/>
          <w:sz w:val="22"/>
          <w:szCs w:val="22"/>
          <w:lang w:eastAsia="es-ES"/>
        </w:rPr>
        <w:t>ACUERDO NÚMERO CUATRO.-</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rPr>
        <w:t>el Código Municipal</w:t>
      </w:r>
      <w:r w:rsidRPr="005E2F41">
        <w:rPr>
          <w:rFonts w:ascii="Batang" w:eastAsia="Batang" w:hAnsi="Batang" w:cs="Arial"/>
          <w:sz w:val="22"/>
          <w:szCs w:val="22"/>
        </w:rPr>
        <w:t xml:space="preserve">, y la Ley de Adquisiciones y Contrataciones de la Administración Pública (LACAP), y su Reglamento, y por cuanto el </w:t>
      </w:r>
      <w:r w:rsidRPr="005E2F41">
        <w:rPr>
          <w:rFonts w:ascii="Batang" w:eastAsia="Batang" w:hAnsi="Batang" w:cs="Arial"/>
          <w:b/>
          <w:sz w:val="22"/>
          <w:szCs w:val="22"/>
        </w:rPr>
        <w:t>contrato de servicios de arrendamiento fotocopiadoras</w:t>
      </w:r>
      <w:r w:rsidRPr="005E2F41">
        <w:rPr>
          <w:rFonts w:ascii="Batang" w:eastAsia="Batang" w:hAnsi="Batang" w:cs="Arial"/>
          <w:sz w:val="22"/>
          <w:szCs w:val="22"/>
        </w:rPr>
        <w:t xml:space="preserve"> vigente finaliza el día 31 de Enero de 2019, es necesario iniciar cuanto antes el proceso administrativo para la contratación de </w:t>
      </w:r>
      <w:r w:rsidRPr="005E2F41">
        <w:rPr>
          <w:rFonts w:ascii="Batang" w:eastAsia="Batang" w:hAnsi="Batang" w:cs="Arial"/>
          <w:sz w:val="22"/>
          <w:szCs w:val="22"/>
        </w:rPr>
        <w:lastRenderedPageBreak/>
        <w:t xml:space="preserve">la prestación de esta clase de servicios a partir del vencimiento de aquél;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Facultar al Jefe de la UACI para que conforme la Ley de Adquisiciones y Contrataciones de la Administración Pública (LACAP), y su Reglamento, inicie, siga y fenezca el proceso de </w:t>
      </w:r>
      <w:r w:rsidRPr="005E2F41">
        <w:rPr>
          <w:rFonts w:ascii="Batang" w:eastAsia="Batang" w:hAnsi="Batang" w:cs="Arial"/>
          <w:b/>
          <w:sz w:val="22"/>
          <w:szCs w:val="22"/>
        </w:rPr>
        <w:t>contratación de servicios de arrendamiento fotocopiadoras</w:t>
      </w:r>
      <w:r w:rsidRPr="005E2F41">
        <w:rPr>
          <w:rFonts w:ascii="Batang" w:eastAsia="Batang" w:hAnsi="Batang" w:cs="Arial"/>
          <w:sz w:val="22"/>
          <w:szCs w:val="22"/>
        </w:rPr>
        <w:t xml:space="preserve"> para el ejercicio fiscal 2019, debiendo presentar oportunamente el cuadro comparativo de ofertas y recomendación de adjudicación.- Certifíquese.-</w:t>
      </w:r>
      <w:r>
        <w:rPr>
          <w:rFonts w:ascii="Batang" w:eastAsia="Batang" w:hAnsi="Batang" w:cs="Arial"/>
          <w:sz w:val="22"/>
          <w:szCs w:val="22"/>
        </w:rPr>
        <w:t xml:space="preserve"> </w:t>
      </w:r>
      <w:r w:rsidRPr="005E2F41">
        <w:rPr>
          <w:rFonts w:ascii="Batang" w:eastAsia="Batang" w:hAnsi="Batang"/>
          <w:b/>
          <w:noProof/>
          <w:sz w:val="22"/>
          <w:szCs w:val="22"/>
          <w:lang w:eastAsia="es-ES"/>
        </w:rPr>
        <w:t>ACUERDO NÚMERO CINCO.-</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rPr>
        <w:t>el Código Municipal</w:t>
      </w:r>
      <w:r w:rsidRPr="005E2F41">
        <w:rPr>
          <w:rFonts w:ascii="Batang" w:eastAsia="Batang" w:hAnsi="Batang" w:cs="Arial"/>
          <w:sz w:val="22"/>
          <w:szCs w:val="22"/>
        </w:rPr>
        <w:t xml:space="preserve">, y la Ley de Adquisiciones y Contrataciones de la Administración Pública (LACAP), y su Reglamento, y por cuanto el </w:t>
      </w:r>
      <w:r w:rsidRPr="005E2F41">
        <w:rPr>
          <w:rFonts w:ascii="Batang" w:eastAsia="Batang" w:hAnsi="Batang" w:cs="Arial"/>
          <w:b/>
          <w:sz w:val="22"/>
          <w:szCs w:val="22"/>
        </w:rPr>
        <w:t>contrato de servicios de mantenimiento de equipos de aire acondicionado</w:t>
      </w:r>
      <w:r w:rsidRPr="005E2F41">
        <w:rPr>
          <w:rFonts w:ascii="Batang" w:eastAsia="Batang" w:hAnsi="Batang" w:cs="Arial"/>
          <w:sz w:val="22"/>
          <w:szCs w:val="22"/>
        </w:rPr>
        <w:t xml:space="preserve"> vigente finaliza el día 29 de Febrero de 2019, es necesario iniciar cuanto antes el proceso administrativo para la contratación de la prestación de esta clase de servicios a partir del vencimiento del referido contrato;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Facultar al Jefe de la UACI para que conforme la Ley de Adquisiciones y Contrataciones de la Administración Pública (LACAP), y su Reglamento, inicie, siga y fenezca el proceso de </w:t>
      </w:r>
      <w:r w:rsidRPr="005E2F41">
        <w:rPr>
          <w:rFonts w:ascii="Batang" w:eastAsia="Batang" w:hAnsi="Batang" w:cs="Arial"/>
          <w:b/>
          <w:sz w:val="22"/>
          <w:szCs w:val="22"/>
        </w:rPr>
        <w:t>contratación de servicios de mantenimiento de equipos de aire acondicionado</w:t>
      </w:r>
      <w:r w:rsidRPr="005E2F41">
        <w:rPr>
          <w:rFonts w:ascii="Batang" w:eastAsia="Batang" w:hAnsi="Batang" w:cs="Arial"/>
          <w:sz w:val="22"/>
          <w:szCs w:val="22"/>
        </w:rPr>
        <w:t xml:space="preserve"> para el ejercicio fiscal 2019, debiendo presentar oportunamente el cuadro comparativo de ofertas y recomendación de adjudicación.- Certifíquese.-</w:t>
      </w:r>
      <w:r>
        <w:rPr>
          <w:rFonts w:ascii="Batang" w:eastAsia="Batang" w:hAnsi="Batang" w:cs="Arial"/>
          <w:sz w:val="22"/>
          <w:szCs w:val="22"/>
        </w:rPr>
        <w:t xml:space="preserve"> </w:t>
      </w:r>
      <w:r w:rsidRPr="005E2F41">
        <w:rPr>
          <w:rFonts w:ascii="Batang" w:eastAsia="Batang" w:hAnsi="Batang"/>
          <w:b/>
          <w:noProof/>
          <w:sz w:val="22"/>
          <w:szCs w:val="22"/>
          <w:lang w:eastAsia="es-ES"/>
        </w:rPr>
        <w:t>ACUERDO NÚMERO SEIS.-</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rPr>
        <w:t>el Código Municipal</w:t>
      </w:r>
      <w:r w:rsidRPr="005E2F41">
        <w:rPr>
          <w:rFonts w:ascii="Batang" w:eastAsia="Batang" w:hAnsi="Batang" w:cs="Arial"/>
          <w:sz w:val="22"/>
          <w:szCs w:val="22"/>
        </w:rPr>
        <w:t xml:space="preserve">, y la Ley de Adquisiciones y Contrataciones de la Administración Pública (LACAP), y su Reglamento, y por cuanto el </w:t>
      </w:r>
      <w:r w:rsidRPr="005E2F41">
        <w:rPr>
          <w:rFonts w:ascii="Batang" w:eastAsia="Batang" w:hAnsi="Batang" w:cs="Arial"/>
          <w:b/>
          <w:sz w:val="22"/>
          <w:szCs w:val="22"/>
        </w:rPr>
        <w:t xml:space="preserve">contrato de suministro de combustibles </w:t>
      </w:r>
      <w:r w:rsidRPr="005E2F41">
        <w:rPr>
          <w:rFonts w:ascii="Batang" w:eastAsia="Batang" w:hAnsi="Batang" w:cs="Arial"/>
          <w:sz w:val="22"/>
          <w:szCs w:val="22"/>
        </w:rPr>
        <w:t xml:space="preserve">vigente finaliza el día 31 de Diciembre de 2018, es necesario iniciar cuanto antes el proceso administrativo para la contratación de la prestación de esta clase de servicios a partir del vencimiento del referido contrato;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Facultar al Jefe de la UACI para que conforme la Ley de Adquisiciones y Contrataciones de la Administración Pública (LACAP), y su Reglamento, inicie, siga y fenezca el proceso de </w:t>
      </w:r>
      <w:r w:rsidRPr="005E2F41">
        <w:rPr>
          <w:rFonts w:ascii="Batang" w:eastAsia="Batang" w:hAnsi="Batang" w:cs="Arial"/>
          <w:b/>
          <w:sz w:val="22"/>
          <w:szCs w:val="22"/>
        </w:rPr>
        <w:t>contratación del suministro de combustibles</w:t>
      </w:r>
      <w:r w:rsidRPr="005E2F41">
        <w:rPr>
          <w:rFonts w:ascii="Batang" w:eastAsia="Batang" w:hAnsi="Batang" w:cs="Arial"/>
          <w:sz w:val="22"/>
          <w:szCs w:val="22"/>
        </w:rPr>
        <w:t xml:space="preserve"> (diésel y gasolina), durante el ejercicio fiscal 2019, debiendo presentar oportunamente el cuadro comparativo de ofertas y recomendación de adjudicación.- Certifíquese.-</w:t>
      </w:r>
      <w:r>
        <w:rPr>
          <w:rFonts w:ascii="Batang" w:eastAsia="Batang" w:hAnsi="Batang" w:cs="Arial"/>
          <w:sz w:val="22"/>
          <w:szCs w:val="22"/>
        </w:rPr>
        <w:t xml:space="preserve"> </w:t>
      </w:r>
      <w:r w:rsidRPr="005E2F41">
        <w:rPr>
          <w:rFonts w:ascii="Batang" w:eastAsia="Batang" w:hAnsi="Batang"/>
          <w:b/>
          <w:noProof/>
          <w:sz w:val="22"/>
          <w:szCs w:val="22"/>
          <w:lang w:eastAsia="es-ES"/>
        </w:rPr>
        <w:t>ACUERDO NÚMERO SIETE.-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rPr>
        <w:t>el Código Municipal</w:t>
      </w:r>
      <w:r w:rsidRPr="005E2F41">
        <w:rPr>
          <w:rFonts w:ascii="Batang" w:eastAsia="Batang" w:hAnsi="Batang" w:cs="Arial"/>
          <w:sz w:val="22"/>
          <w:szCs w:val="22"/>
        </w:rPr>
        <w:t xml:space="preserve">, y la Ley de Adquisiciones y Contrataciones de la Administración Pública (LACAP), y su Reglamento, y por cuanto el </w:t>
      </w:r>
      <w:r w:rsidRPr="005E2F41">
        <w:rPr>
          <w:rFonts w:ascii="Batang" w:eastAsia="Batang" w:hAnsi="Batang" w:cs="Arial"/>
          <w:b/>
          <w:sz w:val="22"/>
          <w:szCs w:val="22"/>
        </w:rPr>
        <w:t xml:space="preserve">contrato de servicios de tratamiento y disposición final de </w:t>
      </w:r>
      <w:r w:rsidRPr="005E2F41">
        <w:rPr>
          <w:rFonts w:ascii="Batang" w:eastAsia="Batang" w:hAnsi="Batang" w:cs="Arial"/>
          <w:b/>
          <w:sz w:val="22"/>
          <w:szCs w:val="22"/>
        </w:rPr>
        <w:lastRenderedPageBreak/>
        <w:t>desechos sólidos</w:t>
      </w:r>
      <w:r w:rsidRPr="005E2F41">
        <w:rPr>
          <w:rFonts w:ascii="Batang" w:eastAsia="Batang" w:hAnsi="Batang" w:cs="Arial"/>
          <w:sz w:val="22"/>
          <w:szCs w:val="22"/>
        </w:rPr>
        <w:t xml:space="preserve"> vigente finaliza el día 31 de Diciembre de 2018, es necesario iniciar cuanto antes el proceso administrativo para la contratación de la prestación de esta clase de servicios a partir del vencimiento del referido contrato;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Facultar al Jefe de la UACI para que conforme la Ley de Adquisiciones y Contrataciones de la Administración Pública (LACAP), y su Reglamento, inicie, siga y fenezca el proceso de </w:t>
      </w:r>
      <w:r w:rsidRPr="005E2F41">
        <w:rPr>
          <w:rFonts w:ascii="Batang" w:eastAsia="Batang" w:hAnsi="Batang" w:cs="Arial"/>
          <w:b/>
          <w:sz w:val="22"/>
          <w:szCs w:val="22"/>
        </w:rPr>
        <w:t>contratación de servicios de tratamiento y disposición final de desechos sólidos</w:t>
      </w:r>
      <w:r w:rsidRPr="005E2F41">
        <w:rPr>
          <w:rFonts w:ascii="Batang" w:eastAsia="Batang" w:hAnsi="Batang" w:cs="Arial"/>
          <w:sz w:val="22"/>
          <w:szCs w:val="22"/>
        </w:rPr>
        <w:t xml:space="preserve"> durante el ejercicio fiscal 2019, debiendo presentar oportunamente el cuadro comparativo de ofertas y </w:t>
      </w:r>
      <w:r>
        <w:rPr>
          <w:rFonts w:ascii="Batang" w:eastAsia="Batang" w:hAnsi="Batang" w:cs="Arial"/>
          <w:sz w:val="22"/>
          <w:szCs w:val="22"/>
        </w:rPr>
        <w:t xml:space="preserve">recomendación de adjudicación.- </w:t>
      </w:r>
      <w:r w:rsidRPr="005E2F41">
        <w:rPr>
          <w:rFonts w:ascii="Batang" w:eastAsia="Batang" w:hAnsi="Batang" w:cs="Arial"/>
          <w:sz w:val="22"/>
          <w:szCs w:val="22"/>
        </w:rPr>
        <w:t>Certifíquese.-</w:t>
      </w:r>
      <w:r>
        <w:rPr>
          <w:rFonts w:ascii="Batang" w:eastAsia="Batang" w:hAnsi="Batang" w:cs="Arial"/>
          <w:sz w:val="22"/>
          <w:szCs w:val="22"/>
        </w:rPr>
        <w:t xml:space="preserve"> </w:t>
      </w:r>
      <w:r w:rsidRPr="005E2F41">
        <w:rPr>
          <w:rFonts w:ascii="Batang" w:eastAsia="Batang" w:hAnsi="Batang"/>
          <w:b/>
          <w:noProof/>
          <w:sz w:val="22"/>
          <w:szCs w:val="22"/>
          <w:lang w:eastAsia="es-ES"/>
        </w:rPr>
        <w:t>ACUERDO NÚMERO OCHO.-</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rPr>
        <w:t>el Código Municipal</w:t>
      </w:r>
      <w:r w:rsidRPr="005E2F41">
        <w:rPr>
          <w:rFonts w:ascii="Batang" w:eastAsia="Batang" w:hAnsi="Batang" w:cs="Arial"/>
          <w:sz w:val="22"/>
          <w:szCs w:val="22"/>
        </w:rPr>
        <w:t>, la Ley de la Carrera Administrativa Municipal, el Reglamento Interno de Trabajo, y las Disposiciones Generales de Presupuesto Municipal vigente, y a solicitud del señor</w:t>
      </w:r>
      <w:r>
        <w:rPr>
          <w:rFonts w:ascii="Batang" w:eastAsia="Batang" w:hAnsi="Batang" w:cs="Arial"/>
          <w:sz w:val="22"/>
          <w:szCs w:val="22"/>
        </w:rPr>
        <w:t xml:space="preserve"> ----------</w:t>
      </w:r>
      <w:r w:rsidRPr="005E2F41">
        <w:rPr>
          <w:rFonts w:ascii="Batang" w:eastAsia="Batang" w:hAnsi="Batang" w:cs="Arial"/>
          <w:sz w:val="22"/>
          <w:szCs w:val="22"/>
        </w:rPr>
        <w:t xml:space="preserve">,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Conceder permiso o licencia sin goce de sueldo a favor del señor</w:t>
      </w:r>
      <w:r>
        <w:rPr>
          <w:rFonts w:ascii="Batang" w:eastAsia="Batang" w:hAnsi="Batang" w:cs="Arial"/>
          <w:sz w:val="22"/>
          <w:szCs w:val="22"/>
        </w:rPr>
        <w:t xml:space="preserve"> ----------</w:t>
      </w:r>
      <w:r w:rsidRPr="005E2F41">
        <w:rPr>
          <w:rFonts w:ascii="Batang" w:eastAsia="Batang" w:hAnsi="Batang" w:cs="Arial"/>
          <w:sz w:val="22"/>
          <w:szCs w:val="22"/>
        </w:rPr>
        <w:t xml:space="preserve">, a fin de que éste pueda ausentarse de sus funciones de </w:t>
      </w:r>
      <w:r w:rsidRPr="005E2F41">
        <w:rPr>
          <w:rFonts w:ascii="Batang" w:eastAsia="Batang" w:hAnsi="Batang" w:cs="Arial"/>
          <w:b/>
          <w:sz w:val="22"/>
          <w:szCs w:val="22"/>
        </w:rPr>
        <w:t>Peón de saneamiento</w:t>
      </w:r>
      <w:r w:rsidRPr="005E2F41">
        <w:rPr>
          <w:rFonts w:ascii="Batang" w:eastAsia="Batang" w:hAnsi="Batang" w:cs="Arial"/>
          <w:sz w:val="22"/>
          <w:szCs w:val="22"/>
        </w:rPr>
        <w:t>, durante el período comprendido entre el día quince (15) al día treinta (30) de Noviembre del corriente año (dieciséis días consecutivos), ambas fechas inclusive, para realizar trámites personales.- Comuníquese la presente resolución tanto al propio interesado como a la Jefa de Unidad de Recursos Humanos de esta Alcaldía Municipal para los demás efectos legales con</w:t>
      </w:r>
      <w:r>
        <w:rPr>
          <w:rFonts w:ascii="Batang" w:eastAsia="Batang" w:hAnsi="Batang" w:cs="Arial"/>
          <w:sz w:val="22"/>
          <w:szCs w:val="22"/>
        </w:rPr>
        <w:t xml:space="preserve">siguientes.- Certifíquese.- </w:t>
      </w:r>
      <w:r w:rsidRPr="005E2F41">
        <w:rPr>
          <w:rFonts w:ascii="Batang" w:eastAsia="Batang" w:hAnsi="Batang"/>
          <w:b/>
          <w:noProof/>
          <w:sz w:val="22"/>
          <w:szCs w:val="22"/>
          <w:lang w:eastAsia="es-ES"/>
        </w:rPr>
        <w:t>ACUERDO NÚMERO NUEVE.-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rPr>
        <w:t>el Código Municipal</w:t>
      </w:r>
      <w:r w:rsidRPr="005E2F41">
        <w:rPr>
          <w:rFonts w:ascii="Batang" w:eastAsia="Batang" w:hAnsi="Batang" w:cs="Arial"/>
          <w:sz w:val="22"/>
          <w:szCs w:val="22"/>
        </w:rPr>
        <w:t>, y visto el escrito de fecha 01 de Noviembre de 2018 suscrito por el Lic.</w:t>
      </w:r>
      <w:r>
        <w:rPr>
          <w:rFonts w:ascii="Batang" w:eastAsia="Batang" w:hAnsi="Batang" w:cs="Arial"/>
          <w:sz w:val="22"/>
          <w:szCs w:val="22"/>
        </w:rPr>
        <w:t xml:space="preserve"> -----</w:t>
      </w:r>
      <w:r w:rsidRPr="005E2F41">
        <w:rPr>
          <w:rFonts w:ascii="Batang" w:eastAsia="Batang" w:hAnsi="Batang" w:cs="Arial"/>
          <w:sz w:val="22"/>
          <w:szCs w:val="22"/>
        </w:rPr>
        <w:t>, en su calidad de Apoderado General Judicial y General Administrativo de la señora</w:t>
      </w:r>
      <w:r>
        <w:rPr>
          <w:rFonts w:ascii="Batang" w:eastAsia="Batang" w:hAnsi="Batang" w:cs="Arial"/>
          <w:sz w:val="22"/>
          <w:szCs w:val="22"/>
        </w:rPr>
        <w:t xml:space="preserve"> --------</w:t>
      </w:r>
      <w:r w:rsidRPr="005E2F41">
        <w:rPr>
          <w:rFonts w:ascii="Batang" w:eastAsia="Batang" w:hAnsi="Batang" w:cs="Arial"/>
          <w:sz w:val="22"/>
          <w:szCs w:val="22"/>
        </w:rPr>
        <w:t xml:space="preserve">, y recibido el día 06 de Noviembre de 2018, por medio del cual se refiere a </w:t>
      </w:r>
      <w:r w:rsidRPr="005E2F41">
        <w:rPr>
          <w:rFonts w:ascii="Batang" w:eastAsia="Batang" w:hAnsi="Batang" w:cs="Arial"/>
          <w:b/>
          <w:sz w:val="22"/>
          <w:szCs w:val="22"/>
        </w:rPr>
        <w:t xml:space="preserve">su escrito de apelación de fecha 08 de Octubre de 2018, el cual fue rechazado por </w:t>
      </w:r>
      <w:proofErr w:type="spellStart"/>
      <w:r w:rsidRPr="005E2F41">
        <w:rPr>
          <w:rFonts w:ascii="Batang" w:eastAsia="Batang" w:hAnsi="Batang" w:cs="Arial"/>
          <w:b/>
          <w:sz w:val="22"/>
          <w:szCs w:val="22"/>
        </w:rPr>
        <w:t>improponible</w:t>
      </w:r>
      <w:proofErr w:type="spellEnd"/>
      <w:r w:rsidRPr="005E2F41">
        <w:rPr>
          <w:rFonts w:ascii="Batang" w:eastAsia="Batang" w:hAnsi="Batang" w:cs="Arial"/>
          <w:sz w:val="22"/>
          <w:szCs w:val="22"/>
        </w:rPr>
        <w:t xml:space="preserve"> tal como consta en el Acuerdo No. 03 inserto en el Acta Municipal No. 23 de fecha 11 de Octubre de 2018 por medio del cual se resolvió no admitir el referido Recurso, decisión que fue notificada al interesado el día 19 de Octubre de 2018, a través del medio por él señalado que es el e-mail</w:t>
      </w:r>
      <w:r>
        <w:rPr>
          <w:rFonts w:ascii="Batang" w:eastAsia="Batang" w:hAnsi="Batang" w:cs="Arial"/>
          <w:sz w:val="22"/>
          <w:szCs w:val="22"/>
        </w:rPr>
        <w:t xml:space="preserve"> -----</w:t>
      </w:r>
      <w:r w:rsidRPr="005E2F41">
        <w:rPr>
          <w:rFonts w:ascii="Batang" w:eastAsia="Batang" w:hAnsi="Batang" w:cs="Arial"/>
          <w:sz w:val="22"/>
          <w:szCs w:val="22"/>
        </w:rPr>
        <w:t xml:space="preserve">, tal como consta en el reporte respectivo; sin embargo, en el escrito de fecha 01 de Noviembre de 2018 antes relacionado, el referido profesional </w:t>
      </w:r>
      <w:r w:rsidRPr="005E2F41">
        <w:rPr>
          <w:rFonts w:ascii="Batang" w:eastAsia="Batang" w:hAnsi="Batang" w:cs="Arial"/>
          <w:b/>
          <w:sz w:val="22"/>
          <w:szCs w:val="22"/>
        </w:rPr>
        <w:t>requiere respuesta a su petición</w:t>
      </w:r>
      <w:r w:rsidRPr="005E2F41">
        <w:rPr>
          <w:rFonts w:ascii="Batang" w:eastAsia="Batang" w:hAnsi="Batang" w:cs="Arial"/>
          <w:sz w:val="22"/>
          <w:szCs w:val="22"/>
        </w:rPr>
        <w:t xml:space="preserve">, y que se le notifique por medio del correo electrónico </w:t>
      </w:r>
      <w:r>
        <w:rPr>
          <w:rFonts w:ascii="Batang" w:eastAsia="Batang" w:hAnsi="Batang" w:cs="Arial"/>
          <w:sz w:val="22"/>
          <w:szCs w:val="22"/>
        </w:rPr>
        <w:t>----</w:t>
      </w:r>
      <w:r w:rsidRPr="005E2F41">
        <w:rPr>
          <w:rFonts w:ascii="Batang" w:eastAsia="Batang" w:hAnsi="Batang" w:cs="Arial"/>
          <w:sz w:val="22"/>
          <w:szCs w:val="22"/>
        </w:rPr>
        <w:t xml:space="preserve">, dirección electrónica que él denomina </w:t>
      </w:r>
      <w:r w:rsidRPr="005E2F41">
        <w:rPr>
          <w:rFonts w:ascii="Batang" w:eastAsia="Batang" w:hAnsi="Batang" w:cs="Arial"/>
          <w:b/>
          <w:sz w:val="22"/>
          <w:szCs w:val="22"/>
        </w:rPr>
        <w:t>“nuevo lugar para oír notificaciones (sic)”</w:t>
      </w:r>
      <w:r w:rsidRPr="005E2F41">
        <w:rPr>
          <w:rFonts w:ascii="Batang" w:eastAsia="Batang" w:hAnsi="Batang" w:cs="Arial"/>
          <w:sz w:val="22"/>
          <w:szCs w:val="22"/>
        </w:rPr>
        <w:t xml:space="preserve">, lo que da lugar a la presunción de que en su primer escrito citó de manera errónea el e-mail o que lo sustituyó, razón por la cual no ha podido </w:t>
      </w:r>
      <w:proofErr w:type="spellStart"/>
      <w:r w:rsidRPr="005E2F41">
        <w:rPr>
          <w:rFonts w:ascii="Batang" w:eastAsia="Batang" w:hAnsi="Batang" w:cs="Arial"/>
          <w:sz w:val="22"/>
          <w:szCs w:val="22"/>
        </w:rPr>
        <w:t>accesar</w:t>
      </w:r>
      <w:proofErr w:type="spellEnd"/>
      <w:r w:rsidRPr="005E2F41">
        <w:rPr>
          <w:rFonts w:ascii="Batang" w:eastAsia="Batang" w:hAnsi="Batang" w:cs="Arial"/>
          <w:sz w:val="22"/>
          <w:szCs w:val="22"/>
        </w:rPr>
        <w:t xml:space="preserve"> a la notificación oportunamente </w:t>
      </w:r>
      <w:r w:rsidRPr="005E2F41">
        <w:rPr>
          <w:rFonts w:ascii="Batang" w:eastAsia="Batang" w:hAnsi="Batang" w:cs="Arial"/>
          <w:sz w:val="22"/>
          <w:szCs w:val="22"/>
        </w:rPr>
        <w:lastRenderedPageBreak/>
        <w:t xml:space="preserve">practicada, y que por medio del segundo escrito ratifica sin reconocer expresamente su error manifiesto;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de conformidad al inciso primero del Art. 170 del Código Procesal Civil y Mercantil (</w:t>
      </w:r>
      <w:r w:rsidRPr="005E2F41">
        <w:rPr>
          <w:rFonts w:ascii="Batang" w:eastAsia="Batang" w:hAnsi="Batang" w:cs="Arial"/>
          <w:sz w:val="22"/>
          <w:szCs w:val="22"/>
          <w:lang w:eastAsia="es-ES"/>
        </w:rPr>
        <w:t xml:space="preserve">CPRCM) </w:t>
      </w:r>
      <w:r w:rsidRPr="005E2F41">
        <w:rPr>
          <w:rFonts w:ascii="Batang" w:eastAsia="Batang" w:hAnsi="Batang" w:cs="Arial"/>
          <w:sz w:val="22"/>
          <w:szCs w:val="22"/>
        </w:rPr>
        <w:t>vigente, las partes procesales “</w:t>
      </w:r>
      <w:r w:rsidRPr="005E2F41">
        <w:rPr>
          <w:rFonts w:ascii="Batang" w:eastAsia="Batang" w:hAnsi="Batang" w:cs="Arial"/>
          <w:b/>
          <w:sz w:val="22"/>
          <w:szCs w:val="22"/>
          <w:lang w:eastAsia="es-ES"/>
        </w:rPr>
        <w:t>deberán determinar con precisión</w:t>
      </w:r>
      <w:r w:rsidRPr="005E2F41">
        <w:rPr>
          <w:rFonts w:ascii="Batang" w:eastAsia="Batang" w:hAnsi="Batang" w:cs="Arial"/>
          <w:sz w:val="22"/>
          <w:szCs w:val="22"/>
          <w:lang w:eastAsia="es-ES"/>
        </w:rPr>
        <w:t xml:space="preserve">, en el primer escrito o comparecencia, una dirección dentro de la circunscripción del tribunal para recibir notificaciones, o un medio técnico, sea electrónico, magnético o de cualquier otra naturaleza, que posibilite la constancia y ofrezca garantías de seguridad y confiabilidad”; mientras que de conformidad al inciso último del mismo Art. 170 CPRCM </w:t>
      </w:r>
      <w:r w:rsidRPr="005E2F41">
        <w:rPr>
          <w:rFonts w:ascii="Batang" w:eastAsia="Batang" w:hAnsi="Batang" w:cs="Arial"/>
          <w:b/>
          <w:sz w:val="22"/>
          <w:szCs w:val="22"/>
          <w:lang w:eastAsia="es-ES"/>
        </w:rPr>
        <w:t>“Cualquier cambio de dirección deberá comunicarse de inmediato</w:t>
      </w:r>
      <w:r w:rsidRPr="005E2F41">
        <w:rPr>
          <w:rFonts w:ascii="Batang" w:eastAsia="Batang" w:hAnsi="Batang" w:cs="Arial"/>
          <w:sz w:val="22"/>
          <w:szCs w:val="22"/>
          <w:lang w:eastAsia="es-ES"/>
        </w:rPr>
        <w:t xml:space="preserve">, teniéndose por válidas, en su  defecto,  las  notificaciones  que  se  realicen  en  la  dirección anteriormente  señalada; </w:t>
      </w:r>
      <w:r w:rsidRPr="005E2F41">
        <w:rPr>
          <w:rFonts w:ascii="Batang" w:eastAsia="Batang" w:hAnsi="Batang" w:cs="Arial"/>
          <w:sz w:val="22"/>
          <w:szCs w:val="22"/>
        </w:rPr>
        <w:t xml:space="preserve">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lang w:eastAsia="es-ES"/>
        </w:rPr>
        <w:t xml:space="preserve">Tener por válida la notificación al </w:t>
      </w:r>
      <w:r w:rsidRPr="005E2F41">
        <w:rPr>
          <w:rFonts w:ascii="Batang" w:eastAsia="Batang" w:hAnsi="Batang" w:cs="Arial"/>
          <w:sz w:val="22"/>
          <w:szCs w:val="22"/>
        </w:rPr>
        <w:t>Lic.</w:t>
      </w:r>
      <w:r>
        <w:rPr>
          <w:rFonts w:ascii="Batang" w:eastAsia="Batang" w:hAnsi="Batang" w:cs="Arial"/>
          <w:sz w:val="22"/>
          <w:szCs w:val="22"/>
        </w:rPr>
        <w:t xml:space="preserve"> --------</w:t>
      </w:r>
      <w:r w:rsidRPr="005E2F41">
        <w:rPr>
          <w:rFonts w:ascii="Batang" w:eastAsia="Batang" w:hAnsi="Batang" w:cs="Arial"/>
          <w:sz w:val="22"/>
          <w:szCs w:val="22"/>
        </w:rPr>
        <w:t>, en su calidad de Apoderado General Judicial de la señora</w:t>
      </w:r>
      <w:r>
        <w:rPr>
          <w:rFonts w:ascii="Batang" w:eastAsia="Batang" w:hAnsi="Batang" w:cs="Arial"/>
          <w:sz w:val="22"/>
          <w:szCs w:val="22"/>
        </w:rPr>
        <w:t xml:space="preserve"> ----</w:t>
      </w:r>
      <w:r w:rsidRPr="005E2F41">
        <w:rPr>
          <w:rFonts w:ascii="Batang" w:eastAsia="Batang" w:hAnsi="Batang" w:cs="Arial"/>
          <w:sz w:val="22"/>
          <w:szCs w:val="22"/>
        </w:rPr>
        <w:t xml:space="preserve">, oportunamente </w:t>
      </w:r>
      <w:r w:rsidRPr="005E2F41">
        <w:rPr>
          <w:rFonts w:ascii="Batang" w:eastAsia="Batang" w:hAnsi="Batang" w:cs="Arial"/>
          <w:sz w:val="22"/>
          <w:szCs w:val="22"/>
          <w:lang w:eastAsia="es-ES"/>
        </w:rPr>
        <w:t>realizada en la dirección técnica o electrónica anteriormente señalada que es</w:t>
      </w:r>
      <w:r>
        <w:rPr>
          <w:rFonts w:ascii="Batang" w:eastAsia="Batang" w:hAnsi="Batang" w:cs="Arial"/>
          <w:sz w:val="22"/>
          <w:szCs w:val="22"/>
          <w:lang w:eastAsia="es-ES"/>
        </w:rPr>
        <w:t xml:space="preserve"> -</w:t>
      </w:r>
      <w:r w:rsidRPr="005E2F41">
        <w:rPr>
          <w:rFonts w:ascii="Batang" w:eastAsia="Batang" w:hAnsi="Batang" w:cs="Arial"/>
          <w:sz w:val="22"/>
          <w:szCs w:val="22"/>
        </w:rPr>
        <w:t xml:space="preserve">, por medio del cual se le comunicó la resolución pronunciada por este pleno respecto de su pretensión inicial, debiendo estar dicho profesional a lo resuelto, de lo cual tiene conocimiento en virtud de haber recibido en físico la certificación literal de la misma el día 06 de Noviembre de 2018 en el acto de consulta del expediente respectivo, lo que configura la notificación tácita a que se refiere el </w:t>
      </w:r>
      <w:r w:rsidRPr="005E2F41">
        <w:rPr>
          <w:rFonts w:ascii="Batang" w:eastAsia="Batang" w:hAnsi="Batang" w:cs="Arial"/>
          <w:sz w:val="22"/>
          <w:szCs w:val="22"/>
          <w:lang w:eastAsia="es-ES"/>
        </w:rPr>
        <w:t xml:space="preserve">Art. 173 CPRCM que prevé que “La consulta del expediente por la parte implica la notificación de todas las resoluciones que consten en el mismo hasta el momento de la consulta.- </w:t>
      </w:r>
      <w:r w:rsidRPr="005E2F41">
        <w:rPr>
          <w:rFonts w:ascii="Batang" w:eastAsia="Batang" w:hAnsi="Batang" w:cs="Arial"/>
          <w:sz w:val="22"/>
          <w:szCs w:val="22"/>
        </w:rPr>
        <w:t xml:space="preserve">Notifíquese al interesado el presente proveído por medio de la dirección que él denomina “nuevo lugar para oír notificaciones (sic)”, que es e-mail </w:t>
      </w:r>
      <w:r>
        <w:rPr>
          <w:rFonts w:ascii="Batang" w:eastAsia="Batang" w:hAnsi="Batang" w:cs="Arial"/>
          <w:sz w:val="22"/>
          <w:szCs w:val="22"/>
        </w:rPr>
        <w:t xml:space="preserve">---- </w:t>
      </w:r>
      <w:r w:rsidRPr="005E2F41">
        <w:rPr>
          <w:rFonts w:ascii="Batang" w:eastAsia="Batang" w:hAnsi="Batang" w:cs="Arial"/>
          <w:sz w:val="22"/>
          <w:szCs w:val="22"/>
        </w:rPr>
        <w:t>como consta en su segundo escrito.- Certifíquese.-</w:t>
      </w:r>
      <w:r>
        <w:rPr>
          <w:rFonts w:ascii="Batang" w:eastAsia="Batang" w:hAnsi="Batang" w:cs="Arial"/>
          <w:sz w:val="22"/>
          <w:szCs w:val="22"/>
        </w:rPr>
        <w:t xml:space="preserve"> </w:t>
      </w:r>
      <w:r w:rsidRPr="005E2F41">
        <w:rPr>
          <w:rFonts w:ascii="Batang" w:eastAsia="Batang" w:hAnsi="Batang"/>
          <w:b/>
          <w:noProof/>
          <w:sz w:val="22"/>
          <w:szCs w:val="22"/>
          <w:lang w:eastAsia="es-ES"/>
        </w:rPr>
        <w:t>ACUERDO NÚMERO DIEZ.-</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rPr>
        <w:t>el Código Municipal</w:t>
      </w:r>
      <w:r w:rsidRPr="005E2F41">
        <w:rPr>
          <w:rFonts w:ascii="Batang" w:eastAsia="Batang" w:hAnsi="Batang" w:cs="Arial"/>
          <w:sz w:val="22"/>
          <w:szCs w:val="22"/>
        </w:rPr>
        <w:t xml:space="preserve">, </w:t>
      </w:r>
      <w:r w:rsidRPr="005E2F41">
        <w:rPr>
          <w:rFonts w:ascii="Batang" w:eastAsia="Batang" w:hAnsi="Batang" w:cs="Arial"/>
          <w:iCs/>
          <w:sz w:val="22"/>
          <w:szCs w:val="22"/>
          <w:lang w:val="es-MX"/>
        </w:rPr>
        <w:t xml:space="preserve">y </w:t>
      </w:r>
      <w:r w:rsidRPr="005E2F41">
        <w:rPr>
          <w:rFonts w:ascii="Batang" w:eastAsia="Batang" w:hAnsi="Batang"/>
          <w:sz w:val="22"/>
          <w:szCs w:val="22"/>
        </w:rPr>
        <w:t xml:space="preserve">vista la solicitud suscrita por un grupo de pobladores de la </w:t>
      </w:r>
      <w:r w:rsidRPr="005E2F41">
        <w:rPr>
          <w:rFonts w:ascii="Batang" w:eastAsia="Batang" w:hAnsi="Batang" w:cs="Arial"/>
          <w:sz w:val="22"/>
          <w:szCs w:val="22"/>
        </w:rPr>
        <w:t>Colonia San Francisco de Asís de la Ciudad de Acajutla</w:t>
      </w:r>
      <w:r w:rsidRPr="005E2F41">
        <w:rPr>
          <w:rFonts w:ascii="Batang" w:eastAsia="Batang" w:hAnsi="Batang"/>
          <w:sz w:val="22"/>
          <w:szCs w:val="22"/>
        </w:rPr>
        <w:t xml:space="preserve">, quienes exponen la necesidad del abastecimiento de agua potable a sus viviendas, y requieren la ejecución de un proyecto de esa naturaleza en su comunidad; y </w:t>
      </w:r>
      <w:r w:rsidRPr="005E2F41">
        <w:rPr>
          <w:rFonts w:ascii="Batang" w:eastAsia="Batang" w:hAnsi="Batang" w:cs="Arial"/>
          <w:b/>
          <w:iCs/>
          <w:sz w:val="22"/>
          <w:szCs w:val="22"/>
          <w:lang w:val="es-MX"/>
        </w:rPr>
        <w:t xml:space="preserve">CONSIDERANDO: I) </w:t>
      </w:r>
      <w:r w:rsidRPr="005E2F41">
        <w:rPr>
          <w:rFonts w:ascii="Batang" w:eastAsia="Batang" w:hAnsi="Batang" w:cs="Arial"/>
          <w:iCs/>
          <w:sz w:val="22"/>
          <w:szCs w:val="22"/>
          <w:lang w:val="es-MX"/>
        </w:rPr>
        <w:t xml:space="preserve">Que conformidad al Numeral 3 del Art. 3 del Código Municipal, la autonomía del Municipio se extiende a la libre gestión en las materias de su competencia, y dentro de ellas cabe destacar la obligación de “Promover y desarrollar programas de salud, como saneamiento ambiental, prevención y combate de enfermedades” como lo dispone el Numeral 5 del Art. 4 del Código Municipal; y </w:t>
      </w:r>
      <w:r w:rsidRPr="005E2F41">
        <w:rPr>
          <w:rFonts w:ascii="Batang" w:eastAsia="Batang" w:hAnsi="Batang" w:cs="Arial"/>
          <w:b/>
          <w:iCs/>
          <w:sz w:val="22"/>
          <w:szCs w:val="22"/>
          <w:lang w:val="es-MX"/>
        </w:rPr>
        <w:t>II)</w:t>
      </w:r>
      <w:r w:rsidRPr="005E2F41">
        <w:rPr>
          <w:rFonts w:ascii="Batang" w:eastAsia="Batang" w:hAnsi="Batang" w:cs="Arial"/>
          <w:iCs/>
          <w:sz w:val="22"/>
          <w:szCs w:val="22"/>
          <w:lang w:val="es-MX"/>
        </w:rPr>
        <w:t xml:space="preserve"> Que el Numeral 6 del Art. 31 del Código Municipal estatuye como obligación del Concejo “Contribuir a la preservación de la salud”, y siendo que </w:t>
      </w:r>
      <w:r w:rsidRPr="005E2F41">
        <w:rPr>
          <w:rFonts w:ascii="Batang" w:eastAsia="Batang" w:hAnsi="Batang"/>
          <w:sz w:val="22"/>
          <w:szCs w:val="22"/>
        </w:rPr>
        <w:t xml:space="preserve">la carencia de acceso al agua  ejerce  </w:t>
      </w:r>
      <w:r w:rsidRPr="005E2F41">
        <w:rPr>
          <w:rFonts w:ascii="Batang" w:eastAsia="Batang" w:hAnsi="Batang"/>
          <w:sz w:val="22"/>
          <w:szCs w:val="22"/>
        </w:rPr>
        <w:lastRenderedPageBreak/>
        <w:t xml:space="preserve">un  impacto  no sólo sobre la calidad de vida de la población, ya que afecta la salud e incide en los niveles de </w:t>
      </w:r>
      <w:hyperlink r:id="rId5" w:tooltip="Productividad" w:history="1">
        <w:r w:rsidRPr="00952753">
          <w:rPr>
            <w:rStyle w:val="Hipervnculo"/>
            <w:rFonts w:ascii="Batang" w:eastAsia="Batang" w:hAnsi="Batang"/>
            <w:sz w:val="22"/>
            <w:szCs w:val="22"/>
          </w:rPr>
          <w:t>productividad</w:t>
        </w:r>
      </w:hyperlink>
      <w:r w:rsidRPr="00952753">
        <w:rPr>
          <w:rFonts w:ascii="Batang" w:eastAsia="Batang" w:hAnsi="Batang"/>
          <w:sz w:val="22"/>
          <w:szCs w:val="22"/>
        </w:rPr>
        <w:t xml:space="preserve"> d</w:t>
      </w:r>
      <w:r w:rsidRPr="005E2F41">
        <w:rPr>
          <w:rFonts w:ascii="Batang" w:eastAsia="Batang" w:hAnsi="Batang"/>
          <w:sz w:val="22"/>
          <w:szCs w:val="22"/>
        </w:rPr>
        <w:t xml:space="preserve">e las familias, se vuelve necesario priorizar el diseño y ejecución  del  referido  proyecto  en  aquella  comunidad;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Priorizar el diseño y ejecución del Proyecto “INTRODUCCIÓN DEL SISTEMA DE AGUA POTABLE DOMICILIAR EN LA COLONIA SAN FRANCISCO DE ASÍS, MUNICIPIO DE ACAJUTLA, DEPARTAMENTO DE SONSONATE”; al efecto, se faculta al Alcalde Municipal para que, por medio del Jefe de la Unidad de Proyectos y Desarrollo Urbano realice las gestiones que fueren necesarias ante la Administración Nacional de Acueductos y Alcantarillados (ANDA), solicitando que sea dicha institución autónoma la realice las obras respectivas, ofreciendo por parte de esta entidad la correspondiente contrapartida municipal si fuere necesario, y requiriendo a los beneficiarios el pago de las tasas y/o derechos de acometidas u otros que cobra ANDA de conformidad a su respectivo pliego tarifario.- Queda entendido que el Jefe de la Unidad de Proyectos y Desarrollo Urbano, en todo caso, deberá elaborar el respectivo Perfil o Carpeta Técnica, adjuntando constancia de factibilidad del servicio de agua, y oportunamente someter a aprobación de este pleno el respectivo instrumento técnico (diseño y presupuesto), a fin de autorizar su incorporación al Presupuesto Municipal, y su financiamiento con recursos FODES 75% de conformidad a las disponibilidades presupuestarias y financieras vigentes a la fecha de su presentación.- Certifíquese.-</w:t>
      </w:r>
      <w:r>
        <w:rPr>
          <w:rFonts w:ascii="Batang" w:eastAsia="Batang" w:hAnsi="Batang" w:cs="Arial"/>
          <w:sz w:val="22"/>
          <w:szCs w:val="22"/>
        </w:rPr>
        <w:t xml:space="preserve"> </w:t>
      </w:r>
      <w:r w:rsidRPr="005E2F41">
        <w:rPr>
          <w:rFonts w:ascii="Batang" w:eastAsia="Batang" w:hAnsi="Batang"/>
          <w:b/>
          <w:noProof/>
          <w:sz w:val="22"/>
          <w:szCs w:val="22"/>
          <w:lang w:eastAsia="es-ES"/>
        </w:rPr>
        <w:t>ACUERDO NÚMERO ONCE.-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rPr>
        <w:t>el Código Municipal</w:t>
      </w:r>
      <w:r w:rsidRPr="005E2F41">
        <w:rPr>
          <w:rFonts w:ascii="Batang" w:eastAsia="Batang" w:hAnsi="Batang" w:cs="Arial"/>
          <w:sz w:val="22"/>
          <w:szCs w:val="22"/>
        </w:rPr>
        <w:t xml:space="preserve">, y la Ley de Adquisiciones y Contrataciones de la Administración Pública (LACAP), y su Reglamento,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oportunamente se previó en la Carpeta Técnica del Proyecto </w:t>
      </w:r>
      <w:r w:rsidRPr="005E2F41">
        <w:rPr>
          <w:rFonts w:ascii="Batang" w:eastAsia="Batang" w:hAnsi="Batang" w:cs="Arial"/>
          <w:b/>
          <w:sz w:val="22"/>
          <w:szCs w:val="22"/>
        </w:rPr>
        <w:t>“FOMENTO A LAS ACTIVIDADES ECONÓMICAS Y TURÍSTICAS DEL MUNICIPIO DE ACAJUTLA”</w:t>
      </w:r>
      <w:r w:rsidRPr="005E2F41">
        <w:rPr>
          <w:rFonts w:ascii="Batang" w:eastAsia="Batang" w:hAnsi="Batang" w:cs="Arial"/>
          <w:sz w:val="22"/>
          <w:szCs w:val="22"/>
        </w:rPr>
        <w:t xml:space="preserve"> una provisión de recursos presupuestarios para la contratación de servicios de decoración de sitios públicos y municipales de la Ciudad de Acajutla, con motivos navideños;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Facultar al Jefe de la UACI para que proceda a la cotización y </w:t>
      </w:r>
      <w:r w:rsidRPr="005E2F41">
        <w:rPr>
          <w:rFonts w:ascii="Batang" w:eastAsia="Batang" w:hAnsi="Batang" w:cs="Arial"/>
          <w:b/>
          <w:sz w:val="22"/>
          <w:szCs w:val="22"/>
        </w:rPr>
        <w:t>contratación de servicios de decoración de sitios públicos con motivos navideños</w:t>
      </w:r>
      <w:r w:rsidRPr="005E2F41">
        <w:rPr>
          <w:rFonts w:ascii="Batang" w:eastAsia="Batang" w:hAnsi="Batang" w:cs="Arial"/>
          <w:sz w:val="22"/>
          <w:szCs w:val="22"/>
        </w:rPr>
        <w:t xml:space="preserve"> en el Parqueo, fachada y frontispicio de la Alcaldía Municipal, en el Boulevard 25 de Febrero, incluyendo el obelisco y el trencito o “la burrita”, el Parque Botánico de Acajutla “Cristóbal Alemán Alas”, y la Terminal de autobuses de Acajutla; y al efecto, autorizar a la Tesorería Municipal de esta ciudad para que erogue de los recursos FODES 75%, con cargo al Proyecto “Fomento a las actividades económicas y </w:t>
      </w:r>
      <w:r w:rsidRPr="005E2F41">
        <w:rPr>
          <w:rFonts w:ascii="Batang" w:eastAsia="Batang" w:hAnsi="Batang" w:cs="Arial"/>
          <w:sz w:val="22"/>
          <w:szCs w:val="22"/>
        </w:rPr>
        <w:lastRenderedPageBreak/>
        <w:t>turísticas del Municipio de Acajutla”, hasta un monto máximo de Ocho mil doscientos veintinueve 19/100 Dólares ($ 8,229.19)</w:t>
      </w:r>
      <w:r w:rsidRPr="005E2F41">
        <w:rPr>
          <w:rFonts w:ascii="Batang" w:eastAsia="Batang" w:hAnsi="Batang" w:cs="Aharoni"/>
          <w:iCs/>
          <w:sz w:val="22"/>
          <w:szCs w:val="22"/>
        </w:rPr>
        <w:t>; estos gastos se comprobarán como lo establece el Art. 86 del Código Municipal</w:t>
      </w:r>
      <w:r w:rsidRPr="005E2F41">
        <w:rPr>
          <w:rFonts w:ascii="Batang" w:eastAsia="Batang" w:hAnsi="Batang" w:cs="Arial"/>
          <w:iCs/>
          <w:sz w:val="22"/>
          <w:szCs w:val="22"/>
        </w:rPr>
        <w:t>.-</w:t>
      </w:r>
      <w:r>
        <w:rPr>
          <w:rFonts w:ascii="Batang" w:eastAsia="Batang" w:hAnsi="Batang" w:cs="Arial"/>
          <w:sz w:val="22"/>
          <w:szCs w:val="22"/>
        </w:rPr>
        <w:t xml:space="preserve"> Certifíquese.- </w:t>
      </w:r>
      <w:r w:rsidRPr="005E2F41">
        <w:rPr>
          <w:rFonts w:ascii="Batang" w:eastAsia="Batang" w:hAnsi="Batang"/>
          <w:b/>
          <w:noProof/>
          <w:sz w:val="22"/>
          <w:szCs w:val="22"/>
          <w:lang w:eastAsia="es-ES"/>
        </w:rPr>
        <w:t>ACUERDO NÚMERO DOCE.-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rPr>
        <w:t>el Código Municipal</w:t>
      </w:r>
      <w:r w:rsidRPr="005E2F41">
        <w:rPr>
          <w:rFonts w:ascii="Batang" w:eastAsia="Batang" w:hAnsi="Batang" w:cs="Arial"/>
          <w:sz w:val="22"/>
          <w:szCs w:val="22"/>
        </w:rPr>
        <w:t xml:space="preserve">, y la Ley de Adquisiciones y Contrataciones de la Administración Pública (LACAP), y su Reglamento,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oportunamente se previó en la Carpeta Técnica del Proyecto </w:t>
      </w:r>
      <w:r w:rsidRPr="005E2F41">
        <w:rPr>
          <w:rFonts w:ascii="Batang" w:eastAsia="Batang" w:hAnsi="Batang" w:cs="Arial"/>
          <w:b/>
          <w:sz w:val="22"/>
          <w:szCs w:val="22"/>
        </w:rPr>
        <w:t>“FOMENTO A LAS ACTIVIDADES ECONÓMICAS Y TURÍSTICAS DEL MUNICIPIO DE ACAJUTLA”</w:t>
      </w:r>
      <w:r w:rsidRPr="005E2F41">
        <w:rPr>
          <w:rFonts w:ascii="Batang" w:eastAsia="Batang" w:hAnsi="Batang" w:cs="Arial"/>
          <w:sz w:val="22"/>
          <w:szCs w:val="22"/>
        </w:rPr>
        <w:t xml:space="preserve"> una provisión de recursos presupuestarios para la adquisición e instalación de </w:t>
      </w:r>
      <w:r w:rsidRPr="005E2F41">
        <w:rPr>
          <w:rFonts w:ascii="Batang" w:eastAsia="Batang" w:hAnsi="Batang" w:cs="Arial"/>
          <w:b/>
          <w:sz w:val="22"/>
          <w:szCs w:val="22"/>
        </w:rPr>
        <w:t>juegos infantiles</w:t>
      </w:r>
      <w:r w:rsidRPr="005E2F41">
        <w:rPr>
          <w:rFonts w:ascii="Batang" w:eastAsia="Batang" w:hAnsi="Batang" w:cs="Arial"/>
          <w:sz w:val="22"/>
          <w:szCs w:val="22"/>
        </w:rPr>
        <w:t xml:space="preserve">  en el Parque Botánico de Acajutla “Cristóbal Alemán Alas”, tales como: Barco de madera, casa de juegos con escalera, deslizaderos y columpios, puente colgante mixto, figuras con llantas, columpios con llantas como asientos, y telaraña para escalar;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Facultar al Jefe de la UACI para que proceda a la cotización y </w:t>
      </w:r>
      <w:r w:rsidRPr="005E2F41">
        <w:rPr>
          <w:rFonts w:ascii="Batang" w:eastAsia="Batang" w:hAnsi="Batang" w:cs="Arial"/>
          <w:b/>
          <w:sz w:val="22"/>
          <w:szCs w:val="22"/>
        </w:rPr>
        <w:t>compra de juegos infantiles</w:t>
      </w:r>
      <w:r w:rsidRPr="005E2F41">
        <w:rPr>
          <w:rFonts w:ascii="Batang" w:eastAsia="Batang" w:hAnsi="Batang" w:cs="Arial"/>
          <w:sz w:val="22"/>
          <w:szCs w:val="22"/>
        </w:rPr>
        <w:t xml:space="preserve"> , y cotización y contratación de </w:t>
      </w:r>
      <w:r w:rsidRPr="005E2F41">
        <w:rPr>
          <w:rFonts w:ascii="Batang" w:eastAsia="Batang" w:hAnsi="Batang" w:cs="Arial"/>
          <w:b/>
          <w:sz w:val="22"/>
          <w:szCs w:val="22"/>
        </w:rPr>
        <w:t>servicios de instalación</w:t>
      </w:r>
      <w:r w:rsidRPr="005E2F41">
        <w:rPr>
          <w:rFonts w:ascii="Batang" w:eastAsia="Batang" w:hAnsi="Batang" w:cs="Arial"/>
          <w:sz w:val="22"/>
          <w:szCs w:val="22"/>
        </w:rPr>
        <w:t xml:space="preserve"> de los mismos en el Parque Botánico de Acajutla “Cristóbal Alemán Alas”; y al efecto, autorizar a la Tesorería Municipal de esta ciudad para que erogue de los recursos FODES 75%, con cargo al Proyecto “Fomento a las actividades económicas y turísticas del Municipio de Acajutla”, hasta un monto máximo de Cinco mil 00/100 Dólares ($ 5,000.00) a financiarse con recursos FODES 75%; </w:t>
      </w:r>
      <w:r w:rsidRPr="005E2F41">
        <w:rPr>
          <w:rFonts w:ascii="Batang" w:eastAsia="Batang" w:hAnsi="Batang" w:cs="Aharoni"/>
          <w:iCs/>
          <w:sz w:val="22"/>
          <w:szCs w:val="22"/>
        </w:rPr>
        <w:t>estos gastos se comprobarán como lo establece el Art. 86 del Código Municipal</w:t>
      </w:r>
      <w:r w:rsidRPr="005E2F41">
        <w:rPr>
          <w:rFonts w:ascii="Batang" w:eastAsia="Batang" w:hAnsi="Batang" w:cs="Arial"/>
          <w:iCs/>
          <w:sz w:val="22"/>
          <w:szCs w:val="22"/>
        </w:rPr>
        <w:t>.-</w:t>
      </w:r>
      <w:r w:rsidRPr="005E2F41">
        <w:rPr>
          <w:rFonts w:ascii="Batang" w:eastAsia="Batang" w:hAnsi="Batang" w:cs="Arial"/>
          <w:sz w:val="22"/>
          <w:szCs w:val="22"/>
        </w:rPr>
        <w:t xml:space="preserve"> C</w:t>
      </w:r>
      <w:r>
        <w:rPr>
          <w:rFonts w:ascii="Batang" w:eastAsia="Batang" w:hAnsi="Batang" w:cs="Arial"/>
          <w:sz w:val="22"/>
          <w:szCs w:val="22"/>
        </w:rPr>
        <w:t xml:space="preserve">ertifíquese.- </w:t>
      </w:r>
      <w:r w:rsidRPr="005E2F41">
        <w:rPr>
          <w:rFonts w:ascii="Batang" w:eastAsia="Batang" w:hAnsi="Batang"/>
          <w:b/>
          <w:noProof/>
          <w:sz w:val="22"/>
          <w:szCs w:val="22"/>
          <w:lang w:eastAsia="es-ES"/>
        </w:rPr>
        <w:t>ACUERDO NÚMERO TRECE.-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rPr>
        <w:t>el Código Municipal</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Participar en pleno, en la </w:t>
      </w:r>
      <w:r w:rsidRPr="005E2F41">
        <w:rPr>
          <w:rFonts w:ascii="Batang" w:eastAsia="Batang" w:hAnsi="Batang" w:cs="Arial"/>
          <w:iCs/>
          <w:sz w:val="22"/>
          <w:szCs w:val="22"/>
        </w:rPr>
        <w:t xml:space="preserve">jornada de </w:t>
      </w:r>
      <w:r w:rsidRPr="005E2F41">
        <w:rPr>
          <w:rFonts w:ascii="Batang" w:eastAsia="Batang" w:hAnsi="Batang" w:cs="Arial"/>
          <w:sz w:val="22"/>
          <w:szCs w:val="22"/>
        </w:rPr>
        <w:t xml:space="preserve">capacitación denominada </w:t>
      </w:r>
      <w:r w:rsidRPr="005E2F41">
        <w:rPr>
          <w:rFonts w:ascii="Batang" w:eastAsia="Batang" w:hAnsi="Batang" w:cs="Arial"/>
          <w:b/>
          <w:sz w:val="22"/>
          <w:szCs w:val="22"/>
        </w:rPr>
        <w:t xml:space="preserve">“Diálogo y Negociación para la resolución de conflictos” </w:t>
      </w:r>
      <w:r w:rsidRPr="005E2F41">
        <w:rPr>
          <w:rFonts w:ascii="Batang" w:eastAsia="Batang" w:hAnsi="Batang" w:cs="Arial"/>
          <w:sz w:val="22"/>
          <w:szCs w:val="22"/>
        </w:rPr>
        <w:t>que,</w:t>
      </w:r>
      <w:r w:rsidRPr="005E2F41">
        <w:rPr>
          <w:rFonts w:ascii="Batang" w:eastAsia="Batang" w:hAnsi="Batang" w:cs="Arial"/>
          <w:b/>
          <w:sz w:val="22"/>
          <w:szCs w:val="22"/>
        </w:rPr>
        <w:t xml:space="preserve"> </w:t>
      </w:r>
      <w:r w:rsidRPr="005E2F41">
        <w:rPr>
          <w:rFonts w:ascii="Batang" w:eastAsia="Batang" w:hAnsi="Batang" w:cs="Arial"/>
          <w:iCs/>
          <w:sz w:val="22"/>
          <w:szCs w:val="22"/>
        </w:rPr>
        <w:t>como parte del fortalecimiento de las capacidades para el ejercicio de las competencias de los Gobiernos Locales, el día veintidós del corriente mes y año impartirá el Instituto Salvadoreño de Desarrollo Municipal (ISDEM), en el marco de sus programas de capacitación, y a fin de contribuir al fomento del diálogo democrático para la construcción de acuerdos en los Concejos Municipales Plurales en El Salvador</w:t>
      </w:r>
      <w:r>
        <w:rPr>
          <w:rFonts w:ascii="Batang" w:eastAsia="Batang" w:hAnsi="Batang" w:cs="Arial"/>
          <w:sz w:val="22"/>
          <w:szCs w:val="22"/>
        </w:rPr>
        <w:t xml:space="preserve">.- Certifíquese.- </w:t>
      </w:r>
      <w:r w:rsidRPr="005E2F41">
        <w:rPr>
          <w:rFonts w:ascii="Batang" w:eastAsia="Batang" w:hAnsi="Batang"/>
          <w:b/>
          <w:noProof/>
          <w:sz w:val="22"/>
          <w:szCs w:val="22"/>
          <w:lang w:eastAsia="es-ES"/>
        </w:rPr>
        <w:t>ACUERDO NÚMERO CATORCE.-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rPr>
        <w:t>el Código Municipal</w:t>
      </w:r>
      <w:r w:rsidRPr="005E2F41">
        <w:rPr>
          <w:rFonts w:ascii="Batang" w:eastAsia="Batang" w:hAnsi="Batang" w:cs="Arial"/>
          <w:sz w:val="22"/>
          <w:szCs w:val="22"/>
        </w:rPr>
        <w:t xml:space="preserve">, </w:t>
      </w:r>
      <w:r w:rsidRPr="005E2F41">
        <w:rPr>
          <w:rFonts w:ascii="Batang" w:eastAsia="Batang" w:hAnsi="Batang" w:cs="Aharoni"/>
          <w:iCs/>
          <w:sz w:val="22"/>
          <w:szCs w:val="22"/>
          <w:lang w:val="es-MX"/>
        </w:rPr>
        <w:t xml:space="preserve">y la Ley de Creación del Fondo para el Desarrollo Económico y Social de los Municipios (FODES), y su Reglamento,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w:t>
      </w:r>
      <w:r w:rsidRPr="005E2F41">
        <w:rPr>
          <w:rFonts w:ascii="Batang" w:eastAsia="Batang" w:hAnsi="Batang" w:cs="Arial"/>
          <w:sz w:val="22"/>
          <w:szCs w:val="22"/>
          <w:lang w:eastAsia="es-ES"/>
        </w:rPr>
        <w:t xml:space="preserve">Que </w:t>
      </w:r>
      <w:r w:rsidRPr="005E2F41">
        <w:rPr>
          <w:rFonts w:ascii="Batang" w:eastAsia="Batang" w:hAnsi="Batang" w:cs="Aharoni"/>
          <w:iCs/>
          <w:sz w:val="22"/>
          <w:szCs w:val="22"/>
          <w:lang w:val="es-MX"/>
        </w:rPr>
        <w:t xml:space="preserve">de conformidad al Numeral 25 del Art. 4 del Código Municipal compete al Municipio la </w:t>
      </w:r>
      <w:r w:rsidRPr="005E2F41">
        <w:rPr>
          <w:rFonts w:ascii="Batang" w:eastAsia="Batang" w:hAnsi="Batang" w:cs="Aharoni"/>
          <w:b/>
          <w:iCs/>
          <w:sz w:val="22"/>
          <w:szCs w:val="22"/>
          <w:lang w:val="es-MX"/>
        </w:rPr>
        <w:t xml:space="preserve">“Planificación, ejecución y mantenimiento de obras de servicios </w:t>
      </w:r>
      <w:r w:rsidRPr="005E2F41">
        <w:rPr>
          <w:rFonts w:ascii="Batang" w:eastAsia="Batang" w:hAnsi="Batang" w:cs="Aharoni"/>
          <w:b/>
          <w:iCs/>
          <w:sz w:val="22"/>
          <w:szCs w:val="22"/>
          <w:lang w:val="es-MX"/>
        </w:rPr>
        <w:lastRenderedPageBreak/>
        <w:t>básico que beneficien al Municipio”</w:t>
      </w:r>
      <w:r w:rsidRPr="005E2F41">
        <w:rPr>
          <w:rFonts w:ascii="Batang" w:eastAsia="Batang" w:hAnsi="Batang" w:cs="Aharoni"/>
          <w:iCs/>
          <w:sz w:val="22"/>
          <w:szCs w:val="22"/>
          <w:lang w:val="es-MX"/>
        </w:rPr>
        <w:t xml:space="preserve">; mientras que de conformidad al Numeral 5 del Art. 31 del Código Municipal es obligación del Concejo </w:t>
      </w:r>
      <w:r w:rsidRPr="005E2F41">
        <w:rPr>
          <w:rFonts w:ascii="Batang" w:eastAsia="Batang" w:hAnsi="Batang" w:cs="Aharoni"/>
          <w:b/>
          <w:iCs/>
          <w:sz w:val="22"/>
          <w:szCs w:val="22"/>
          <w:lang w:val="es-MX"/>
        </w:rPr>
        <w:t>“Construir las obras necesarias para el mejoramiento y el progreso de la comunidad”</w:t>
      </w:r>
      <w:r w:rsidRPr="005E2F41">
        <w:rPr>
          <w:rFonts w:ascii="Batang" w:eastAsia="Batang" w:hAnsi="Batang" w:cs="Aharoni"/>
          <w:iCs/>
          <w:sz w:val="22"/>
          <w:szCs w:val="22"/>
          <w:lang w:val="es-MX"/>
        </w:rPr>
        <w:t xml:space="preserve">;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sz w:val="22"/>
          <w:szCs w:val="22"/>
        </w:rPr>
        <w:t>Priorizar el diseño y ejecución del P</w:t>
      </w:r>
      <w:r w:rsidRPr="005E2F41">
        <w:rPr>
          <w:rFonts w:ascii="Batang" w:eastAsia="Batang" w:hAnsi="Batang" w:hint="eastAsia"/>
          <w:sz w:val="22"/>
          <w:szCs w:val="22"/>
        </w:rPr>
        <w:t>royecto</w:t>
      </w:r>
      <w:r w:rsidRPr="005E2F41">
        <w:rPr>
          <w:rFonts w:ascii="Batang" w:eastAsia="Batang" w:hAnsi="Batang"/>
          <w:sz w:val="22"/>
          <w:szCs w:val="22"/>
        </w:rPr>
        <w:t xml:space="preserve"> “CONSTRUCCIÓN  DE REDONDEL VEHICULAR EN LA INTERSECCIÓN DEL BOULEVARD 25 DE FEBRERO Y BOULEVARD SENSUNAPÁN DE LA CIUDAD DE ACAJUTLA, DEPARTAMENTO DE SONSONATE”.- Previo al diseño del proyecto se deberán gestionar las factibilidades respectivas y los permisos que fueren necesarios, principalmente ante el Ministerio de Obras Públicas, Desarrollo Urbano y Transporte Terrestre (MOP), no obstante lo dispuesto en el </w:t>
      </w:r>
      <w:r w:rsidRPr="005E2F41">
        <w:rPr>
          <w:rFonts w:ascii="Batang" w:eastAsia="Batang" w:hAnsi="Batang" w:cs="Aharoni"/>
          <w:iCs/>
          <w:sz w:val="22"/>
          <w:szCs w:val="22"/>
          <w:lang w:val="es-MX"/>
        </w:rPr>
        <w:t>Numeral 23 del Art. 4 del Código Municipal en cuanto que “compete al Municipio la regulación del uso de parques, calles, aceras y otros sitios municipales”.</w:t>
      </w:r>
      <w:r>
        <w:rPr>
          <w:rFonts w:ascii="Batang" w:eastAsia="Batang" w:hAnsi="Batang" w:cs="Aharoni"/>
          <w:iCs/>
          <w:sz w:val="22"/>
          <w:szCs w:val="22"/>
          <w:lang w:val="es-MX"/>
        </w:rPr>
        <w:t xml:space="preserve">- </w:t>
      </w:r>
      <w:r w:rsidRPr="005E2F41">
        <w:rPr>
          <w:rFonts w:ascii="Batang" w:eastAsia="Batang" w:hAnsi="Batang" w:cs="Arial"/>
          <w:sz w:val="22"/>
          <w:szCs w:val="22"/>
        </w:rPr>
        <w:t>Queda entendido que oportunamente someterá a aprobación de este pleno el respectivo instrumento técnico (diseño y presupuesto), a fin de autorizar su incorporación al Presupuesto Municipal, y su financiamiento con recursos FODES 75% de conformidad a las disponibilidades presupuestarias y financieras vigentes a la fecha de su presentación.- Certifíquese.-</w:t>
      </w:r>
      <w:r>
        <w:rPr>
          <w:rFonts w:ascii="Batang" w:eastAsia="Batang" w:hAnsi="Batang" w:cs="Arial"/>
          <w:sz w:val="22"/>
          <w:szCs w:val="22"/>
        </w:rPr>
        <w:t xml:space="preserve"> </w:t>
      </w:r>
      <w:r w:rsidRPr="00952753">
        <w:rPr>
          <w:rFonts w:ascii="Batang" w:eastAsia="Batang" w:hAnsi="Batang"/>
          <w:b/>
          <w:noProof/>
          <w:sz w:val="22"/>
          <w:szCs w:val="22"/>
          <w:lang w:val="es-SV" w:eastAsia="es-ES"/>
        </w:rPr>
        <w:t>ACUERDO NÚMERO QUINCE.-</w:t>
      </w:r>
      <w:r w:rsidRPr="00952753">
        <w:rPr>
          <w:rFonts w:ascii="Batang" w:eastAsia="Batang" w:hAnsi="Batang"/>
          <w:noProof/>
          <w:sz w:val="22"/>
          <w:szCs w:val="22"/>
          <w:lang w:val="es-SV" w:eastAsia="es-ES"/>
        </w:rPr>
        <w:t xml:space="preserve"> El Concejo Municipal de Acajutla, Departamento de Sonsonate, en uso de las facultades que le confiere </w:t>
      </w:r>
      <w:r w:rsidRPr="00952753">
        <w:rPr>
          <w:rFonts w:ascii="Batang" w:eastAsia="Batang" w:hAnsi="Batang" w:cs="Arial"/>
          <w:iCs/>
          <w:sz w:val="22"/>
          <w:szCs w:val="22"/>
          <w:lang w:val="es-SV"/>
        </w:rPr>
        <w:t>el Código Municipal</w:t>
      </w:r>
      <w:r w:rsidRPr="00952753">
        <w:rPr>
          <w:rFonts w:ascii="Batang" w:eastAsia="Batang" w:hAnsi="Batang" w:cs="Arial"/>
          <w:sz w:val="22"/>
          <w:szCs w:val="22"/>
          <w:lang w:val="es-SV"/>
        </w:rPr>
        <w:t xml:space="preserve">, </w:t>
      </w:r>
      <w:r w:rsidRPr="00952753">
        <w:rPr>
          <w:rFonts w:ascii="Batang" w:eastAsia="Batang" w:hAnsi="Batang" w:cs="Aharoni"/>
          <w:iCs/>
          <w:sz w:val="22"/>
          <w:szCs w:val="22"/>
          <w:lang w:val="es-SV"/>
        </w:rPr>
        <w:t xml:space="preserve">y la Ley de Creación del Fondo para el Desarrollo Económico y Social de los Municipios (FODES), y su Reglamento, y </w:t>
      </w:r>
      <w:r w:rsidRPr="00952753">
        <w:rPr>
          <w:rFonts w:ascii="Batang" w:eastAsia="Batang" w:hAnsi="Batang" w:cs="Aharoni"/>
          <w:b/>
          <w:iCs/>
          <w:sz w:val="22"/>
          <w:szCs w:val="22"/>
          <w:lang w:val="es-SV"/>
        </w:rPr>
        <w:t>CONSIDERANDO:</w:t>
      </w:r>
      <w:r w:rsidRPr="00952753">
        <w:rPr>
          <w:rFonts w:ascii="Batang" w:eastAsia="Batang" w:hAnsi="Batang" w:cs="Aharoni"/>
          <w:iCs/>
          <w:sz w:val="22"/>
          <w:szCs w:val="22"/>
          <w:lang w:val="es-SV"/>
        </w:rPr>
        <w:t xml:space="preserve"> </w:t>
      </w:r>
      <w:r w:rsidRPr="00952753">
        <w:rPr>
          <w:rFonts w:ascii="Batang" w:eastAsia="Batang" w:hAnsi="Batang" w:cs="Aharoni"/>
          <w:b/>
          <w:iCs/>
          <w:sz w:val="22"/>
          <w:szCs w:val="22"/>
          <w:lang w:val="es-SV"/>
        </w:rPr>
        <w:t xml:space="preserve">I) </w:t>
      </w:r>
      <w:r w:rsidRPr="00952753">
        <w:rPr>
          <w:rFonts w:ascii="Batang" w:eastAsia="Batang" w:hAnsi="Batang" w:cs="Arial"/>
          <w:sz w:val="22"/>
          <w:szCs w:val="22"/>
          <w:lang w:val="es-SV" w:eastAsia="es-ES"/>
        </w:rPr>
        <w:t xml:space="preserve">Que </w:t>
      </w:r>
      <w:r w:rsidRPr="00952753">
        <w:rPr>
          <w:rFonts w:ascii="Batang" w:eastAsia="Batang" w:hAnsi="Batang" w:cs="Aharoni"/>
          <w:iCs/>
          <w:sz w:val="22"/>
          <w:szCs w:val="22"/>
          <w:lang w:val="es-SV"/>
        </w:rPr>
        <w:t xml:space="preserve">de conformidad al Numeral 25 del Art. 4 del Código Municipal compete al Municipio la </w:t>
      </w:r>
      <w:r w:rsidRPr="00952753">
        <w:rPr>
          <w:rFonts w:ascii="Batang" w:eastAsia="Batang" w:hAnsi="Batang" w:cs="Aharoni"/>
          <w:b/>
          <w:iCs/>
          <w:sz w:val="22"/>
          <w:szCs w:val="22"/>
          <w:lang w:val="es-SV"/>
        </w:rPr>
        <w:t>“Planificación, ejecución y mantenimiento de obras de servicios básico que beneficien al Municipio”</w:t>
      </w:r>
      <w:r w:rsidRPr="00952753">
        <w:rPr>
          <w:rFonts w:ascii="Batang" w:eastAsia="Batang" w:hAnsi="Batang" w:cs="Aharoni"/>
          <w:iCs/>
          <w:sz w:val="22"/>
          <w:szCs w:val="22"/>
          <w:lang w:val="es-SV"/>
        </w:rPr>
        <w:t xml:space="preserve">; mientras que de conformidad al Numeral 5 del Art. 31 del Código Municipal es obligación del Concejo </w:t>
      </w:r>
      <w:r w:rsidRPr="00952753">
        <w:rPr>
          <w:rFonts w:ascii="Batang" w:eastAsia="Batang" w:hAnsi="Batang" w:cs="Aharoni"/>
          <w:b/>
          <w:iCs/>
          <w:sz w:val="22"/>
          <w:szCs w:val="22"/>
          <w:lang w:val="es-SV"/>
        </w:rPr>
        <w:t>“Construir las obras necesarias para el mejoramiento y el progreso de la comunidad”</w:t>
      </w:r>
      <w:r w:rsidRPr="00952753">
        <w:rPr>
          <w:rFonts w:ascii="Batang" w:eastAsia="Batang" w:hAnsi="Batang" w:cs="Aharoni"/>
          <w:iCs/>
          <w:sz w:val="22"/>
          <w:szCs w:val="22"/>
          <w:lang w:val="es-SV"/>
        </w:rPr>
        <w:t xml:space="preserve">; en consecuencia, esta Municipalidad </w:t>
      </w:r>
      <w:r w:rsidRPr="00952753">
        <w:rPr>
          <w:rFonts w:ascii="Batang" w:eastAsia="Batang" w:hAnsi="Batang" w:cs="Arial"/>
          <w:b/>
          <w:sz w:val="22"/>
          <w:szCs w:val="22"/>
          <w:lang w:val="es-SV"/>
        </w:rPr>
        <w:t xml:space="preserve">por unanimidad ACUERDA:             I) Ratificar la priorización del diseño y presupuesto de los siguientes Proyectos: </w:t>
      </w:r>
      <w:r w:rsidRPr="00952753">
        <w:rPr>
          <w:rFonts w:ascii="Batang" w:eastAsia="Batang" w:hAnsi="Batang"/>
          <w:b/>
          <w:sz w:val="22"/>
          <w:szCs w:val="22"/>
          <w:lang w:val="es-SV"/>
        </w:rPr>
        <w:t>1.</w:t>
      </w:r>
      <w:r w:rsidRPr="00952753">
        <w:rPr>
          <w:rFonts w:ascii="Batang" w:eastAsia="Batang" w:hAnsi="Batang"/>
          <w:sz w:val="22"/>
          <w:szCs w:val="22"/>
          <w:lang w:val="es-SV"/>
        </w:rPr>
        <w:t xml:space="preserve"> “Construcción de muro perimetral en </w:t>
      </w:r>
      <w:proofErr w:type="spellStart"/>
      <w:r w:rsidRPr="00952753">
        <w:rPr>
          <w:rFonts w:ascii="Batang" w:eastAsia="Batang" w:hAnsi="Batang"/>
          <w:sz w:val="22"/>
          <w:szCs w:val="22"/>
          <w:lang w:val="es-SV"/>
        </w:rPr>
        <w:t>ex</w:t>
      </w:r>
      <w:proofErr w:type="spellEnd"/>
      <w:r w:rsidRPr="00952753">
        <w:rPr>
          <w:rFonts w:ascii="Batang" w:eastAsia="Batang" w:hAnsi="Batang"/>
          <w:sz w:val="22"/>
          <w:szCs w:val="22"/>
          <w:lang w:val="es-SV"/>
        </w:rPr>
        <w:t xml:space="preserve"> plantel de DUA, Municipio de Acajutla”, hoy Unidad de Servicios Públicos Municipales, respecto del cual está en proceso la formulación de la respectiva Carpeta Técnica; y </w:t>
      </w:r>
      <w:r w:rsidRPr="00952753">
        <w:rPr>
          <w:rFonts w:ascii="Batang" w:eastAsia="Batang" w:hAnsi="Batang"/>
          <w:b/>
          <w:sz w:val="22"/>
          <w:szCs w:val="22"/>
          <w:lang w:val="es-SV"/>
        </w:rPr>
        <w:t>2.</w:t>
      </w:r>
      <w:r w:rsidRPr="00952753">
        <w:rPr>
          <w:rFonts w:ascii="Batang" w:eastAsia="Batang" w:hAnsi="Batang"/>
          <w:sz w:val="22"/>
          <w:szCs w:val="22"/>
          <w:lang w:val="es-SV"/>
        </w:rPr>
        <w:t xml:space="preserve"> “Instalación de luminarias LED sobre el Boulevard 25 de Febrero de la Ciudad de Acajutla, Departamento de Sonsonate”; y </w:t>
      </w:r>
      <w:r w:rsidRPr="00952753">
        <w:rPr>
          <w:rFonts w:ascii="Batang" w:eastAsia="Batang" w:hAnsi="Batang"/>
          <w:b/>
          <w:sz w:val="22"/>
          <w:szCs w:val="22"/>
          <w:lang w:val="es-SV"/>
        </w:rPr>
        <w:t>II) Priorizar el diseño y ejecución de los siguientes proyectos: 1.</w:t>
      </w:r>
      <w:r w:rsidRPr="00952753">
        <w:rPr>
          <w:rFonts w:ascii="Batang" w:eastAsia="Batang" w:hAnsi="Batang"/>
          <w:sz w:val="22"/>
          <w:szCs w:val="22"/>
          <w:lang w:val="es-SV"/>
        </w:rPr>
        <w:t xml:space="preserve"> Iluminación general del Parque Botánico de la Ciudad de Acajutla, Departamento de Sonsonate; </w:t>
      </w:r>
      <w:r w:rsidRPr="00952753">
        <w:rPr>
          <w:rFonts w:ascii="Batang" w:eastAsia="Batang" w:hAnsi="Batang"/>
          <w:b/>
          <w:sz w:val="22"/>
          <w:szCs w:val="22"/>
          <w:lang w:val="es-SV"/>
        </w:rPr>
        <w:t>2.</w:t>
      </w:r>
      <w:r w:rsidRPr="00952753">
        <w:rPr>
          <w:rFonts w:ascii="Batang" w:eastAsia="Batang" w:hAnsi="Batang"/>
          <w:sz w:val="22"/>
          <w:szCs w:val="22"/>
          <w:lang w:val="es-SV"/>
        </w:rPr>
        <w:t xml:space="preserve"> “Reparación y balastado de calles en Caserío Kilo 5, Cantón San Julián, Municipio de Acajutla, Departamento de Sonsonate”; y </w:t>
      </w:r>
      <w:r w:rsidRPr="00952753">
        <w:rPr>
          <w:rFonts w:ascii="Batang" w:eastAsia="Batang" w:hAnsi="Batang"/>
          <w:b/>
          <w:sz w:val="22"/>
          <w:szCs w:val="22"/>
          <w:lang w:val="es-SV"/>
        </w:rPr>
        <w:t>3.</w:t>
      </w:r>
      <w:r w:rsidRPr="00952753">
        <w:rPr>
          <w:rFonts w:ascii="Batang" w:eastAsia="Batang" w:hAnsi="Batang"/>
          <w:sz w:val="22"/>
          <w:szCs w:val="22"/>
          <w:lang w:val="es-SV"/>
        </w:rPr>
        <w:t xml:space="preserve"> “Construcción de empedrado fraguado en Villa El Centenario, Cantón El Sunicita Municipio de Acajutla, </w:t>
      </w:r>
      <w:r w:rsidRPr="00952753">
        <w:rPr>
          <w:rFonts w:ascii="Batang" w:eastAsia="Batang" w:hAnsi="Batang"/>
          <w:sz w:val="22"/>
          <w:szCs w:val="22"/>
          <w:lang w:val="es-SV"/>
        </w:rPr>
        <w:lastRenderedPageBreak/>
        <w:t xml:space="preserve">Departamento de Sonsonate”.- </w:t>
      </w:r>
      <w:r w:rsidRPr="00952753">
        <w:rPr>
          <w:rFonts w:ascii="Batang" w:eastAsia="Batang" w:hAnsi="Batang" w:cs="Arial"/>
          <w:sz w:val="22"/>
          <w:szCs w:val="22"/>
          <w:lang w:val="es-SV"/>
        </w:rPr>
        <w:t xml:space="preserve">Queda entendido que oportunamente someterán a aprobación de este pleno las respectivas Carpetas Técnicas (diseño y presupuesto), a fin de autorizar su incorporación al Presupuesto Municipal, y su financiamiento con recursos FODES 75% de conformidad a las disponibilidades presupuestarias y financieras vigentes a la fecha de su presentación.- Certifíquese.- </w:t>
      </w:r>
      <w:r w:rsidRPr="00952753">
        <w:rPr>
          <w:rFonts w:ascii="Batang" w:eastAsia="Batang" w:hAnsi="Batang"/>
          <w:b/>
          <w:noProof/>
          <w:sz w:val="22"/>
          <w:szCs w:val="22"/>
          <w:lang w:val="es-SV" w:eastAsia="es-ES"/>
        </w:rPr>
        <w:t>ACUERDO NÚMERO DIECISEIS.-</w:t>
      </w:r>
      <w:r w:rsidRPr="00952753">
        <w:rPr>
          <w:rFonts w:ascii="Batang" w:eastAsia="Batang" w:hAnsi="Batang"/>
          <w:noProof/>
          <w:sz w:val="22"/>
          <w:szCs w:val="22"/>
          <w:lang w:val="es-SV" w:eastAsia="es-ES"/>
        </w:rPr>
        <w:t xml:space="preserve"> El Concejo Municipal de Acajutla, Departamento de Sonsonate, en uso de las facultades que le confiere </w:t>
      </w:r>
      <w:r w:rsidRPr="00952753">
        <w:rPr>
          <w:rFonts w:ascii="Batang" w:eastAsia="Batang" w:hAnsi="Batang" w:cs="Arial"/>
          <w:iCs/>
          <w:sz w:val="22"/>
          <w:szCs w:val="22"/>
          <w:lang w:val="es-SV"/>
        </w:rPr>
        <w:t>el Código Municipal</w:t>
      </w:r>
      <w:r w:rsidRPr="00952753">
        <w:rPr>
          <w:rFonts w:ascii="Batang" w:eastAsia="Batang" w:hAnsi="Batang" w:cs="Arial"/>
          <w:sz w:val="22"/>
          <w:szCs w:val="22"/>
          <w:lang w:val="es-SV"/>
        </w:rPr>
        <w:t xml:space="preserve">, </w:t>
      </w:r>
      <w:r w:rsidRPr="00952753">
        <w:rPr>
          <w:rFonts w:ascii="Batang" w:eastAsia="Batang" w:hAnsi="Batang" w:cs="Aharoni"/>
          <w:iCs/>
          <w:sz w:val="22"/>
          <w:szCs w:val="22"/>
          <w:lang w:val="es-SV"/>
        </w:rPr>
        <w:t xml:space="preserve">y la Ley de Creación del Fondo para el Desarrollo Económico y Social de los Municipios (FODES), y su Reglamento, y </w:t>
      </w:r>
      <w:r w:rsidRPr="00952753">
        <w:rPr>
          <w:rFonts w:ascii="Batang" w:eastAsia="Batang" w:hAnsi="Batang" w:cs="Aharoni"/>
          <w:b/>
          <w:iCs/>
          <w:sz w:val="22"/>
          <w:szCs w:val="22"/>
          <w:lang w:val="es-SV"/>
        </w:rPr>
        <w:t>CONSIDERANDO:</w:t>
      </w:r>
      <w:r w:rsidRPr="00952753">
        <w:rPr>
          <w:rFonts w:ascii="Batang" w:eastAsia="Batang" w:hAnsi="Batang" w:cs="Aharoni"/>
          <w:iCs/>
          <w:sz w:val="22"/>
          <w:szCs w:val="22"/>
          <w:lang w:val="es-SV"/>
        </w:rPr>
        <w:t xml:space="preserve"> Que con esta fecha se ha ratificado </w:t>
      </w:r>
      <w:r w:rsidRPr="00952753">
        <w:rPr>
          <w:rFonts w:ascii="Batang" w:eastAsia="Batang" w:hAnsi="Batang" w:cs="Arial"/>
          <w:sz w:val="22"/>
          <w:szCs w:val="22"/>
          <w:lang w:val="es-SV"/>
        </w:rPr>
        <w:t xml:space="preserve">la priorización del diseño y presupuesto de los Proyectos: </w:t>
      </w:r>
      <w:r w:rsidRPr="00952753">
        <w:rPr>
          <w:rFonts w:ascii="Batang" w:eastAsia="Batang" w:hAnsi="Batang"/>
          <w:b/>
          <w:sz w:val="22"/>
          <w:szCs w:val="22"/>
          <w:lang w:val="es-SV"/>
        </w:rPr>
        <w:t>1.</w:t>
      </w:r>
      <w:r w:rsidRPr="00952753">
        <w:rPr>
          <w:rFonts w:ascii="Batang" w:eastAsia="Batang" w:hAnsi="Batang"/>
          <w:sz w:val="22"/>
          <w:szCs w:val="22"/>
          <w:lang w:val="es-SV"/>
        </w:rPr>
        <w:t xml:space="preserve"> “Construcción de muro perimetral en </w:t>
      </w:r>
      <w:proofErr w:type="spellStart"/>
      <w:r w:rsidRPr="00952753">
        <w:rPr>
          <w:rFonts w:ascii="Batang" w:eastAsia="Batang" w:hAnsi="Batang"/>
          <w:sz w:val="22"/>
          <w:szCs w:val="22"/>
          <w:lang w:val="es-SV"/>
        </w:rPr>
        <w:t>ex</w:t>
      </w:r>
      <w:proofErr w:type="spellEnd"/>
      <w:r w:rsidRPr="00952753">
        <w:rPr>
          <w:rFonts w:ascii="Batang" w:eastAsia="Batang" w:hAnsi="Batang"/>
          <w:sz w:val="22"/>
          <w:szCs w:val="22"/>
          <w:lang w:val="es-SV"/>
        </w:rPr>
        <w:t xml:space="preserve"> plantel de DUA, Municipio de Acajutla”, cuya Carpeta Técnica está en proceso de formulación; y </w:t>
      </w:r>
      <w:r w:rsidRPr="00952753">
        <w:rPr>
          <w:rFonts w:ascii="Batang" w:eastAsia="Batang" w:hAnsi="Batang"/>
          <w:b/>
          <w:sz w:val="22"/>
          <w:szCs w:val="22"/>
          <w:lang w:val="es-SV"/>
        </w:rPr>
        <w:t>2.</w:t>
      </w:r>
      <w:r w:rsidRPr="00952753">
        <w:rPr>
          <w:rFonts w:ascii="Batang" w:eastAsia="Batang" w:hAnsi="Batang"/>
          <w:sz w:val="22"/>
          <w:szCs w:val="22"/>
          <w:lang w:val="es-SV"/>
        </w:rPr>
        <w:t xml:space="preserve"> “Instalación de luminarias LED sobre el Boulevard 25 de Febrero de la Ciudad de Acajutla, Departamento de Sonsonate”; y priorizado el diseño y ejecución de los siguientes proyectos: </w:t>
      </w:r>
      <w:r w:rsidRPr="00952753">
        <w:rPr>
          <w:rFonts w:ascii="Batang" w:eastAsia="Batang" w:hAnsi="Batang"/>
          <w:b/>
          <w:sz w:val="22"/>
          <w:szCs w:val="22"/>
          <w:lang w:val="es-SV"/>
        </w:rPr>
        <w:t>3.</w:t>
      </w:r>
      <w:r w:rsidRPr="00952753">
        <w:rPr>
          <w:rFonts w:ascii="Batang" w:eastAsia="Batang" w:hAnsi="Batang"/>
          <w:sz w:val="22"/>
          <w:szCs w:val="22"/>
          <w:lang w:val="es-SV"/>
        </w:rPr>
        <w:t xml:space="preserve"> Iluminación general del Parque Botánico de la Ciudad de Acajutla, Departamento de Sonsonate; </w:t>
      </w:r>
      <w:r w:rsidRPr="00952753">
        <w:rPr>
          <w:rFonts w:ascii="Batang" w:eastAsia="Batang" w:hAnsi="Batang"/>
          <w:b/>
          <w:sz w:val="22"/>
          <w:szCs w:val="22"/>
          <w:lang w:val="es-SV"/>
        </w:rPr>
        <w:t>4.</w:t>
      </w:r>
      <w:r w:rsidRPr="00952753">
        <w:rPr>
          <w:rFonts w:ascii="Batang" w:eastAsia="Batang" w:hAnsi="Batang"/>
          <w:sz w:val="22"/>
          <w:szCs w:val="22"/>
          <w:lang w:val="es-SV"/>
        </w:rPr>
        <w:t xml:space="preserve"> “Reparación y balastado de calles en Caserío Kilo Cinco, Cantón San Julián, Municipio de Acajutla, Departamento de Sonsonate”; </w:t>
      </w:r>
      <w:r w:rsidRPr="00952753">
        <w:rPr>
          <w:rFonts w:ascii="Batang" w:eastAsia="Batang" w:hAnsi="Batang"/>
          <w:b/>
          <w:sz w:val="22"/>
          <w:szCs w:val="22"/>
          <w:lang w:val="es-SV"/>
        </w:rPr>
        <w:t>5.</w:t>
      </w:r>
      <w:r w:rsidRPr="00952753">
        <w:rPr>
          <w:rFonts w:ascii="Batang" w:eastAsia="Batang" w:hAnsi="Batang"/>
          <w:sz w:val="22"/>
          <w:szCs w:val="22"/>
          <w:lang w:val="es-SV"/>
        </w:rPr>
        <w:t xml:space="preserve"> “Construcción de empedrado fraguado en Villa El Centenario, Cantón El Sunicita Municipio de Acajutla, Departamento de Sonsonate”; y </w:t>
      </w:r>
      <w:r w:rsidRPr="00952753">
        <w:rPr>
          <w:rFonts w:ascii="Batang" w:eastAsia="Batang" w:hAnsi="Batang"/>
          <w:b/>
          <w:sz w:val="22"/>
          <w:szCs w:val="22"/>
          <w:lang w:val="es-SV"/>
        </w:rPr>
        <w:t>6.</w:t>
      </w:r>
      <w:r w:rsidRPr="00952753">
        <w:rPr>
          <w:rFonts w:ascii="Batang" w:eastAsia="Batang" w:hAnsi="Batang"/>
          <w:sz w:val="22"/>
          <w:szCs w:val="22"/>
          <w:lang w:val="es-SV"/>
        </w:rPr>
        <w:t xml:space="preserve"> “Construcción  de redondel vehicular en la intersección del Boulevard 25 de Febrero y Boulevard </w:t>
      </w:r>
      <w:proofErr w:type="spellStart"/>
      <w:r w:rsidRPr="00952753">
        <w:rPr>
          <w:rFonts w:ascii="Batang" w:eastAsia="Batang" w:hAnsi="Batang"/>
          <w:sz w:val="22"/>
          <w:szCs w:val="22"/>
          <w:lang w:val="es-SV"/>
        </w:rPr>
        <w:t>Sensunapán</w:t>
      </w:r>
      <w:proofErr w:type="spellEnd"/>
      <w:r w:rsidRPr="00952753">
        <w:rPr>
          <w:rFonts w:ascii="Batang" w:eastAsia="Batang" w:hAnsi="Batang"/>
          <w:sz w:val="22"/>
          <w:szCs w:val="22"/>
          <w:lang w:val="es-SV"/>
        </w:rPr>
        <w:t xml:space="preserve"> de la Ciudad de Acajutla, departamento de Sonsonate”; en consecuencia, esta Municipalidad por unanimidad </w:t>
      </w:r>
      <w:r w:rsidRPr="00952753">
        <w:rPr>
          <w:rFonts w:ascii="Batang" w:eastAsia="Batang" w:hAnsi="Batang"/>
          <w:b/>
          <w:sz w:val="22"/>
          <w:szCs w:val="22"/>
          <w:lang w:val="es-SV"/>
        </w:rPr>
        <w:t>ACUERDA:</w:t>
      </w:r>
      <w:r w:rsidRPr="00952753">
        <w:rPr>
          <w:rFonts w:ascii="Batang" w:eastAsia="Batang" w:hAnsi="Batang" w:cs="Arial"/>
          <w:sz w:val="22"/>
          <w:szCs w:val="22"/>
          <w:lang w:val="es-SV"/>
        </w:rPr>
        <w:t xml:space="preserve"> Facultar al Jefe de la UACI para que conforme la Ley de Adquisiciones y Contrataciones de la Administración Pública (LACAP), y su Reglamento, proceda a s</w:t>
      </w:r>
      <w:r w:rsidRPr="00952753">
        <w:rPr>
          <w:rFonts w:ascii="Batang" w:eastAsia="Batang" w:hAnsi="Batang"/>
          <w:sz w:val="22"/>
          <w:szCs w:val="22"/>
          <w:lang w:val="es-SV"/>
        </w:rPr>
        <w:t xml:space="preserve">eleccionar a personas naturales o jurídicas con experiencia en formulación de Carpetas Técnicas, debiendo presentar ante este Concejo Municipal, en próxima sesión, los nombres de los formuladores y el valor de los honorarios por cada Carpeta, con recomendación de adjudicación para efectos de aprobación de la selección y para autorizar la erogación de los pagos respectivos. Queda entendido que con el dictamen y recomendación antes relacionado, presentará la lista de proyectos que se afectarán con disminución, y cuáles proyectos se crearán, incluyendo fuente de financiamiento y montos de la inversión </w:t>
      </w:r>
      <w:r w:rsidRPr="00952753">
        <w:rPr>
          <w:rFonts w:ascii="Batang" w:eastAsia="Batang" w:hAnsi="Batang" w:cs="Arial"/>
          <w:sz w:val="22"/>
          <w:szCs w:val="22"/>
          <w:lang w:val="es-SV"/>
        </w:rPr>
        <w:t>a fin de autorizar su incorporación al Presupuesto Municipal, y su financiamiento con recursos FODES 75% de conformidad a las disponibilidades presupuestarias y financieras vigentes a la fecha de su presentación.- Certifíquese</w:t>
      </w:r>
      <w:r>
        <w:rPr>
          <w:rFonts w:ascii="Batang" w:eastAsia="Batang" w:hAnsi="Batang" w:cs="Arial"/>
          <w:sz w:val="22"/>
          <w:szCs w:val="22"/>
          <w:lang w:val="es-SV"/>
        </w:rPr>
        <w:t xml:space="preserve">.- </w:t>
      </w:r>
      <w:r w:rsidRPr="005E2F41">
        <w:rPr>
          <w:rFonts w:ascii="Batang" w:eastAsia="Batang" w:hAnsi="Batang"/>
          <w:b/>
          <w:sz w:val="22"/>
          <w:szCs w:val="22"/>
        </w:rPr>
        <w:t>INFORME DE EJECUCIÓN PRESUPUESTARIA DE INGRESOS Y EGRESOS:</w:t>
      </w:r>
      <w:r w:rsidRPr="005E2F41">
        <w:rPr>
          <w:rFonts w:ascii="Batang" w:eastAsia="Batang" w:hAnsi="Batang"/>
          <w:sz w:val="22"/>
          <w:szCs w:val="22"/>
        </w:rPr>
        <w:t xml:space="preserve"> </w:t>
      </w:r>
      <w:r w:rsidRPr="005E2F41">
        <w:rPr>
          <w:rFonts w:ascii="Batang" w:eastAsia="Batang" w:hAnsi="Batang" w:hint="eastAsia"/>
          <w:noProof/>
          <w:sz w:val="22"/>
          <w:szCs w:val="22"/>
          <w:lang w:eastAsia="es-ES"/>
        </w:rPr>
        <w:t>Don Ricardo Alberto Zepeda Pineda</w:t>
      </w:r>
      <w:r w:rsidRPr="005E2F41">
        <w:rPr>
          <w:rFonts w:ascii="Batang" w:eastAsia="Batang" w:hAnsi="Batang"/>
          <w:noProof/>
          <w:sz w:val="22"/>
          <w:szCs w:val="22"/>
          <w:lang w:eastAsia="es-ES"/>
        </w:rPr>
        <w:t xml:space="preserve">, en su calidad de Alcalde Municipal de esta ciudad, y en </w:t>
      </w:r>
      <w:r w:rsidRPr="005E2F41">
        <w:rPr>
          <w:rFonts w:ascii="Batang" w:eastAsia="Batang" w:hAnsi="Batang"/>
          <w:noProof/>
          <w:sz w:val="22"/>
          <w:szCs w:val="22"/>
          <w:lang w:eastAsia="es-ES"/>
        </w:rPr>
        <w:lastRenderedPageBreak/>
        <w:t>cumplimiento de lo dispuesto en el Art. 84 del Código Municipal, procedió a informar al Concejo Municipal sobre los resultados de la ejecución del Presupuesto Municipal de Acajutla para el ejercicio fiscal 2019; así:------------------------</w:t>
      </w:r>
    </w:p>
    <w:p w:rsidR="00653104" w:rsidRPr="005E2F41" w:rsidRDefault="00653104" w:rsidP="00653104">
      <w:pPr>
        <w:pStyle w:val="Prrafodelista"/>
        <w:numPr>
          <w:ilvl w:val="0"/>
          <w:numId w:val="1"/>
        </w:numPr>
        <w:shd w:val="clear" w:color="auto" w:fill="FFFFFF" w:themeFill="background1"/>
        <w:spacing w:after="0" w:line="240" w:lineRule="auto"/>
        <w:jc w:val="both"/>
        <w:rPr>
          <w:rFonts w:ascii="Batang" w:eastAsia="Batang" w:hAnsi="Batang"/>
          <w:noProof/>
          <w:lang w:eastAsia="es-ES"/>
        </w:rPr>
      </w:pPr>
      <w:r w:rsidRPr="005E2F41">
        <w:rPr>
          <w:rFonts w:ascii="Batang" w:eastAsia="Batang" w:hAnsi="Batang" w:cs="Times New Roman"/>
          <w:b/>
          <w:bCs/>
          <w:color w:val="000000"/>
          <w:lang w:eastAsia="es-SV"/>
        </w:rPr>
        <w:t>CONSOLIDADO DE INGRESOS DE ENERO A OCTUBRE DE 2018</w:t>
      </w:r>
      <w:r w:rsidRPr="005E2F41">
        <w:rPr>
          <w:rFonts w:ascii="Batang" w:eastAsia="Batang" w:hAnsi="Batang" w:cs="Times New Roman"/>
          <w:color w:val="000000"/>
          <w:lang w:eastAsia="es-SV"/>
        </w:rPr>
        <w:t>:</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0"/>
        <w:gridCol w:w="2050"/>
        <w:gridCol w:w="2343"/>
        <w:gridCol w:w="2268"/>
        <w:gridCol w:w="2552"/>
      </w:tblGrid>
      <w:tr w:rsidR="00653104" w:rsidRPr="00952753" w:rsidTr="001D0FAA">
        <w:trPr>
          <w:trHeight w:val="300"/>
        </w:trPr>
        <w:tc>
          <w:tcPr>
            <w:tcW w:w="9993" w:type="dxa"/>
            <w:gridSpan w:val="5"/>
            <w:shd w:val="clear" w:color="auto" w:fill="auto"/>
            <w:noWrap/>
            <w:vAlign w:val="bottom"/>
            <w:hideMark/>
          </w:tcPr>
          <w:p w:rsidR="00653104" w:rsidRPr="00952753" w:rsidRDefault="00653104" w:rsidP="001D0FAA">
            <w:pPr>
              <w:contextualSpacing/>
              <w:jc w:val="center"/>
              <w:rPr>
                <w:rFonts w:ascii="Batang" w:eastAsia="Batang" w:hAnsi="Batang" w:cs="Times New Roman"/>
                <w:color w:val="000000"/>
                <w:sz w:val="16"/>
                <w:szCs w:val="16"/>
                <w:lang w:val="es-SV" w:eastAsia="es-SV"/>
              </w:rPr>
            </w:pPr>
          </w:p>
        </w:tc>
      </w:tr>
      <w:tr w:rsidR="00653104" w:rsidRPr="00952753" w:rsidTr="001D0FAA">
        <w:trPr>
          <w:trHeight w:val="248"/>
        </w:trPr>
        <w:tc>
          <w:tcPr>
            <w:tcW w:w="780" w:type="dxa"/>
            <w:shd w:val="clear" w:color="auto" w:fill="auto"/>
            <w:noWrap/>
            <w:vAlign w:val="bottom"/>
            <w:hideMark/>
          </w:tcPr>
          <w:p w:rsidR="00653104" w:rsidRPr="00952753" w:rsidRDefault="00653104" w:rsidP="001D0FAA">
            <w:pPr>
              <w:contextualSpacing/>
              <w:jc w:val="center"/>
              <w:rPr>
                <w:rFonts w:ascii="Batang" w:eastAsia="Batang" w:hAnsi="Batang" w:cs="Times New Roman"/>
                <w:b/>
                <w:color w:val="000000"/>
                <w:sz w:val="16"/>
                <w:szCs w:val="16"/>
                <w:lang w:val="es-SV" w:eastAsia="es-SV"/>
              </w:rPr>
            </w:pPr>
            <w:r w:rsidRPr="00952753">
              <w:rPr>
                <w:rFonts w:ascii="Batang" w:eastAsia="Batang" w:hAnsi="Batang" w:cs="Times New Roman"/>
                <w:b/>
                <w:color w:val="000000"/>
                <w:sz w:val="16"/>
                <w:szCs w:val="16"/>
                <w:lang w:val="es-SV" w:eastAsia="es-SV"/>
              </w:rPr>
              <w:t>No.</w:t>
            </w:r>
          </w:p>
          <w:p w:rsidR="00653104" w:rsidRPr="00952753" w:rsidRDefault="00653104" w:rsidP="001D0FAA">
            <w:pPr>
              <w:contextualSpacing/>
              <w:rPr>
                <w:rFonts w:ascii="Batang" w:eastAsia="Batang" w:hAnsi="Batang" w:cs="Times New Roman"/>
                <w:color w:val="000000"/>
                <w:sz w:val="16"/>
                <w:szCs w:val="16"/>
                <w:lang w:val="es-SV" w:eastAsia="es-SV"/>
              </w:rPr>
            </w:pPr>
          </w:p>
        </w:tc>
        <w:tc>
          <w:tcPr>
            <w:tcW w:w="2050" w:type="dxa"/>
            <w:shd w:val="clear" w:color="auto" w:fill="auto"/>
            <w:vAlign w:val="bottom"/>
          </w:tcPr>
          <w:p w:rsidR="00653104" w:rsidRPr="00952753" w:rsidRDefault="00653104" w:rsidP="001D0FAA">
            <w:pPr>
              <w:contextualSpacing/>
              <w:jc w:val="center"/>
              <w:rPr>
                <w:rFonts w:ascii="Batang" w:eastAsia="Batang" w:hAnsi="Batang" w:cs="Times New Roman"/>
                <w:b/>
                <w:color w:val="000000"/>
                <w:sz w:val="16"/>
                <w:szCs w:val="16"/>
                <w:lang w:val="es-SV" w:eastAsia="es-SV"/>
              </w:rPr>
            </w:pPr>
            <w:r w:rsidRPr="00952753">
              <w:rPr>
                <w:rFonts w:ascii="Batang" w:eastAsia="Batang" w:hAnsi="Batang" w:cs="Times New Roman"/>
                <w:b/>
                <w:color w:val="000000"/>
                <w:sz w:val="16"/>
                <w:szCs w:val="16"/>
                <w:lang w:val="es-SV" w:eastAsia="es-SV"/>
              </w:rPr>
              <w:t>MESES</w:t>
            </w:r>
          </w:p>
          <w:p w:rsidR="00653104" w:rsidRPr="00952753" w:rsidRDefault="00653104" w:rsidP="001D0FAA">
            <w:pPr>
              <w:contextualSpacing/>
              <w:jc w:val="center"/>
              <w:rPr>
                <w:rFonts w:ascii="Batang" w:eastAsia="Batang" w:hAnsi="Batang" w:cs="Times New Roman"/>
                <w:color w:val="000000"/>
                <w:sz w:val="16"/>
                <w:szCs w:val="16"/>
                <w:lang w:val="es-SV" w:eastAsia="es-SV"/>
              </w:rPr>
            </w:pPr>
          </w:p>
        </w:tc>
        <w:tc>
          <w:tcPr>
            <w:tcW w:w="2343" w:type="dxa"/>
            <w:shd w:val="clear" w:color="auto" w:fill="auto"/>
            <w:noWrap/>
            <w:vAlign w:val="bottom"/>
            <w:hideMark/>
          </w:tcPr>
          <w:p w:rsidR="00653104" w:rsidRPr="00952753" w:rsidRDefault="00653104" w:rsidP="001D0FAA">
            <w:pPr>
              <w:contextualSpacing/>
              <w:jc w:val="center"/>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TRANSFERENCIAS</w:t>
            </w:r>
          </w:p>
          <w:p w:rsidR="00653104" w:rsidRPr="00952753" w:rsidRDefault="00653104" w:rsidP="001D0FAA">
            <w:pPr>
              <w:contextualSpacing/>
              <w:jc w:val="center"/>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 xml:space="preserve">FODES   </w:t>
            </w:r>
          </w:p>
        </w:tc>
        <w:tc>
          <w:tcPr>
            <w:tcW w:w="2268" w:type="dxa"/>
            <w:shd w:val="clear" w:color="auto" w:fill="auto"/>
            <w:vAlign w:val="bottom"/>
            <w:hideMark/>
          </w:tcPr>
          <w:p w:rsidR="00653104" w:rsidRPr="00952753" w:rsidRDefault="00653104" w:rsidP="001D0FAA">
            <w:pPr>
              <w:contextualSpacing/>
              <w:jc w:val="center"/>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IMPUESTOS Y TASAS</w:t>
            </w:r>
          </w:p>
        </w:tc>
        <w:tc>
          <w:tcPr>
            <w:tcW w:w="2552" w:type="dxa"/>
            <w:shd w:val="clear" w:color="auto" w:fill="auto"/>
            <w:vAlign w:val="bottom"/>
            <w:hideMark/>
          </w:tcPr>
          <w:p w:rsidR="00653104" w:rsidRPr="00952753" w:rsidRDefault="00653104" w:rsidP="001D0FAA">
            <w:pPr>
              <w:contextualSpacing/>
              <w:jc w:val="center"/>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 xml:space="preserve">TOTAL </w:t>
            </w:r>
          </w:p>
          <w:p w:rsidR="00653104" w:rsidRPr="00952753" w:rsidRDefault="00653104" w:rsidP="001D0FAA">
            <w:pPr>
              <w:contextualSpacing/>
              <w:jc w:val="center"/>
              <w:rPr>
                <w:rFonts w:ascii="Batang" w:eastAsia="Batang" w:hAnsi="Batang" w:cs="Times New Roman"/>
                <w:b/>
                <w:bCs/>
                <w:color w:val="000000"/>
                <w:sz w:val="16"/>
                <w:szCs w:val="16"/>
                <w:lang w:val="es-SV" w:eastAsia="es-SV"/>
              </w:rPr>
            </w:pPr>
          </w:p>
        </w:tc>
      </w:tr>
      <w:tr w:rsidR="00653104" w:rsidRPr="00952753" w:rsidTr="001D0FAA">
        <w:trPr>
          <w:trHeight w:val="300"/>
        </w:trPr>
        <w:tc>
          <w:tcPr>
            <w:tcW w:w="780" w:type="dxa"/>
            <w:shd w:val="clear" w:color="auto" w:fill="auto"/>
            <w:noWrap/>
            <w:vAlign w:val="bottom"/>
            <w:hideMark/>
          </w:tcPr>
          <w:p w:rsidR="00653104" w:rsidRPr="00952753" w:rsidRDefault="00653104" w:rsidP="001D0FAA">
            <w:pPr>
              <w:contextualSpacing/>
              <w:jc w:val="center"/>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01</w:t>
            </w:r>
          </w:p>
        </w:tc>
        <w:tc>
          <w:tcPr>
            <w:tcW w:w="2050" w:type="dxa"/>
            <w:shd w:val="clear" w:color="auto" w:fill="auto"/>
            <w:vAlign w:val="bottom"/>
          </w:tcPr>
          <w:p w:rsidR="00653104" w:rsidRPr="00952753" w:rsidRDefault="00653104" w:rsidP="001D0FAA">
            <w:pPr>
              <w:contextualSpacing/>
              <w:jc w:val="both"/>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ENERO</w:t>
            </w:r>
          </w:p>
        </w:tc>
        <w:tc>
          <w:tcPr>
            <w:tcW w:w="2343" w:type="dxa"/>
            <w:shd w:val="clear" w:color="auto" w:fill="auto"/>
            <w:noWrap/>
            <w:vAlign w:val="bottom"/>
            <w:hideMark/>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 xml:space="preserve">       255,704.23 </w:t>
            </w:r>
          </w:p>
        </w:tc>
        <w:tc>
          <w:tcPr>
            <w:tcW w:w="2268" w:type="dxa"/>
            <w:shd w:val="clear" w:color="auto" w:fill="auto"/>
            <w:noWrap/>
            <w:vAlign w:val="bottom"/>
            <w:hideMark/>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 xml:space="preserve">          260,083.15 </w:t>
            </w:r>
          </w:p>
        </w:tc>
        <w:tc>
          <w:tcPr>
            <w:tcW w:w="2552" w:type="dxa"/>
            <w:shd w:val="clear" w:color="auto" w:fill="auto"/>
            <w:noWrap/>
            <w:vAlign w:val="bottom"/>
            <w:hideMark/>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 xml:space="preserve">           515,787.38 </w:t>
            </w:r>
          </w:p>
        </w:tc>
      </w:tr>
      <w:tr w:rsidR="00653104" w:rsidRPr="00952753" w:rsidTr="001D0FAA">
        <w:trPr>
          <w:trHeight w:val="259"/>
        </w:trPr>
        <w:tc>
          <w:tcPr>
            <w:tcW w:w="780" w:type="dxa"/>
            <w:shd w:val="clear" w:color="auto" w:fill="auto"/>
            <w:noWrap/>
            <w:vAlign w:val="bottom"/>
            <w:hideMark/>
          </w:tcPr>
          <w:p w:rsidR="00653104" w:rsidRPr="00952753" w:rsidRDefault="00653104" w:rsidP="001D0FAA">
            <w:pPr>
              <w:contextualSpacing/>
              <w:jc w:val="center"/>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02</w:t>
            </w:r>
          </w:p>
        </w:tc>
        <w:tc>
          <w:tcPr>
            <w:tcW w:w="2050" w:type="dxa"/>
            <w:shd w:val="clear" w:color="auto" w:fill="auto"/>
            <w:vAlign w:val="bottom"/>
          </w:tcPr>
          <w:p w:rsidR="00653104" w:rsidRPr="00952753" w:rsidRDefault="00653104" w:rsidP="001D0FAA">
            <w:pPr>
              <w:contextualSpacing/>
              <w:jc w:val="both"/>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FEBRERO</w:t>
            </w:r>
          </w:p>
        </w:tc>
        <w:tc>
          <w:tcPr>
            <w:tcW w:w="2343" w:type="dxa"/>
            <w:shd w:val="clear" w:color="auto" w:fill="auto"/>
            <w:noWrap/>
            <w:vAlign w:val="bottom"/>
            <w:hideMark/>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 xml:space="preserve">    257,506.10 </w:t>
            </w:r>
          </w:p>
        </w:tc>
        <w:tc>
          <w:tcPr>
            <w:tcW w:w="2268" w:type="dxa"/>
            <w:shd w:val="clear" w:color="auto" w:fill="auto"/>
            <w:noWrap/>
            <w:vAlign w:val="bottom"/>
            <w:hideMark/>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 xml:space="preserve">        179,824.54 </w:t>
            </w:r>
          </w:p>
        </w:tc>
        <w:tc>
          <w:tcPr>
            <w:tcW w:w="2552" w:type="dxa"/>
            <w:shd w:val="clear" w:color="auto" w:fill="auto"/>
            <w:noWrap/>
            <w:vAlign w:val="bottom"/>
            <w:hideMark/>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 xml:space="preserve">             437,330.64 </w:t>
            </w:r>
          </w:p>
        </w:tc>
      </w:tr>
      <w:tr w:rsidR="00653104" w:rsidRPr="00952753" w:rsidTr="001D0FAA">
        <w:trPr>
          <w:trHeight w:val="135"/>
        </w:trPr>
        <w:tc>
          <w:tcPr>
            <w:tcW w:w="780" w:type="dxa"/>
            <w:shd w:val="clear" w:color="auto" w:fill="auto"/>
            <w:noWrap/>
            <w:vAlign w:val="bottom"/>
            <w:hideMark/>
          </w:tcPr>
          <w:p w:rsidR="00653104" w:rsidRPr="00952753" w:rsidRDefault="00653104" w:rsidP="001D0FAA">
            <w:pPr>
              <w:contextualSpacing/>
              <w:jc w:val="center"/>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03</w:t>
            </w:r>
          </w:p>
        </w:tc>
        <w:tc>
          <w:tcPr>
            <w:tcW w:w="2050" w:type="dxa"/>
            <w:shd w:val="clear" w:color="auto" w:fill="auto"/>
            <w:vAlign w:val="bottom"/>
          </w:tcPr>
          <w:p w:rsidR="00653104" w:rsidRPr="00952753" w:rsidRDefault="00653104" w:rsidP="001D0FAA">
            <w:pPr>
              <w:contextualSpacing/>
              <w:jc w:val="both"/>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MARZO</w:t>
            </w:r>
          </w:p>
        </w:tc>
        <w:tc>
          <w:tcPr>
            <w:tcW w:w="2343" w:type="dxa"/>
            <w:shd w:val="clear" w:color="auto" w:fill="auto"/>
            <w:noWrap/>
            <w:vAlign w:val="bottom"/>
            <w:hideMark/>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 xml:space="preserve">       257,506.10 </w:t>
            </w:r>
          </w:p>
        </w:tc>
        <w:tc>
          <w:tcPr>
            <w:tcW w:w="2268" w:type="dxa"/>
            <w:shd w:val="clear" w:color="auto" w:fill="auto"/>
            <w:noWrap/>
            <w:vAlign w:val="bottom"/>
            <w:hideMark/>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 xml:space="preserve">             188,493.54 </w:t>
            </w:r>
          </w:p>
        </w:tc>
        <w:tc>
          <w:tcPr>
            <w:tcW w:w="2552" w:type="dxa"/>
            <w:shd w:val="clear" w:color="auto" w:fill="auto"/>
            <w:noWrap/>
            <w:vAlign w:val="bottom"/>
            <w:hideMark/>
          </w:tcPr>
          <w:p w:rsidR="00653104" w:rsidRPr="00952753" w:rsidRDefault="00653104" w:rsidP="001D0FAA">
            <w:pPr>
              <w:contextualSpacing/>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 xml:space="preserve">             445,999.64 </w:t>
            </w:r>
          </w:p>
        </w:tc>
      </w:tr>
      <w:tr w:rsidR="00653104" w:rsidRPr="00952753" w:rsidTr="001D0FAA">
        <w:trPr>
          <w:trHeight w:val="135"/>
        </w:trPr>
        <w:tc>
          <w:tcPr>
            <w:tcW w:w="780" w:type="dxa"/>
            <w:shd w:val="clear" w:color="auto" w:fill="auto"/>
            <w:noWrap/>
            <w:vAlign w:val="bottom"/>
          </w:tcPr>
          <w:p w:rsidR="00653104" w:rsidRPr="00952753" w:rsidRDefault="00653104" w:rsidP="001D0FAA">
            <w:pPr>
              <w:contextualSpacing/>
              <w:jc w:val="center"/>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04</w:t>
            </w:r>
          </w:p>
        </w:tc>
        <w:tc>
          <w:tcPr>
            <w:tcW w:w="2050" w:type="dxa"/>
            <w:shd w:val="clear" w:color="auto" w:fill="auto"/>
            <w:vAlign w:val="bottom"/>
          </w:tcPr>
          <w:p w:rsidR="00653104" w:rsidRPr="00952753" w:rsidRDefault="00653104" w:rsidP="001D0FAA">
            <w:pPr>
              <w:contextualSpacing/>
              <w:jc w:val="both"/>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ABRIL</w:t>
            </w:r>
          </w:p>
        </w:tc>
        <w:tc>
          <w:tcPr>
            <w:tcW w:w="2343" w:type="dxa"/>
            <w:shd w:val="clear" w:color="auto" w:fill="auto"/>
            <w:noWrap/>
            <w:vAlign w:val="bottom"/>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257,506.10</w:t>
            </w:r>
          </w:p>
        </w:tc>
        <w:tc>
          <w:tcPr>
            <w:tcW w:w="2268" w:type="dxa"/>
            <w:shd w:val="clear" w:color="auto" w:fill="auto"/>
            <w:noWrap/>
            <w:vAlign w:val="bottom"/>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163,158.17</w:t>
            </w:r>
          </w:p>
        </w:tc>
        <w:tc>
          <w:tcPr>
            <w:tcW w:w="2552" w:type="dxa"/>
            <w:shd w:val="clear" w:color="auto" w:fill="auto"/>
            <w:noWrap/>
            <w:vAlign w:val="bottom"/>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420,664.27</w:t>
            </w:r>
          </w:p>
        </w:tc>
      </w:tr>
      <w:tr w:rsidR="00653104" w:rsidRPr="00952753" w:rsidTr="001D0FAA">
        <w:trPr>
          <w:trHeight w:val="135"/>
        </w:trPr>
        <w:tc>
          <w:tcPr>
            <w:tcW w:w="780" w:type="dxa"/>
            <w:shd w:val="clear" w:color="auto" w:fill="auto"/>
            <w:noWrap/>
            <w:vAlign w:val="bottom"/>
          </w:tcPr>
          <w:p w:rsidR="00653104" w:rsidRPr="00952753" w:rsidRDefault="00653104" w:rsidP="001D0FAA">
            <w:pPr>
              <w:contextualSpacing/>
              <w:jc w:val="center"/>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05</w:t>
            </w:r>
          </w:p>
        </w:tc>
        <w:tc>
          <w:tcPr>
            <w:tcW w:w="2050" w:type="dxa"/>
            <w:shd w:val="clear" w:color="auto" w:fill="auto"/>
            <w:vAlign w:val="bottom"/>
          </w:tcPr>
          <w:p w:rsidR="00653104" w:rsidRPr="00952753" w:rsidRDefault="00653104" w:rsidP="001D0FAA">
            <w:pPr>
              <w:contextualSpacing/>
              <w:jc w:val="both"/>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MAYO</w:t>
            </w:r>
          </w:p>
        </w:tc>
        <w:tc>
          <w:tcPr>
            <w:tcW w:w="2343" w:type="dxa"/>
            <w:shd w:val="clear" w:color="auto" w:fill="auto"/>
            <w:noWrap/>
            <w:vAlign w:val="bottom"/>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0.00</w:t>
            </w:r>
          </w:p>
        </w:tc>
        <w:tc>
          <w:tcPr>
            <w:tcW w:w="2268" w:type="dxa"/>
            <w:shd w:val="clear" w:color="auto" w:fill="auto"/>
            <w:noWrap/>
            <w:vAlign w:val="bottom"/>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294,611.53</w:t>
            </w:r>
          </w:p>
        </w:tc>
        <w:tc>
          <w:tcPr>
            <w:tcW w:w="2552" w:type="dxa"/>
            <w:shd w:val="clear" w:color="auto" w:fill="auto"/>
            <w:noWrap/>
            <w:vAlign w:val="bottom"/>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294,611.53</w:t>
            </w:r>
          </w:p>
        </w:tc>
      </w:tr>
      <w:tr w:rsidR="00653104" w:rsidRPr="00952753" w:rsidTr="001D0FAA">
        <w:trPr>
          <w:trHeight w:val="135"/>
        </w:trPr>
        <w:tc>
          <w:tcPr>
            <w:tcW w:w="780" w:type="dxa"/>
            <w:shd w:val="clear" w:color="auto" w:fill="auto"/>
            <w:noWrap/>
            <w:vAlign w:val="bottom"/>
          </w:tcPr>
          <w:p w:rsidR="00653104" w:rsidRPr="00952753" w:rsidRDefault="00653104" w:rsidP="001D0FAA">
            <w:pPr>
              <w:contextualSpacing/>
              <w:jc w:val="center"/>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06</w:t>
            </w:r>
          </w:p>
        </w:tc>
        <w:tc>
          <w:tcPr>
            <w:tcW w:w="2050" w:type="dxa"/>
            <w:shd w:val="clear" w:color="auto" w:fill="auto"/>
            <w:vAlign w:val="bottom"/>
          </w:tcPr>
          <w:p w:rsidR="00653104" w:rsidRPr="00952753" w:rsidRDefault="00653104" w:rsidP="001D0FAA">
            <w:pPr>
              <w:contextualSpacing/>
              <w:jc w:val="both"/>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JUNIO</w:t>
            </w:r>
          </w:p>
        </w:tc>
        <w:tc>
          <w:tcPr>
            <w:tcW w:w="2343" w:type="dxa"/>
            <w:shd w:val="clear" w:color="auto" w:fill="auto"/>
            <w:noWrap/>
            <w:vAlign w:val="bottom"/>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515,012.20</w:t>
            </w:r>
          </w:p>
        </w:tc>
        <w:tc>
          <w:tcPr>
            <w:tcW w:w="2268" w:type="dxa"/>
            <w:shd w:val="clear" w:color="auto" w:fill="auto"/>
            <w:noWrap/>
            <w:vAlign w:val="bottom"/>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183,109.97</w:t>
            </w:r>
          </w:p>
        </w:tc>
        <w:tc>
          <w:tcPr>
            <w:tcW w:w="2552" w:type="dxa"/>
            <w:shd w:val="clear" w:color="auto" w:fill="auto"/>
            <w:noWrap/>
            <w:vAlign w:val="bottom"/>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698,122.17</w:t>
            </w:r>
          </w:p>
        </w:tc>
      </w:tr>
      <w:tr w:rsidR="00653104" w:rsidRPr="00952753" w:rsidTr="001D0FAA">
        <w:trPr>
          <w:trHeight w:val="135"/>
        </w:trPr>
        <w:tc>
          <w:tcPr>
            <w:tcW w:w="780" w:type="dxa"/>
            <w:shd w:val="clear" w:color="auto" w:fill="auto"/>
            <w:noWrap/>
            <w:vAlign w:val="bottom"/>
          </w:tcPr>
          <w:p w:rsidR="00653104" w:rsidRPr="00952753" w:rsidRDefault="00653104" w:rsidP="001D0FAA">
            <w:pPr>
              <w:contextualSpacing/>
              <w:jc w:val="center"/>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07</w:t>
            </w:r>
          </w:p>
        </w:tc>
        <w:tc>
          <w:tcPr>
            <w:tcW w:w="2050" w:type="dxa"/>
            <w:shd w:val="clear" w:color="auto" w:fill="auto"/>
            <w:vAlign w:val="bottom"/>
          </w:tcPr>
          <w:p w:rsidR="00653104" w:rsidRPr="00952753" w:rsidRDefault="00653104" w:rsidP="001D0FAA">
            <w:pPr>
              <w:contextualSpacing/>
              <w:jc w:val="both"/>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JULIO</w:t>
            </w:r>
          </w:p>
        </w:tc>
        <w:tc>
          <w:tcPr>
            <w:tcW w:w="2343" w:type="dxa"/>
            <w:shd w:val="clear" w:color="auto" w:fill="auto"/>
            <w:noWrap/>
            <w:vAlign w:val="bottom"/>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257,506.10</w:t>
            </w:r>
          </w:p>
        </w:tc>
        <w:tc>
          <w:tcPr>
            <w:tcW w:w="2268" w:type="dxa"/>
            <w:shd w:val="clear" w:color="auto" w:fill="auto"/>
            <w:noWrap/>
            <w:vAlign w:val="bottom"/>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252,368.61</w:t>
            </w:r>
          </w:p>
        </w:tc>
        <w:tc>
          <w:tcPr>
            <w:tcW w:w="2552" w:type="dxa"/>
            <w:shd w:val="clear" w:color="auto" w:fill="auto"/>
            <w:noWrap/>
            <w:vAlign w:val="bottom"/>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509,874.71</w:t>
            </w:r>
          </w:p>
        </w:tc>
      </w:tr>
      <w:tr w:rsidR="00653104" w:rsidRPr="00952753" w:rsidTr="001D0FAA">
        <w:trPr>
          <w:trHeight w:val="135"/>
        </w:trPr>
        <w:tc>
          <w:tcPr>
            <w:tcW w:w="780" w:type="dxa"/>
            <w:shd w:val="clear" w:color="auto" w:fill="auto"/>
            <w:noWrap/>
            <w:vAlign w:val="bottom"/>
          </w:tcPr>
          <w:p w:rsidR="00653104" w:rsidRPr="00952753" w:rsidRDefault="00653104" w:rsidP="001D0FAA">
            <w:pPr>
              <w:contextualSpacing/>
              <w:jc w:val="center"/>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08</w:t>
            </w:r>
          </w:p>
        </w:tc>
        <w:tc>
          <w:tcPr>
            <w:tcW w:w="2050" w:type="dxa"/>
            <w:shd w:val="clear" w:color="auto" w:fill="auto"/>
            <w:vAlign w:val="bottom"/>
          </w:tcPr>
          <w:p w:rsidR="00653104" w:rsidRPr="00952753" w:rsidRDefault="00653104" w:rsidP="001D0FAA">
            <w:pPr>
              <w:contextualSpacing/>
              <w:jc w:val="both"/>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AGOSTO</w:t>
            </w:r>
          </w:p>
        </w:tc>
        <w:tc>
          <w:tcPr>
            <w:tcW w:w="2343" w:type="dxa"/>
            <w:shd w:val="clear" w:color="auto" w:fill="auto"/>
            <w:noWrap/>
            <w:vAlign w:val="bottom"/>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257,506.10</w:t>
            </w:r>
          </w:p>
        </w:tc>
        <w:tc>
          <w:tcPr>
            <w:tcW w:w="2268" w:type="dxa"/>
            <w:shd w:val="clear" w:color="auto" w:fill="auto"/>
            <w:noWrap/>
            <w:vAlign w:val="bottom"/>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224,814.36</w:t>
            </w:r>
          </w:p>
        </w:tc>
        <w:tc>
          <w:tcPr>
            <w:tcW w:w="2552" w:type="dxa"/>
            <w:shd w:val="clear" w:color="auto" w:fill="auto"/>
            <w:noWrap/>
            <w:vAlign w:val="bottom"/>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482,320.46</w:t>
            </w:r>
          </w:p>
        </w:tc>
      </w:tr>
      <w:tr w:rsidR="00653104" w:rsidRPr="00952753" w:rsidTr="001D0FAA">
        <w:trPr>
          <w:trHeight w:val="135"/>
        </w:trPr>
        <w:tc>
          <w:tcPr>
            <w:tcW w:w="780" w:type="dxa"/>
            <w:shd w:val="clear" w:color="auto" w:fill="auto"/>
            <w:noWrap/>
            <w:vAlign w:val="bottom"/>
          </w:tcPr>
          <w:p w:rsidR="00653104" w:rsidRPr="00952753" w:rsidRDefault="00653104" w:rsidP="001D0FAA">
            <w:pPr>
              <w:contextualSpacing/>
              <w:jc w:val="center"/>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09</w:t>
            </w:r>
          </w:p>
        </w:tc>
        <w:tc>
          <w:tcPr>
            <w:tcW w:w="2050" w:type="dxa"/>
            <w:shd w:val="clear" w:color="auto" w:fill="auto"/>
            <w:vAlign w:val="bottom"/>
          </w:tcPr>
          <w:p w:rsidR="00653104" w:rsidRPr="00952753" w:rsidRDefault="00653104" w:rsidP="001D0FAA">
            <w:pPr>
              <w:contextualSpacing/>
              <w:jc w:val="both"/>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SEPTIEMBRE</w:t>
            </w:r>
          </w:p>
        </w:tc>
        <w:tc>
          <w:tcPr>
            <w:tcW w:w="2343" w:type="dxa"/>
            <w:shd w:val="clear" w:color="auto" w:fill="auto"/>
            <w:noWrap/>
            <w:vAlign w:val="bottom"/>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257,506.10</w:t>
            </w:r>
          </w:p>
        </w:tc>
        <w:tc>
          <w:tcPr>
            <w:tcW w:w="2268" w:type="dxa"/>
            <w:shd w:val="clear" w:color="auto" w:fill="auto"/>
            <w:noWrap/>
            <w:vAlign w:val="bottom"/>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219,698.76</w:t>
            </w:r>
          </w:p>
        </w:tc>
        <w:tc>
          <w:tcPr>
            <w:tcW w:w="2552" w:type="dxa"/>
            <w:shd w:val="clear" w:color="auto" w:fill="auto"/>
            <w:noWrap/>
            <w:vAlign w:val="bottom"/>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477,204.86</w:t>
            </w:r>
          </w:p>
        </w:tc>
      </w:tr>
      <w:tr w:rsidR="00653104" w:rsidRPr="00952753" w:rsidTr="001D0FAA">
        <w:trPr>
          <w:trHeight w:val="135"/>
        </w:trPr>
        <w:tc>
          <w:tcPr>
            <w:tcW w:w="780" w:type="dxa"/>
            <w:shd w:val="clear" w:color="auto" w:fill="auto"/>
            <w:noWrap/>
            <w:vAlign w:val="bottom"/>
          </w:tcPr>
          <w:p w:rsidR="00653104" w:rsidRPr="00952753" w:rsidRDefault="00653104" w:rsidP="001D0FAA">
            <w:pPr>
              <w:contextualSpacing/>
              <w:jc w:val="center"/>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10</w:t>
            </w:r>
          </w:p>
        </w:tc>
        <w:tc>
          <w:tcPr>
            <w:tcW w:w="2050" w:type="dxa"/>
            <w:shd w:val="clear" w:color="auto" w:fill="auto"/>
            <w:vAlign w:val="bottom"/>
          </w:tcPr>
          <w:p w:rsidR="00653104" w:rsidRPr="00952753" w:rsidRDefault="00653104" w:rsidP="001D0FAA">
            <w:pPr>
              <w:contextualSpacing/>
              <w:jc w:val="both"/>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OCTUBRE</w:t>
            </w:r>
          </w:p>
        </w:tc>
        <w:tc>
          <w:tcPr>
            <w:tcW w:w="2343" w:type="dxa"/>
            <w:shd w:val="clear" w:color="auto" w:fill="auto"/>
            <w:noWrap/>
            <w:vAlign w:val="bottom"/>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257,506.10</w:t>
            </w:r>
          </w:p>
        </w:tc>
        <w:tc>
          <w:tcPr>
            <w:tcW w:w="2268" w:type="dxa"/>
            <w:shd w:val="clear" w:color="auto" w:fill="auto"/>
            <w:noWrap/>
            <w:vAlign w:val="bottom"/>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267,421.41</w:t>
            </w:r>
          </w:p>
        </w:tc>
        <w:tc>
          <w:tcPr>
            <w:tcW w:w="2552" w:type="dxa"/>
            <w:shd w:val="clear" w:color="auto" w:fill="auto"/>
            <w:noWrap/>
            <w:vAlign w:val="bottom"/>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524,927.51</w:t>
            </w:r>
          </w:p>
        </w:tc>
      </w:tr>
      <w:tr w:rsidR="00653104" w:rsidRPr="00952753" w:rsidTr="001D0FAA">
        <w:trPr>
          <w:trHeight w:val="135"/>
        </w:trPr>
        <w:tc>
          <w:tcPr>
            <w:tcW w:w="780" w:type="dxa"/>
            <w:shd w:val="clear" w:color="auto" w:fill="auto"/>
            <w:noWrap/>
            <w:vAlign w:val="bottom"/>
          </w:tcPr>
          <w:p w:rsidR="00653104" w:rsidRPr="00952753" w:rsidRDefault="00653104" w:rsidP="001D0FAA">
            <w:pPr>
              <w:contextualSpacing/>
              <w:jc w:val="center"/>
              <w:rPr>
                <w:rFonts w:ascii="Batang" w:eastAsia="Batang" w:hAnsi="Batang" w:cs="Times New Roman"/>
                <w:b/>
                <w:bCs/>
                <w:color w:val="000000"/>
                <w:sz w:val="16"/>
                <w:szCs w:val="16"/>
                <w:lang w:val="es-SV" w:eastAsia="es-SV"/>
              </w:rPr>
            </w:pPr>
          </w:p>
        </w:tc>
        <w:tc>
          <w:tcPr>
            <w:tcW w:w="2050" w:type="dxa"/>
            <w:shd w:val="clear" w:color="auto" w:fill="auto"/>
            <w:vAlign w:val="bottom"/>
          </w:tcPr>
          <w:p w:rsidR="00653104" w:rsidRPr="00952753" w:rsidRDefault="00653104" w:rsidP="001D0FAA">
            <w:pPr>
              <w:contextualSpacing/>
              <w:jc w:val="both"/>
              <w:rPr>
                <w:rFonts w:ascii="Batang" w:eastAsia="Batang" w:hAnsi="Batang" w:cs="Times New Roman"/>
                <w:b/>
                <w:bCs/>
                <w:color w:val="000000"/>
                <w:sz w:val="16"/>
                <w:szCs w:val="16"/>
                <w:lang w:val="es-SV" w:eastAsia="es-SV"/>
              </w:rPr>
            </w:pPr>
          </w:p>
        </w:tc>
        <w:tc>
          <w:tcPr>
            <w:tcW w:w="2343" w:type="dxa"/>
            <w:shd w:val="clear" w:color="auto" w:fill="auto"/>
            <w:noWrap/>
            <w:vAlign w:val="bottom"/>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2315,753.03</w:t>
            </w:r>
          </w:p>
        </w:tc>
        <w:tc>
          <w:tcPr>
            <w:tcW w:w="2268" w:type="dxa"/>
            <w:shd w:val="clear" w:color="auto" w:fill="auto"/>
            <w:noWrap/>
            <w:vAlign w:val="bottom"/>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2233,584.04</w:t>
            </w:r>
          </w:p>
        </w:tc>
        <w:tc>
          <w:tcPr>
            <w:tcW w:w="2552" w:type="dxa"/>
            <w:shd w:val="clear" w:color="auto" w:fill="auto"/>
            <w:noWrap/>
            <w:vAlign w:val="bottom"/>
          </w:tcPr>
          <w:p w:rsidR="00653104" w:rsidRPr="00952753" w:rsidRDefault="00653104" w:rsidP="001D0FAA">
            <w:pPr>
              <w:contextualSpacing/>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4806,843.17</w:t>
            </w:r>
          </w:p>
        </w:tc>
      </w:tr>
    </w:tbl>
    <w:p w:rsidR="00653104" w:rsidRPr="005E2F41" w:rsidRDefault="00653104" w:rsidP="00653104">
      <w:pPr>
        <w:pStyle w:val="Prrafodelista"/>
        <w:numPr>
          <w:ilvl w:val="0"/>
          <w:numId w:val="1"/>
        </w:numPr>
        <w:shd w:val="clear" w:color="auto" w:fill="FFFFFF" w:themeFill="background1"/>
        <w:spacing w:after="0" w:line="240" w:lineRule="auto"/>
        <w:jc w:val="both"/>
        <w:rPr>
          <w:rFonts w:ascii="Batang" w:eastAsia="Batang" w:hAnsi="Batang"/>
          <w:noProof/>
          <w:lang w:eastAsia="es-ES"/>
        </w:rPr>
      </w:pPr>
      <w:r w:rsidRPr="005E2F41">
        <w:rPr>
          <w:rFonts w:ascii="Batang" w:eastAsia="Batang" w:hAnsi="Batang" w:cs="Times New Roman"/>
          <w:b/>
          <w:bCs/>
          <w:color w:val="000000"/>
          <w:lang w:eastAsia="es-SV"/>
        </w:rPr>
        <w:t>CONSOLIDADO DE EGRESOS DE ENERO A OCTUBRE DE 2018</w:t>
      </w:r>
      <w:r w:rsidRPr="005E2F41">
        <w:rPr>
          <w:rFonts w:ascii="Batang" w:eastAsia="Batang" w:hAnsi="Batang" w:cs="Times New Roman"/>
          <w:color w:val="000000"/>
          <w:lang w:eastAsia="es-SV"/>
        </w:rPr>
        <w:t>:</w:t>
      </w:r>
    </w:p>
    <w:tbl>
      <w:tblPr>
        <w:tblW w:w="9993" w:type="dxa"/>
        <w:tblCellMar>
          <w:left w:w="70" w:type="dxa"/>
          <w:right w:w="70" w:type="dxa"/>
        </w:tblCellMar>
        <w:tblLook w:val="04A0" w:firstRow="1" w:lastRow="0" w:firstColumn="1" w:lastColumn="0" w:noHBand="0" w:noVBand="1"/>
      </w:tblPr>
      <w:tblGrid>
        <w:gridCol w:w="780"/>
        <w:gridCol w:w="1200"/>
        <w:gridCol w:w="1843"/>
        <w:gridCol w:w="1701"/>
        <w:gridCol w:w="1984"/>
        <w:gridCol w:w="2485"/>
      </w:tblGrid>
      <w:tr w:rsidR="00653104" w:rsidRPr="00952753" w:rsidTr="001D0FAA">
        <w:trPr>
          <w:trHeight w:val="300"/>
        </w:trPr>
        <w:tc>
          <w:tcPr>
            <w:tcW w:w="999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104" w:rsidRPr="00952753" w:rsidRDefault="00653104" w:rsidP="001D0FAA">
            <w:pPr>
              <w:jc w:val="center"/>
              <w:rPr>
                <w:rFonts w:ascii="Batang" w:eastAsia="Batang" w:hAnsi="Batang" w:cs="Times New Roman"/>
                <w:color w:val="000000"/>
                <w:sz w:val="16"/>
                <w:szCs w:val="16"/>
                <w:lang w:val="es-SV" w:eastAsia="es-SV"/>
              </w:rPr>
            </w:pPr>
          </w:p>
        </w:tc>
      </w:tr>
      <w:tr w:rsidR="00653104" w:rsidRPr="00952753" w:rsidTr="001D0FAA">
        <w:trPr>
          <w:trHeight w:val="248"/>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53104" w:rsidRPr="00952753" w:rsidRDefault="00653104" w:rsidP="001D0FAA">
            <w:pPr>
              <w:jc w:val="center"/>
              <w:rPr>
                <w:rFonts w:ascii="Batang" w:eastAsia="Batang" w:hAnsi="Batang" w:cs="Times New Roman"/>
                <w:b/>
                <w:color w:val="000000"/>
                <w:sz w:val="16"/>
                <w:szCs w:val="16"/>
                <w:lang w:val="es-SV" w:eastAsia="es-SV"/>
              </w:rPr>
            </w:pPr>
            <w:r w:rsidRPr="00952753">
              <w:rPr>
                <w:rFonts w:ascii="Batang" w:eastAsia="Batang" w:hAnsi="Batang" w:cs="Times New Roman"/>
                <w:b/>
                <w:color w:val="000000"/>
                <w:sz w:val="16"/>
                <w:szCs w:val="16"/>
                <w:lang w:val="es-SV" w:eastAsia="es-SV"/>
              </w:rPr>
              <w:t>No.</w:t>
            </w:r>
          </w:p>
          <w:p w:rsidR="00653104" w:rsidRPr="00952753" w:rsidRDefault="00653104" w:rsidP="001D0FAA">
            <w:pPr>
              <w:rPr>
                <w:rFonts w:ascii="Batang" w:eastAsia="Batang" w:hAnsi="Batang" w:cs="Times New Roman"/>
                <w:color w:val="000000"/>
                <w:sz w:val="16"/>
                <w:szCs w:val="16"/>
                <w:lang w:val="es-SV" w:eastAsia="es-SV"/>
              </w:rPr>
            </w:pPr>
          </w:p>
        </w:tc>
        <w:tc>
          <w:tcPr>
            <w:tcW w:w="1200" w:type="dxa"/>
            <w:tcBorders>
              <w:top w:val="nil"/>
              <w:left w:val="single" w:sz="4" w:space="0" w:color="auto"/>
              <w:bottom w:val="single" w:sz="4" w:space="0" w:color="auto"/>
              <w:right w:val="single" w:sz="4" w:space="0" w:color="auto"/>
            </w:tcBorders>
            <w:shd w:val="clear" w:color="auto" w:fill="auto"/>
            <w:vAlign w:val="bottom"/>
          </w:tcPr>
          <w:p w:rsidR="00653104" w:rsidRPr="00952753" w:rsidRDefault="00653104" w:rsidP="001D0FAA">
            <w:pPr>
              <w:jc w:val="center"/>
              <w:rPr>
                <w:rFonts w:ascii="Batang" w:eastAsia="Batang" w:hAnsi="Batang" w:cs="Times New Roman"/>
                <w:b/>
                <w:color w:val="000000"/>
                <w:sz w:val="16"/>
                <w:szCs w:val="16"/>
                <w:lang w:val="es-SV" w:eastAsia="es-SV"/>
              </w:rPr>
            </w:pPr>
            <w:r w:rsidRPr="00952753">
              <w:rPr>
                <w:rFonts w:ascii="Batang" w:eastAsia="Batang" w:hAnsi="Batang" w:cs="Times New Roman"/>
                <w:b/>
                <w:color w:val="000000"/>
                <w:sz w:val="16"/>
                <w:szCs w:val="16"/>
                <w:lang w:val="es-SV" w:eastAsia="es-SV"/>
              </w:rPr>
              <w:t>MESES</w:t>
            </w:r>
          </w:p>
          <w:p w:rsidR="00653104" w:rsidRPr="00952753" w:rsidRDefault="00653104" w:rsidP="001D0FAA">
            <w:pPr>
              <w:jc w:val="center"/>
              <w:rPr>
                <w:rFonts w:ascii="Batang" w:eastAsia="Batang" w:hAnsi="Batang" w:cs="Times New Roman"/>
                <w:color w:val="000000"/>
                <w:sz w:val="16"/>
                <w:szCs w:val="16"/>
                <w:lang w:val="es-SV" w:eastAsia="es-SV"/>
              </w:rPr>
            </w:pPr>
          </w:p>
        </w:tc>
        <w:tc>
          <w:tcPr>
            <w:tcW w:w="1843"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center"/>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CUENTA “SALARIOS”.</w:t>
            </w:r>
          </w:p>
        </w:tc>
        <w:tc>
          <w:tcPr>
            <w:tcW w:w="1701" w:type="dxa"/>
            <w:tcBorders>
              <w:top w:val="nil"/>
              <w:left w:val="nil"/>
              <w:bottom w:val="single" w:sz="4" w:space="0" w:color="auto"/>
              <w:right w:val="single" w:sz="4" w:space="0" w:color="auto"/>
            </w:tcBorders>
            <w:shd w:val="clear" w:color="auto" w:fill="auto"/>
            <w:vAlign w:val="bottom"/>
          </w:tcPr>
          <w:p w:rsidR="00653104" w:rsidRPr="00952753" w:rsidRDefault="00653104" w:rsidP="001D0FAA">
            <w:pPr>
              <w:jc w:val="center"/>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CUENTA</w:t>
            </w:r>
          </w:p>
          <w:p w:rsidR="00653104" w:rsidRPr="00952753" w:rsidRDefault="00653104" w:rsidP="001D0FAA">
            <w:pPr>
              <w:jc w:val="center"/>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“GASTOS”.</w:t>
            </w:r>
          </w:p>
        </w:tc>
        <w:tc>
          <w:tcPr>
            <w:tcW w:w="1984" w:type="dxa"/>
            <w:tcBorders>
              <w:top w:val="nil"/>
              <w:left w:val="nil"/>
              <w:bottom w:val="single" w:sz="4" w:space="0" w:color="auto"/>
              <w:right w:val="single" w:sz="4" w:space="0" w:color="auto"/>
            </w:tcBorders>
            <w:shd w:val="clear" w:color="auto" w:fill="auto"/>
            <w:vAlign w:val="bottom"/>
            <w:hideMark/>
          </w:tcPr>
          <w:p w:rsidR="00653104" w:rsidRPr="00952753" w:rsidRDefault="00653104" w:rsidP="001D0FAA">
            <w:pPr>
              <w:jc w:val="center"/>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CUENTA “CINCO POR CIENTO”</w:t>
            </w:r>
          </w:p>
        </w:tc>
        <w:tc>
          <w:tcPr>
            <w:tcW w:w="2485" w:type="dxa"/>
            <w:tcBorders>
              <w:top w:val="nil"/>
              <w:left w:val="nil"/>
              <w:bottom w:val="single" w:sz="4" w:space="0" w:color="auto"/>
              <w:right w:val="single" w:sz="4" w:space="0" w:color="auto"/>
            </w:tcBorders>
            <w:shd w:val="clear" w:color="auto" w:fill="auto"/>
            <w:vAlign w:val="bottom"/>
          </w:tcPr>
          <w:p w:rsidR="00653104" w:rsidRPr="00952753" w:rsidRDefault="00653104" w:rsidP="001D0FAA">
            <w:pPr>
              <w:jc w:val="center"/>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TOTAL</w:t>
            </w:r>
          </w:p>
          <w:p w:rsidR="00653104" w:rsidRPr="00952753" w:rsidRDefault="00653104" w:rsidP="001D0FAA">
            <w:pPr>
              <w:rPr>
                <w:rFonts w:ascii="Batang" w:eastAsia="Batang" w:hAnsi="Batang" w:cs="Times New Roman"/>
                <w:b/>
                <w:bCs/>
                <w:color w:val="000000"/>
                <w:sz w:val="16"/>
                <w:szCs w:val="16"/>
                <w:lang w:val="es-SV" w:eastAsia="es-SV"/>
              </w:rPr>
            </w:pPr>
          </w:p>
        </w:tc>
      </w:tr>
      <w:tr w:rsidR="00653104" w:rsidRPr="00952753" w:rsidTr="001D0FA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53104" w:rsidRPr="00952753" w:rsidRDefault="00653104" w:rsidP="001D0FAA">
            <w:pPr>
              <w:jc w:val="center"/>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01</w:t>
            </w:r>
          </w:p>
        </w:tc>
        <w:tc>
          <w:tcPr>
            <w:tcW w:w="1200" w:type="dxa"/>
            <w:tcBorders>
              <w:top w:val="nil"/>
              <w:left w:val="single" w:sz="4" w:space="0" w:color="auto"/>
              <w:bottom w:val="single" w:sz="4" w:space="0" w:color="auto"/>
              <w:right w:val="single" w:sz="4" w:space="0" w:color="auto"/>
            </w:tcBorders>
            <w:shd w:val="clear" w:color="auto" w:fill="auto"/>
            <w:vAlign w:val="bottom"/>
          </w:tcPr>
          <w:p w:rsidR="00653104" w:rsidRPr="00952753" w:rsidRDefault="00653104" w:rsidP="001D0FAA">
            <w:pPr>
              <w:jc w:val="both"/>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ENERO</w:t>
            </w:r>
          </w:p>
        </w:tc>
        <w:tc>
          <w:tcPr>
            <w:tcW w:w="1843"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168,590.57</w:t>
            </w:r>
          </w:p>
        </w:tc>
        <w:tc>
          <w:tcPr>
            <w:tcW w:w="1701"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24,941.76</w:t>
            </w:r>
          </w:p>
        </w:tc>
        <w:tc>
          <w:tcPr>
            <w:tcW w:w="1984"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21,649.00</w:t>
            </w:r>
          </w:p>
        </w:tc>
        <w:tc>
          <w:tcPr>
            <w:tcW w:w="2485" w:type="dxa"/>
            <w:tcBorders>
              <w:top w:val="nil"/>
              <w:left w:val="nil"/>
              <w:bottom w:val="single" w:sz="4" w:space="0" w:color="auto"/>
              <w:right w:val="single" w:sz="4" w:space="0" w:color="auto"/>
            </w:tcBorders>
            <w:shd w:val="clear" w:color="auto" w:fill="auto"/>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215,181.33</w:t>
            </w:r>
          </w:p>
        </w:tc>
      </w:tr>
      <w:tr w:rsidR="00653104" w:rsidRPr="00952753" w:rsidTr="001D0FA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53104" w:rsidRPr="00952753" w:rsidRDefault="00653104" w:rsidP="001D0FAA">
            <w:pPr>
              <w:jc w:val="center"/>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02</w:t>
            </w:r>
          </w:p>
        </w:tc>
        <w:tc>
          <w:tcPr>
            <w:tcW w:w="1200" w:type="dxa"/>
            <w:tcBorders>
              <w:top w:val="nil"/>
              <w:left w:val="single" w:sz="4" w:space="0" w:color="auto"/>
              <w:bottom w:val="single" w:sz="4" w:space="0" w:color="auto"/>
              <w:right w:val="single" w:sz="4" w:space="0" w:color="auto"/>
            </w:tcBorders>
            <w:shd w:val="clear" w:color="auto" w:fill="auto"/>
            <w:vAlign w:val="bottom"/>
          </w:tcPr>
          <w:p w:rsidR="00653104" w:rsidRPr="00952753" w:rsidRDefault="00653104" w:rsidP="001D0FAA">
            <w:pPr>
              <w:jc w:val="both"/>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FEBRERO</w:t>
            </w:r>
          </w:p>
        </w:tc>
        <w:tc>
          <w:tcPr>
            <w:tcW w:w="1843"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192,813.73</w:t>
            </w:r>
          </w:p>
        </w:tc>
        <w:tc>
          <w:tcPr>
            <w:tcW w:w="1701"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2,4064.9</w:t>
            </w:r>
          </w:p>
        </w:tc>
        <w:tc>
          <w:tcPr>
            <w:tcW w:w="1984"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11,994.00</w:t>
            </w:r>
          </w:p>
        </w:tc>
        <w:tc>
          <w:tcPr>
            <w:tcW w:w="2485" w:type="dxa"/>
            <w:tcBorders>
              <w:top w:val="nil"/>
              <w:left w:val="nil"/>
              <w:bottom w:val="single" w:sz="4" w:space="0" w:color="auto"/>
              <w:right w:val="single" w:sz="4" w:space="0" w:color="auto"/>
            </w:tcBorders>
            <w:shd w:val="clear" w:color="auto" w:fill="auto"/>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228,872.63</w:t>
            </w:r>
          </w:p>
        </w:tc>
      </w:tr>
      <w:tr w:rsidR="00653104" w:rsidRPr="00952753" w:rsidTr="001D0FA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53104" w:rsidRPr="00952753" w:rsidRDefault="00653104" w:rsidP="001D0FAA">
            <w:pPr>
              <w:jc w:val="center"/>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03</w:t>
            </w:r>
          </w:p>
        </w:tc>
        <w:tc>
          <w:tcPr>
            <w:tcW w:w="1200" w:type="dxa"/>
            <w:tcBorders>
              <w:top w:val="nil"/>
              <w:left w:val="single" w:sz="4" w:space="0" w:color="auto"/>
              <w:bottom w:val="single" w:sz="4" w:space="0" w:color="auto"/>
              <w:right w:val="single" w:sz="4" w:space="0" w:color="auto"/>
            </w:tcBorders>
            <w:shd w:val="clear" w:color="auto" w:fill="auto"/>
            <w:vAlign w:val="bottom"/>
          </w:tcPr>
          <w:p w:rsidR="00653104" w:rsidRPr="00952753" w:rsidRDefault="00653104" w:rsidP="001D0FAA">
            <w:pPr>
              <w:jc w:val="both"/>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MARZO</w:t>
            </w:r>
          </w:p>
        </w:tc>
        <w:tc>
          <w:tcPr>
            <w:tcW w:w="1843"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149,228.25</w:t>
            </w:r>
          </w:p>
        </w:tc>
        <w:tc>
          <w:tcPr>
            <w:tcW w:w="1701"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36,898.38</w:t>
            </w:r>
          </w:p>
        </w:tc>
        <w:tc>
          <w:tcPr>
            <w:tcW w:w="1984"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0.00</w:t>
            </w:r>
          </w:p>
        </w:tc>
        <w:tc>
          <w:tcPr>
            <w:tcW w:w="2485" w:type="dxa"/>
            <w:tcBorders>
              <w:top w:val="nil"/>
              <w:left w:val="nil"/>
              <w:bottom w:val="single" w:sz="4" w:space="0" w:color="auto"/>
              <w:right w:val="single" w:sz="4" w:space="0" w:color="auto"/>
            </w:tcBorders>
            <w:shd w:val="clear" w:color="auto" w:fill="auto"/>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186,126.63</w:t>
            </w:r>
          </w:p>
        </w:tc>
      </w:tr>
      <w:tr w:rsidR="00653104" w:rsidRPr="00952753" w:rsidTr="001D0FA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53104" w:rsidRPr="00952753" w:rsidRDefault="00653104" w:rsidP="001D0FAA">
            <w:pPr>
              <w:jc w:val="center"/>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04</w:t>
            </w:r>
          </w:p>
        </w:tc>
        <w:tc>
          <w:tcPr>
            <w:tcW w:w="1200" w:type="dxa"/>
            <w:tcBorders>
              <w:top w:val="nil"/>
              <w:left w:val="single" w:sz="4" w:space="0" w:color="auto"/>
              <w:bottom w:val="single" w:sz="4" w:space="0" w:color="auto"/>
              <w:right w:val="single" w:sz="4" w:space="0" w:color="auto"/>
            </w:tcBorders>
            <w:shd w:val="clear" w:color="auto" w:fill="auto"/>
            <w:vAlign w:val="bottom"/>
          </w:tcPr>
          <w:p w:rsidR="00653104" w:rsidRPr="00952753" w:rsidRDefault="00653104" w:rsidP="001D0FAA">
            <w:pPr>
              <w:jc w:val="both"/>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ABRIL</w:t>
            </w:r>
          </w:p>
        </w:tc>
        <w:tc>
          <w:tcPr>
            <w:tcW w:w="1843"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171,512.95</w:t>
            </w:r>
          </w:p>
        </w:tc>
        <w:tc>
          <w:tcPr>
            <w:tcW w:w="1701"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44,588.41</w:t>
            </w:r>
          </w:p>
        </w:tc>
        <w:tc>
          <w:tcPr>
            <w:tcW w:w="1984"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271.01</w:t>
            </w:r>
          </w:p>
        </w:tc>
        <w:tc>
          <w:tcPr>
            <w:tcW w:w="2485" w:type="dxa"/>
            <w:tcBorders>
              <w:top w:val="nil"/>
              <w:left w:val="nil"/>
              <w:bottom w:val="single" w:sz="4" w:space="0" w:color="auto"/>
              <w:right w:val="single" w:sz="4" w:space="0" w:color="auto"/>
            </w:tcBorders>
            <w:shd w:val="clear" w:color="auto" w:fill="auto"/>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216,372.37</w:t>
            </w:r>
          </w:p>
        </w:tc>
      </w:tr>
      <w:tr w:rsidR="00653104" w:rsidRPr="00952753" w:rsidTr="001D0FA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53104" w:rsidRPr="00952753" w:rsidRDefault="00653104" w:rsidP="001D0FAA">
            <w:pPr>
              <w:jc w:val="center"/>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05</w:t>
            </w:r>
          </w:p>
        </w:tc>
        <w:tc>
          <w:tcPr>
            <w:tcW w:w="1200" w:type="dxa"/>
            <w:tcBorders>
              <w:top w:val="nil"/>
              <w:left w:val="single" w:sz="4" w:space="0" w:color="auto"/>
              <w:bottom w:val="single" w:sz="4" w:space="0" w:color="auto"/>
              <w:right w:val="single" w:sz="4" w:space="0" w:color="auto"/>
            </w:tcBorders>
            <w:shd w:val="clear" w:color="auto" w:fill="auto"/>
            <w:vAlign w:val="bottom"/>
          </w:tcPr>
          <w:p w:rsidR="00653104" w:rsidRPr="00952753" w:rsidRDefault="00653104" w:rsidP="001D0FAA">
            <w:pPr>
              <w:jc w:val="both"/>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MAYO</w:t>
            </w:r>
          </w:p>
        </w:tc>
        <w:tc>
          <w:tcPr>
            <w:tcW w:w="1843"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182,127.51</w:t>
            </w:r>
          </w:p>
        </w:tc>
        <w:tc>
          <w:tcPr>
            <w:tcW w:w="1701"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27,414.81</w:t>
            </w:r>
          </w:p>
        </w:tc>
        <w:tc>
          <w:tcPr>
            <w:tcW w:w="1984"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31,000.00</w:t>
            </w:r>
          </w:p>
        </w:tc>
        <w:tc>
          <w:tcPr>
            <w:tcW w:w="2485" w:type="dxa"/>
            <w:tcBorders>
              <w:top w:val="nil"/>
              <w:left w:val="nil"/>
              <w:bottom w:val="single" w:sz="4" w:space="0" w:color="auto"/>
              <w:right w:val="single" w:sz="4" w:space="0" w:color="auto"/>
            </w:tcBorders>
            <w:shd w:val="clear" w:color="auto" w:fill="auto"/>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240,542.32</w:t>
            </w:r>
          </w:p>
        </w:tc>
      </w:tr>
      <w:tr w:rsidR="00653104" w:rsidRPr="00952753" w:rsidTr="001D0FA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53104" w:rsidRPr="00952753" w:rsidRDefault="00653104" w:rsidP="001D0FAA">
            <w:pPr>
              <w:jc w:val="center"/>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06</w:t>
            </w:r>
          </w:p>
        </w:tc>
        <w:tc>
          <w:tcPr>
            <w:tcW w:w="1200" w:type="dxa"/>
            <w:tcBorders>
              <w:top w:val="nil"/>
              <w:left w:val="single" w:sz="4" w:space="0" w:color="auto"/>
              <w:bottom w:val="single" w:sz="4" w:space="0" w:color="auto"/>
              <w:right w:val="single" w:sz="4" w:space="0" w:color="auto"/>
            </w:tcBorders>
            <w:shd w:val="clear" w:color="auto" w:fill="auto"/>
            <w:vAlign w:val="bottom"/>
          </w:tcPr>
          <w:p w:rsidR="00653104" w:rsidRPr="00952753" w:rsidRDefault="00653104" w:rsidP="001D0FAA">
            <w:pPr>
              <w:jc w:val="both"/>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JUNIO</w:t>
            </w:r>
          </w:p>
        </w:tc>
        <w:tc>
          <w:tcPr>
            <w:tcW w:w="1843"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200,862.30</w:t>
            </w:r>
          </w:p>
        </w:tc>
        <w:tc>
          <w:tcPr>
            <w:tcW w:w="1701"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5,1155.9</w:t>
            </w:r>
          </w:p>
        </w:tc>
        <w:tc>
          <w:tcPr>
            <w:tcW w:w="1984"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9000.20</w:t>
            </w:r>
          </w:p>
        </w:tc>
        <w:tc>
          <w:tcPr>
            <w:tcW w:w="2485" w:type="dxa"/>
            <w:tcBorders>
              <w:top w:val="nil"/>
              <w:left w:val="nil"/>
              <w:bottom w:val="single" w:sz="4" w:space="0" w:color="auto"/>
              <w:right w:val="single" w:sz="4" w:space="0" w:color="auto"/>
            </w:tcBorders>
            <w:shd w:val="clear" w:color="auto" w:fill="auto"/>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261,018.40</w:t>
            </w:r>
          </w:p>
        </w:tc>
      </w:tr>
      <w:tr w:rsidR="00653104" w:rsidRPr="00952753" w:rsidTr="001D0FA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53104" w:rsidRPr="00952753" w:rsidRDefault="00653104" w:rsidP="001D0FAA">
            <w:pPr>
              <w:jc w:val="center"/>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07</w:t>
            </w:r>
          </w:p>
        </w:tc>
        <w:tc>
          <w:tcPr>
            <w:tcW w:w="1200" w:type="dxa"/>
            <w:tcBorders>
              <w:top w:val="nil"/>
              <w:left w:val="single" w:sz="4" w:space="0" w:color="auto"/>
              <w:bottom w:val="single" w:sz="4" w:space="0" w:color="auto"/>
              <w:right w:val="single" w:sz="4" w:space="0" w:color="auto"/>
            </w:tcBorders>
            <w:shd w:val="clear" w:color="auto" w:fill="auto"/>
            <w:vAlign w:val="bottom"/>
          </w:tcPr>
          <w:p w:rsidR="00653104" w:rsidRPr="00952753" w:rsidRDefault="00653104" w:rsidP="001D0FAA">
            <w:pPr>
              <w:jc w:val="both"/>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JULIO</w:t>
            </w:r>
          </w:p>
        </w:tc>
        <w:tc>
          <w:tcPr>
            <w:tcW w:w="1843"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179,658.18</w:t>
            </w:r>
          </w:p>
        </w:tc>
        <w:tc>
          <w:tcPr>
            <w:tcW w:w="1701"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39,093.15</w:t>
            </w:r>
          </w:p>
        </w:tc>
        <w:tc>
          <w:tcPr>
            <w:tcW w:w="1984"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0.00</w:t>
            </w:r>
          </w:p>
        </w:tc>
        <w:tc>
          <w:tcPr>
            <w:tcW w:w="2485" w:type="dxa"/>
            <w:tcBorders>
              <w:top w:val="nil"/>
              <w:left w:val="nil"/>
              <w:bottom w:val="single" w:sz="4" w:space="0" w:color="auto"/>
              <w:right w:val="single" w:sz="4" w:space="0" w:color="auto"/>
            </w:tcBorders>
            <w:shd w:val="clear" w:color="auto" w:fill="auto"/>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218,751.33</w:t>
            </w:r>
          </w:p>
        </w:tc>
      </w:tr>
      <w:tr w:rsidR="00653104" w:rsidRPr="00952753" w:rsidTr="001D0FA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53104" w:rsidRPr="00952753" w:rsidRDefault="00653104" w:rsidP="001D0FAA">
            <w:pPr>
              <w:jc w:val="center"/>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08</w:t>
            </w:r>
          </w:p>
        </w:tc>
        <w:tc>
          <w:tcPr>
            <w:tcW w:w="1200" w:type="dxa"/>
            <w:tcBorders>
              <w:top w:val="nil"/>
              <w:left w:val="single" w:sz="4" w:space="0" w:color="auto"/>
              <w:bottom w:val="single" w:sz="4" w:space="0" w:color="auto"/>
              <w:right w:val="single" w:sz="4" w:space="0" w:color="auto"/>
            </w:tcBorders>
            <w:shd w:val="clear" w:color="auto" w:fill="auto"/>
            <w:vAlign w:val="bottom"/>
          </w:tcPr>
          <w:p w:rsidR="00653104" w:rsidRPr="00952753" w:rsidRDefault="00653104" w:rsidP="001D0FAA">
            <w:pPr>
              <w:jc w:val="both"/>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AGOSTO</w:t>
            </w:r>
          </w:p>
        </w:tc>
        <w:tc>
          <w:tcPr>
            <w:tcW w:w="1843"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174,499.39</w:t>
            </w:r>
          </w:p>
        </w:tc>
        <w:tc>
          <w:tcPr>
            <w:tcW w:w="1701"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49,626.13</w:t>
            </w:r>
          </w:p>
        </w:tc>
        <w:tc>
          <w:tcPr>
            <w:tcW w:w="1984"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220.00</w:t>
            </w:r>
          </w:p>
        </w:tc>
        <w:tc>
          <w:tcPr>
            <w:tcW w:w="2485" w:type="dxa"/>
            <w:tcBorders>
              <w:top w:val="nil"/>
              <w:left w:val="nil"/>
              <w:bottom w:val="single" w:sz="4" w:space="0" w:color="auto"/>
              <w:right w:val="single" w:sz="4" w:space="0" w:color="auto"/>
            </w:tcBorders>
            <w:shd w:val="clear" w:color="auto" w:fill="auto"/>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224,345.52</w:t>
            </w:r>
          </w:p>
        </w:tc>
      </w:tr>
      <w:tr w:rsidR="00653104" w:rsidRPr="00952753" w:rsidTr="001D0FA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53104" w:rsidRPr="00952753" w:rsidRDefault="00653104" w:rsidP="001D0FAA">
            <w:pPr>
              <w:jc w:val="center"/>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09</w:t>
            </w:r>
          </w:p>
        </w:tc>
        <w:tc>
          <w:tcPr>
            <w:tcW w:w="1200" w:type="dxa"/>
            <w:tcBorders>
              <w:top w:val="nil"/>
              <w:left w:val="single" w:sz="4" w:space="0" w:color="auto"/>
              <w:bottom w:val="single" w:sz="4" w:space="0" w:color="auto"/>
              <w:right w:val="single" w:sz="4" w:space="0" w:color="auto"/>
            </w:tcBorders>
            <w:shd w:val="clear" w:color="auto" w:fill="auto"/>
            <w:vAlign w:val="bottom"/>
          </w:tcPr>
          <w:p w:rsidR="00653104" w:rsidRPr="00952753" w:rsidRDefault="00653104" w:rsidP="001D0FAA">
            <w:pPr>
              <w:jc w:val="both"/>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 xml:space="preserve">SEPT. </w:t>
            </w:r>
          </w:p>
        </w:tc>
        <w:tc>
          <w:tcPr>
            <w:tcW w:w="1843"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173,442.88</w:t>
            </w:r>
          </w:p>
        </w:tc>
        <w:tc>
          <w:tcPr>
            <w:tcW w:w="1701"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49,098.09</w:t>
            </w:r>
          </w:p>
        </w:tc>
        <w:tc>
          <w:tcPr>
            <w:tcW w:w="1984"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9,214.00</w:t>
            </w:r>
          </w:p>
        </w:tc>
        <w:tc>
          <w:tcPr>
            <w:tcW w:w="2485" w:type="dxa"/>
            <w:tcBorders>
              <w:top w:val="nil"/>
              <w:left w:val="nil"/>
              <w:bottom w:val="single" w:sz="4" w:space="0" w:color="auto"/>
              <w:right w:val="single" w:sz="4" w:space="0" w:color="auto"/>
            </w:tcBorders>
            <w:shd w:val="clear" w:color="auto" w:fill="auto"/>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231,754.97</w:t>
            </w:r>
          </w:p>
        </w:tc>
      </w:tr>
      <w:tr w:rsidR="00653104" w:rsidRPr="00952753" w:rsidTr="001D0FA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53104" w:rsidRPr="00952753" w:rsidRDefault="00653104" w:rsidP="001D0FAA">
            <w:pPr>
              <w:jc w:val="center"/>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10</w:t>
            </w:r>
          </w:p>
        </w:tc>
        <w:tc>
          <w:tcPr>
            <w:tcW w:w="1200" w:type="dxa"/>
            <w:tcBorders>
              <w:top w:val="nil"/>
              <w:left w:val="single" w:sz="4" w:space="0" w:color="auto"/>
              <w:bottom w:val="single" w:sz="4" w:space="0" w:color="auto"/>
              <w:right w:val="single" w:sz="4" w:space="0" w:color="auto"/>
            </w:tcBorders>
            <w:shd w:val="clear" w:color="auto" w:fill="auto"/>
            <w:vAlign w:val="bottom"/>
          </w:tcPr>
          <w:p w:rsidR="00653104" w:rsidRPr="00952753" w:rsidRDefault="00653104" w:rsidP="001D0FAA">
            <w:pPr>
              <w:jc w:val="both"/>
              <w:rPr>
                <w:rFonts w:ascii="Batang" w:eastAsia="Batang" w:hAnsi="Batang" w:cs="Times New Roman"/>
                <w:b/>
                <w:bCs/>
                <w:color w:val="000000"/>
                <w:sz w:val="16"/>
                <w:szCs w:val="16"/>
                <w:lang w:val="es-SV" w:eastAsia="es-SV"/>
              </w:rPr>
            </w:pPr>
            <w:r w:rsidRPr="00952753">
              <w:rPr>
                <w:rFonts w:ascii="Batang" w:eastAsia="Batang" w:hAnsi="Batang" w:cs="Times New Roman"/>
                <w:b/>
                <w:bCs/>
                <w:color w:val="000000"/>
                <w:sz w:val="16"/>
                <w:szCs w:val="16"/>
                <w:lang w:val="es-SV" w:eastAsia="es-SV"/>
              </w:rPr>
              <w:t>OCT.</w:t>
            </w:r>
          </w:p>
        </w:tc>
        <w:tc>
          <w:tcPr>
            <w:tcW w:w="1843"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171,835.29</w:t>
            </w:r>
          </w:p>
        </w:tc>
        <w:tc>
          <w:tcPr>
            <w:tcW w:w="1701"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56,142.19</w:t>
            </w:r>
          </w:p>
        </w:tc>
        <w:tc>
          <w:tcPr>
            <w:tcW w:w="1984"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3,472.85</w:t>
            </w:r>
          </w:p>
        </w:tc>
        <w:tc>
          <w:tcPr>
            <w:tcW w:w="2485" w:type="dxa"/>
            <w:tcBorders>
              <w:top w:val="nil"/>
              <w:left w:val="nil"/>
              <w:bottom w:val="single" w:sz="4" w:space="0" w:color="auto"/>
              <w:right w:val="single" w:sz="4" w:space="0" w:color="auto"/>
            </w:tcBorders>
            <w:shd w:val="clear" w:color="auto" w:fill="auto"/>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231,450.33</w:t>
            </w:r>
          </w:p>
        </w:tc>
      </w:tr>
      <w:tr w:rsidR="00653104" w:rsidRPr="00952753" w:rsidTr="001D0FAA">
        <w:trPr>
          <w:trHeight w:val="300"/>
        </w:trPr>
        <w:tc>
          <w:tcPr>
            <w:tcW w:w="1980" w:type="dxa"/>
            <w:gridSpan w:val="2"/>
            <w:tcBorders>
              <w:top w:val="nil"/>
              <w:left w:val="single" w:sz="4" w:space="0" w:color="auto"/>
              <w:bottom w:val="single" w:sz="4" w:space="0" w:color="auto"/>
              <w:right w:val="single" w:sz="4" w:space="0" w:color="auto"/>
            </w:tcBorders>
            <w:shd w:val="clear" w:color="auto" w:fill="auto"/>
            <w:noWrap/>
            <w:vAlign w:val="bottom"/>
            <w:hideMark/>
          </w:tcPr>
          <w:p w:rsidR="00653104" w:rsidRPr="00952753" w:rsidRDefault="00653104" w:rsidP="001D0FAA">
            <w:pPr>
              <w:rPr>
                <w:rFonts w:ascii="Batang" w:eastAsia="Batang" w:hAnsi="Batang" w:cs="Times New Roman"/>
                <w:b/>
                <w:color w:val="000000"/>
                <w:sz w:val="16"/>
                <w:szCs w:val="16"/>
                <w:lang w:val="es-SV" w:eastAsia="es-SV"/>
              </w:rPr>
            </w:pPr>
            <w:r w:rsidRPr="00952753">
              <w:rPr>
                <w:rFonts w:ascii="Batang" w:eastAsia="Batang" w:hAnsi="Batang" w:cs="Times New Roman"/>
                <w:color w:val="000000"/>
                <w:sz w:val="16"/>
                <w:szCs w:val="16"/>
                <w:lang w:val="es-SV" w:eastAsia="es-SV"/>
              </w:rPr>
              <w:t xml:space="preserve">          </w:t>
            </w:r>
            <w:r w:rsidRPr="00952753">
              <w:rPr>
                <w:rFonts w:ascii="Batang" w:eastAsia="Batang" w:hAnsi="Batang" w:cs="Times New Roman"/>
                <w:b/>
                <w:color w:val="000000"/>
                <w:sz w:val="16"/>
                <w:szCs w:val="16"/>
                <w:lang w:val="es-SV" w:eastAsia="es-SV"/>
              </w:rPr>
              <w:t>TOTAL.</w:t>
            </w:r>
          </w:p>
        </w:tc>
        <w:tc>
          <w:tcPr>
            <w:tcW w:w="1843"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1592,735.76</w:t>
            </w:r>
          </w:p>
        </w:tc>
        <w:tc>
          <w:tcPr>
            <w:tcW w:w="1701"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346,881.53</w:t>
            </w:r>
          </w:p>
        </w:tc>
        <w:tc>
          <w:tcPr>
            <w:tcW w:w="1984" w:type="dxa"/>
            <w:tcBorders>
              <w:top w:val="nil"/>
              <w:left w:val="nil"/>
              <w:bottom w:val="single" w:sz="4" w:space="0" w:color="auto"/>
              <w:right w:val="single" w:sz="4" w:space="0" w:color="auto"/>
            </w:tcBorders>
            <w:shd w:val="clear" w:color="auto" w:fill="auto"/>
            <w:noWrap/>
            <w:vAlign w:val="bottom"/>
          </w:tcPr>
          <w:p w:rsidR="00653104" w:rsidRPr="00952753" w:rsidRDefault="00653104" w:rsidP="001D0FAA">
            <w:pPr>
              <w:jc w:val="right"/>
              <w:rPr>
                <w:rFonts w:ascii="Batang" w:eastAsia="Batang" w:hAnsi="Batang" w:cs="Times New Roman"/>
                <w:color w:val="000000"/>
                <w:sz w:val="16"/>
                <w:szCs w:val="16"/>
                <w:lang w:val="es-SV" w:eastAsia="es-SV"/>
              </w:rPr>
            </w:pPr>
            <w:r w:rsidRPr="00952753">
              <w:rPr>
                <w:rFonts w:ascii="Batang" w:eastAsia="Batang" w:hAnsi="Batang" w:cs="Times New Roman"/>
                <w:color w:val="000000"/>
                <w:sz w:val="16"/>
                <w:szCs w:val="16"/>
                <w:lang w:val="es-SV" w:eastAsia="es-SV"/>
              </w:rPr>
              <w:t>83,348.21</w:t>
            </w:r>
          </w:p>
        </w:tc>
        <w:tc>
          <w:tcPr>
            <w:tcW w:w="2485" w:type="dxa"/>
            <w:tcBorders>
              <w:top w:val="nil"/>
              <w:left w:val="nil"/>
              <w:bottom w:val="single" w:sz="4" w:space="0" w:color="auto"/>
              <w:right w:val="single" w:sz="4" w:space="0" w:color="auto"/>
            </w:tcBorders>
            <w:shd w:val="clear" w:color="auto" w:fill="auto"/>
            <w:vAlign w:val="bottom"/>
          </w:tcPr>
          <w:p w:rsidR="00653104" w:rsidRPr="00952753" w:rsidRDefault="00653104" w:rsidP="001D0FAA">
            <w:pPr>
              <w:jc w:val="right"/>
              <w:rPr>
                <w:rFonts w:ascii="Batang" w:eastAsia="Batang" w:hAnsi="Batang" w:cs="Times New Roman"/>
                <w:b/>
                <w:color w:val="000000"/>
                <w:sz w:val="16"/>
                <w:szCs w:val="16"/>
                <w:lang w:val="es-SV" w:eastAsia="es-SV"/>
              </w:rPr>
            </w:pPr>
            <w:r w:rsidRPr="00952753">
              <w:rPr>
                <w:rFonts w:ascii="Batang" w:eastAsia="Batang" w:hAnsi="Batang" w:cs="Times New Roman"/>
                <w:b/>
                <w:color w:val="000000"/>
                <w:sz w:val="16"/>
                <w:szCs w:val="16"/>
                <w:lang w:val="es-SV" w:eastAsia="es-SV"/>
              </w:rPr>
              <w:t>2,254,415.83</w:t>
            </w:r>
          </w:p>
        </w:tc>
      </w:tr>
    </w:tbl>
    <w:p w:rsidR="00653104" w:rsidRPr="005E2F41" w:rsidRDefault="00653104" w:rsidP="00653104">
      <w:pPr>
        <w:pStyle w:val="Prrafodelista"/>
        <w:numPr>
          <w:ilvl w:val="0"/>
          <w:numId w:val="1"/>
        </w:numPr>
        <w:shd w:val="clear" w:color="auto" w:fill="FFFFFF" w:themeFill="background1"/>
        <w:spacing w:after="0" w:line="240" w:lineRule="auto"/>
        <w:jc w:val="both"/>
        <w:rPr>
          <w:rFonts w:ascii="Batang" w:eastAsia="Batang" w:hAnsi="Batang"/>
          <w:b/>
        </w:rPr>
      </w:pPr>
      <w:r w:rsidRPr="005E2F41">
        <w:rPr>
          <w:rFonts w:ascii="Batang" w:eastAsia="Batang" w:hAnsi="Batang"/>
          <w:b/>
        </w:rPr>
        <w:t>CONSOLIDADO DE PRÉSTAMOS (ENDEUDAMIENTO MUNICIPAL).</w:t>
      </w:r>
    </w:p>
    <w:tbl>
      <w:tblPr>
        <w:tblStyle w:val="Tablaconcuadrcula"/>
        <w:tblW w:w="9204" w:type="dxa"/>
        <w:tblInd w:w="5" w:type="dxa"/>
        <w:tblLook w:val="04A0" w:firstRow="1" w:lastRow="0" w:firstColumn="1" w:lastColumn="0" w:noHBand="0" w:noVBand="1"/>
      </w:tblPr>
      <w:tblGrid>
        <w:gridCol w:w="3085"/>
        <w:gridCol w:w="1665"/>
        <w:gridCol w:w="1312"/>
        <w:gridCol w:w="1559"/>
        <w:gridCol w:w="1583"/>
      </w:tblGrid>
      <w:tr w:rsidR="00653104" w:rsidRPr="00952753" w:rsidTr="001D0FAA">
        <w:tc>
          <w:tcPr>
            <w:tcW w:w="3085" w:type="dxa"/>
          </w:tcPr>
          <w:p w:rsidR="00653104" w:rsidRPr="00952753" w:rsidRDefault="00653104" w:rsidP="001D0FAA">
            <w:pPr>
              <w:jc w:val="both"/>
              <w:rPr>
                <w:rFonts w:ascii="Times New Roman" w:eastAsia="Times New Roman" w:hAnsi="Times New Roman" w:cs="Times New Roman"/>
                <w:color w:val="000000"/>
                <w:sz w:val="16"/>
                <w:szCs w:val="16"/>
                <w:lang w:eastAsia="es-SV"/>
              </w:rPr>
            </w:pPr>
          </w:p>
        </w:tc>
        <w:tc>
          <w:tcPr>
            <w:tcW w:w="1665" w:type="dxa"/>
          </w:tcPr>
          <w:p w:rsidR="00653104" w:rsidRPr="00952753" w:rsidRDefault="00653104" w:rsidP="001D0FAA">
            <w:pPr>
              <w:jc w:val="center"/>
              <w:rPr>
                <w:rFonts w:ascii="Times New Roman" w:eastAsia="Times New Roman" w:hAnsi="Times New Roman" w:cs="Times New Roman"/>
                <w:color w:val="000000"/>
                <w:sz w:val="16"/>
                <w:szCs w:val="16"/>
                <w:lang w:eastAsia="es-SV"/>
              </w:rPr>
            </w:pPr>
            <w:r w:rsidRPr="00952753">
              <w:rPr>
                <w:rFonts w:ascii="Times New Roman" w:eastAsia="Times New Roman" w:hAnsi="Times New Roman" w:cs="Times New Roman"/>
                <w:color w:val="000000"/>
                <w:sz w:val="16"/>
                <w:szCs w:val="16"/>
                <w:lang w:eastAsia="es-SV"/>
              </w:rPr>
              <w:t>Monto ($)</w:t>
            </w:r>
          </w:p>
        </w:tc>
        <w:tc>
          <w:tcPr>
            <w:tcW w:w="1312" w:type="dxa"/>
          </w:tcPr>
          <w:p w:rsidR="00653104" w:rsidRPr="00952753" w:rsidRDefault="00653104" w:rsidP="001D0FAA">
            <w:pPr>
              <w:jc w:val="center"/>
              <w:rPr>
                <w:rFonts w:ascii="Times New Roman" w:eastAsia="Times New Roman" w:hAnsi="Times New Roman" w:cs="Times New Roman"/>
                <w:color w:val="000000"/>
                <w:sz w:val="16"/>
                <w:szCs w:val="16"/>
                <w:lang w:eastAsia="es-SV"/>
              </w:rPr>
            </w:pPr>
            <w:r w:rsidRPr="00952753">
              <w:rPr>
                <w:rFonts w:ascii="Times New Roman" w:eastAsia="Times New Roman" w:hAnsi="Times New Roman" w:cs="Times New Roman"/>
                <w:color w:val="000000"/>
                <w:sz w:val="16"/>
                <w:szCs w:val="16"/>
                <w:lang w:eastAsia="es-SV"/>
              </w:rPr>
              <w:t>Cuota ($)</w:t>
            </w:r>
          </w:p>
        </w:tc>
        <w:tc>
          <w:tcPr>
            <w:tcW w:w="1559" w:type="dxa"/>
          </w:tcPr>
          <w:p w:rsidR="00653104" w:rsidRPr="00952753" w:rsidRDefault="00653104" w:rsidP="001D0FAA">
            <w:pPr>
              <w:jc w:val="center"/>
              <w:rPr>
                <w:rFonts w:ascii="Times New Roman" w:eastAsia="Times New Roman" w:hAnsi="Times New Roman" w:cs="Times New Roman"/>
                <w:color w:val="000000"/>
                <w:sz w:val="16"/>
                <w:szCs w:val="16"/>
                <w:lang w:eastAsia="es-SV"/>
              </w:rPr>
            </w:pPr>
            <w:r w:rsidRPr="00952753">
              <w:rPr>
                <w:rFonts w:ascii="Times New Roman" w:eastAsia="Times New Roman" w:hAnsi="Times New Roman" w:cs="Times New Roman"/>
                <w:color w:val="000000"/>
                <w:sz w:val="16"/>
                <w:szCs w:val="16"/>
                <w:lang w:eastAsia="es-SV"/>
              </w:rPr>
              <w:t>Saldo ($)</w:t>
            </w:r>
          </w:p>
        </w:tc>
        <w:tc>
          <w:tcPr>
            <w:tcW w:w="1583" w:type="dxa"/>
          </w:tcPr>
          <w:p w:rsidR="00653104" w:rsidRPr="00952753" w:rsidRDefault="00653104" w:rsidP="001D0FAA">
            <w:pPr>
              <w:jc w:val="both"/>
              <w:rPr>
                <w:rFonts w:ascii="Times New Roman" w:eastAsia="Times New Roman" w:hAnsi="Times New Roman" w:cs="Times New Roman"/>
                <w:color w:val="000000"/>
                <w:sz w:val="16"/>
                <w:szCs w:val="16"/>
                <w:lang w:eastAsia="es-SV"/>
              </w:rPr>
            </w:pPr>
            <w:r w:rsidRPr="00952753">
              <w:rPr>
                <w:rFonts w:ascii="Times New Roman" w:eastAsia="Times New Roman" w:hAnsi="Times New Roman" w:cs="Times New Roman"/>
                <w:color w:val="000000"/>
                <w:sz w:val="16"/>
                <w:szCs w:val="16"/>
                <w:lang w:eastAsia="es-SV"/>
              </w:rPr>
              <w:t>Vencimiento</w:t>
            </w:r>
          </w:p>
        </w:tc>
      </w:tr>
      <w:tr w:rsidR="00653104" w:rsidRPr="00952753" w:rsidTr="001D0FAA">
        <w:tc>
          <w:tcPr>
            <w:tcW w:w="3085" w:type="dxa"/>
          </w:tcPr>
          <w:p w:rsidR="00653104" w:rsidRPr="00952753" w:rsidRDefault="00653104" w:rsidP="001D0FAA">
            <w:pPr>
              <w:jc w:val="both"/>
              <w:rPr>
                <w:rFonts w:ascii="Times New Roman" w:eastAsia="Times New Roman" w:hAnsi="Times New Roman" w:cs="Times New Roman"/>
                <w:color w:val="000000"/>
                <w:sz w:val="16"/>
                <w:szCs w:val="16"/>
                <w:lang w:eastAsia="es-SV"/>
              </w:rPr>
            </w:pPr>
            <w:r w:rsidRPr="00952753">
              <w:rPr>
                <w:rFonts w:ascii="Times New Roman" w:eastAsia="Times New Roman" w:hAnsi="Times New Roman" w:cs="Times New Roman"/>
                <w:color w:val="000000"/>
                <w:sz w:val="16"/>
                <w:szCs w:val="16"/>
                <w:lang w:eastAsia="es-SV"/>
              </w:rPr>
              <w:t>Banco Hipotecario</w:t>
            </w:r>
          </w:p>
        </w:tc>
        <w:tc>
          <w:tcPr>
            <w:tcW w:w="1665" w:type="dxa"/>
          </w:tcPr>
          <w:p w:rsidR="00653104" w:rsidRPr="00952753" w:rsidRDefault="00653104" w:rsidP="001D0FAA">
            <w:pPr>
              <w:jc w:val="right"/>
              <w:rPr>
                <w:rFonts w:ascii="Times New Roman" w:eastAsia="Times New Roman" w:hAnsi="Times New Roman" w:cs="Times New Roman"/>
                <w:color w:val="000000"/>
                <w:sz w:val="16"/>
                <w:szCs w:val="16"/>
                <w:lang w:eastAsia="es-SV"/>
              </w:rPr>
            </w:pPr>
            <w:r w:rsidRPr="00952753">
              <w:rPr>
                <w:rFonts w:ascii="Times New Roman" w:eastAsia="Times New Roman" w:hAnsi="Times New Roman" w:cs="Times New Roman"/>
                <w:color w:val="000000"/>
                <w:sz w:val="16"/>
                <w:szCs w:val="16"/>
                <w:lang w:eastAsia="es-SV"/>
              </w:rPr>
              <w:t>148,800.00</w:t>
            </w:r>
          </w:p>
        </w:tc>
        <w:tc>
          <w:tcPr>
            <w:tcW w:w="1312" w:type="dxa"/>
          </w:tcPr>
          <w:p w:rsidR="00653104" w:rsidRPr="00952753" w:rsidRDefault="00653104" w:rsidP="001D0FAA">
            <w:pPr>
              <w:jc w:val="right"/>
              <w:rPr>
                <w:rFonts w:ascii="Times New Roman" w:eastAsia="Times New Roman" w:hAnsi="Times New Roman" w:cs="Times New Roman"/>
                <w:color w:val="000000"/>
                <w:sz w:val="16"/>
                <w:szCs w:val="16"/>
                <w:lang w:eastAsia="es-SV"/>
              </w:rPr>
            </w:pPr>
            <w:r w:rsidRPr="00952753">
              <w:rPr>
                <w:rFonts w:ascii="Times New Roman" w:eastAsia="Times New Roman" w:hAnsi="Times New Roman" w:cs="Times New Roman"/>
                <w:color w:val="000000"/>
                <w:sz w:val="16"/>
                <w:szCs w:val="16"/>
                <w:lang w:eastAsia="es-SV"/>
              </w:rPr>
              <w:t>3,088.84</w:t>
            </w:r>
          </w:p>
        </w:tc>
        <w:tc>
          <w:tcPr>
            <w:tcW w:w="1559" w:type="dxa"/>
          </w:tcPr>
          <w:p w:rsidR="00653104" w:rsidRPr="00952753" w:rsidRDefault="00653104" w:rsidP="001D0FAA">
            <w:pPr>
              <w:jc w:val="right"/>
              <w:rPr>
                <w:rFonts w:ascii="Times New Roman" w:eastAsia="Times New Roman" w:hAnsi="Times New Roman" w:cs="Times New Roman"/>
                <w:color w:val="000000"/>
                <w:sz w:val="16"/>
                <w:szCs w:val="16"/>
                <w:lang w:eastAsia="es-SV"/>
              </w:rPr>
            </w:pPr>
            <w:r w:rsidRPr="00952753">
              <w:rPr>
                <w:rFonts w:ascii="Times New Roman" w:eastAsia="Times New Roman" w:hAnsi="Times New Roman" w:cs="Times New Roman"/>
                <w:color w:val="000000"/>
                <w:sz w:val="16"/>
                <w:szCs w:val="16"/>
                <w:lang w:eastAsia="es-SV"/>
              </w:rPr>
              <w:t>90,011.58</w:t>
            </w:r>
          </w:p>
        </w:tc>
        <w:tc>
          <w:tcPr>
            <w:tcW w:w="1583" w:type="dxa"/>
          </w:tcPr>
          <w:p w:rsidR="00653104" w:rsidRPr="00952753" w:rsidRDefault="00653104" w:rsidP="001D0FAA">
            <w:pPr>
              <w:jc w:val="center"/>
              <w:rPr>
                <w:rFonts w:ascii="Times New Roman" w:eastAsia="Times New Roman" w:hAnsi="Times New Roman" w:cs="Times New Roman"/>
                <w:color w:val="000000"/>
                <w:sz w:val="16"/>
                <w:szCs w:val="16"/>
                <w:lang w:eastAsia="es-SV"/>
              </w:rPr>
            </w:pPr>
            <w:r w:rsidRPr="00952753">
              <w:rPr>
                <w:rFonts w:ascii="Times New Roman" w:eastAsia="Times New Roman" w:hAnsi="Times New Roman" w:cs="Times New Roman"/>
                <w:color w:val="000000"/>
                <w:sz w:val="16"/>
                <w:szCs w:val="16"/>
                <w:lang w:eastAsia="es-SV"/>
              </w:rPr>
              <w:t>30-06-2021</w:t>
            </w:r>
          </w:p>
        </w:tc>
      </w:tr>
      <w:tr w:rsidR="00653104" w:rsidRPr="00952753" w:rsidTr="001D0FAA">
        <w:tc>
          <w:tcPr>
            <w:tcW w:w="3085" w:type="dxa"/>
          </w:tcPr>
          <w:p w:rsidR="00653104" w:rsidRPr="00952753" w:rsidRDefault="00653104" w:rsidP="001D0FAA">
            <w:pPr>
              <w:jc w:val="both"/>
              <w:rPr>
                <w:rFonts w:ascii="Times New Roman" w:eastAsia="Times New Roman" w:hAnsi="Times New Roman" w:cs="Times New Roman"/>
                <w:color w:val="000000"/>
                <w:sz w:val="16"/>
                <w:szCs w:val="16"/>
                <w:lang w:eastAsia="es-SV"/>
              </w:rPr>
            </w:pPr>
            <w:r w:rsidRPr="00952753">
              <w:rPr>
                <w:rFonts w:ascii="Times New Roman" w:eastAsia="Times New Roman" w:hAnsi="Times New Roman" w:cs="Times New Roman"/>
                <w:color w:val="000000"/>
                <w:sz w:val="16"/>
                <w:szCs w:val="16"/>
                <w:lang w:eastAsia="es-SV"/>
              </w:rPr>
              <w:t>Préstamo FIDEMUNI</w:t>
            </w:r>
          </w:p>
        </w:tc>
        <w:tc>
          <w:tcPr>
            <w:tcW w:w="1665" w:type="dxa"/>
          </w:tcPr>
          <w:p w:rsidR="00653104" w:rsidRPr="00952753" w:rsidRDefault="00653104" w:rsidP="001D0FAA">
            <w:pPr>
              <w:jc w:val="right"/>
              <w:rPr>
                <w:rFonts w:ascii="Times New Roman" w:eastAsia="Times New Roman" w:hAnsi="Times New Roman" w:cs="Times New Roman"/>
                <w:color w:val="000000"/>
                <w:sz w:val="16"/>
                <w:szCs w:val="16"/>
                <w:lang w:eastAsia="es-SV"/>
              </w:rPr>
            </w:pPr>
            <w:r w:rsidRPr="00952753">
              <w:rPr>
                <w:rFonts w:ascii="Times New Roman" w:eastAsia="Times New Roman" w:hAnsi="Times New Roman" w:cs="Times New Roman"/>
                <w:color w:val="000000"/>
                <w:sz w:val="16"/>
                <w:szCs w:val="16"/>
                <w:lang w:eastAsia="es-SV"/>
              </w:rPr>
              <w:t>2,611,309.07</w:t>
            </w:r>
          </w:p>
        </w:tc>
        <w:tc>
          <w:tcPr>
            <w:tcW w:w="1312" w:type="dxa"/>
          </w:tcPr>
          <w:p w:rsidR="00653104" w:rsidRPr="00952753" w:rsidRDefault="00653104" w:rsidP="001D0FAA">
            <w:pPr>
              <w:jc w:val="right"/>
              <w:rPr>
                <w:rFonts w:ascii="Times New Roman" w:eastAsia="Times New Roman" w:hAnsi="Times New Roman" w:cs="Times New Roman"/>
                <w:color w:val="000000"/>
                <w:sz w:val="16"/>
                <w:szCs w:val="16"/>
                <w:lang w:eastAsia="es-SV"/>
              </w:rPr>
            </w:pPr>
            <w:r w:rsidRPr="00952753">
              <w:rPr>
                <w:rFonts w:ascii="Times New Roman" w:eastAsia="Times New Roman" w:hAnsi="Times New Roman" w:cs="Times New Roman"/>
                <w:color w:val="000000"/>
                <w:sz w:val="16"/>
                <w:szCs w:val="16"/>
                <w:lang w:eastAsia="es-SV"/>
              </w:rPr>
              <w:t>29,319.80</w:t>
            </w:r>
          </w:p>
        </w:tc>
        <w:tc>
          <w:tcPr>
            <w:tcW w:w="1559" w:type="dxa"/>
          </w:tcPr>
          <w:p w:rsidR="00653104" w:rsidRPr="00952753" w:rsidRDefault="00653104" w:rsidP="001D0FAA">
            <w:pPr>
              <w:jc w:val="right"/>
              <w:rPr>
                <w:rFonts w:ascii="Times New Roman" w:eastAsia="Times New Roman" w:hAnsi="Times New Roman" w:cs="Times New Roman"/>
                <w:color w:val="000000"/>
                <w:sz w:val="16"/>
                <w:szCs w:val="16"/>
                <w:lang w:eastAsia="es-SV"/>
              </w:rPr>
            </w:pPr>
            <w:r w:rsidRPr="00952753">
              <w:rPr>
                <w:rFonts w:ascii="Times New Roman" w:eastAsia="Times New Roman" w:hAnsi="Times New Roman" w:cs="Times New Roman"/>
                <w:color w:val="000000"/>
                <w:sz w:val="16"/>
                <w:szCs w:val="16"/>
                <w:lang w:eastAsia="es-SV"/>
              </w:rPr>
              <w:t>758,075.47</w:t>
            </w:r>
          </w:p>
        </w:tc>
        <w:tc>
          <w:tcPr>
            <w:tcW w:w="1583" w:type="dxa"/>
          </w:tcPr>
          <w:p w:rsidR="00653104" w:rsidRPr="00952753" w:rsidRDefault="00653104" w:rsidP="001D0FAA">
            <w:pPr>
              <w:jc w:val="center"/>
              <w:rPr>
                <w:rFonts w:ascii="Times New Roman" w:eastAsia="Times New Roman" w:hAnsi="Times New Roman" w:cs="Times New Roman"/>
                <w:color w:val="000000"/>
                <w:sz w:val="16"/>
                <w:szCs w:val="16"/>
                <w:lang w:eastAsia="es-SV"/>
              </w:rPr>
            </w:pPr>
            <w:r w:rsidRPr="00952753">
              <w:rPr>
                <w:rFonts w:ascii="Times New Roman" w:eastAsia="Times New Roman" w:hAnsi="Times New Roman" w:cs="Times New Roman"/>
                <w:color w:val="000000"/>
                <w:sz w:val="16"/>
                <w:szCs w:val="16"/>
                <w:lang w:eastAsia="es-SV"/>
              </w:rPr>
              <w:t>18-04-2021</w:t>
            </w:r>
          </w:p>
        </w:tc>
      </w:tr>
    </w:tbl>
    <w:p w:rsidR="00653104" w:rsidRPr="00952753" w:rsidRDefault="00653104" w:rsidP="00653104">
      <w:pPr>
        <w:shd w:val="clear" w:color="auto" w:fill="FFFFFF" w:themeFill="background1"/>
        <w:autoSpaceDE w:val="0"/>
        <w:autoSpaceDN w:val="0"/>
        <w:adjustRightInd w:val="0"/>
        <w:snapToGrid w:val="0"/>
        <w:jc w:val="both"/>
        <w:rPr>
          <w:rFonts w:ascii="Batang" w:eastAsia="Batang" w:hAnsi="Batang" w:cs="Mangal"/>
          <w:sz w:val="22"/>
          <w:szCs w:val="22"/>
        </w:rPr>
      </w:pPr>
      <w:r w:rsidRPr="005E2F41">
        <w:rPr>
          <w:rFonts w:ascii="Batang" w:eastAsia="Batang" w:hAnsi="Batang" w:cs="Mangal"/>
          <w:b/>
          <w:sz w:val="22"/>
          <w:szCs w:val="22"/>
        </w:rPr>
        <w:t>Nota:</w:t>
      </w:r>
      <w:r w:rsidRPr="005E2F41">
        <w:rPr>
          <w:rFonts w:ascii="Batang" w:eastAsia="Batang" w:hAnsi="Batang" w:cs="Mangal"/>
          <w:sz w:val="22"/>
          <w:szCs w:val="22"/>
        </w:rPr>
        <w:t xml:space="preserve"> Información propia elaborada por la Unid</w:t>
      </w:r>
      <w:r>
        <w:rPr>
          <w:rFonts w:ascii="Batang" w:eastAsia="Batang" w:hAnsi="Batang" w:cs="Mangal"/>
          <w:sz w:val="22"/>
          <w:szCs w:val="22"/>
        </w:rPr>
        <w:t xml:space="preserve">ad de Tesorería Municipal.- </w:t>
      </w:r>
      <w:r w:rsidRPr="005E2F41">
        <w:rPr>
          <w:rFonts w:ascii="Batang" w:eastAsia="Batang" w:hAnsi="Batang" w:cs="Mangal" w:hint="eastAsia"/>
          <w:sz w:val="22"/>
          <w:szCs w:val="22"/>
        </w:rPr>
        <w:t xml:space="preserve">Y </w:t>
      </w:r>
      <w:r w:rsidRPr="005E2F41">
        <w:rPr>
          <w:rFonts w:ascii="Batang" w:eastAsia="Batang" w:hAnsi="Batang" w:cs="Mangal" w:hint="eastAsia"/>
          <w:bCs/>
          <w:sz w:val="22"/>
          <w:szCs w:val="22"/>
        </w:rPr>
        <w:t>no</w:t>
      </w:r>
      <w:r w:rsidRPr="005E2F41">
        <w:rPr>
          <w:rFonts w:ascii="Batang" w:eastAsia="Batang" w:hAnsi="Batang" w:cs="Mangal" w:hint="eastAsia"/>
          <w:sz w:val="22"/>
          <w:szCs w:val="22"/>
        </w:rPr>
        <w:t xml:space="preserve"> habiendo más que hacer constar se termina</w:t>
      </w:r>
      <w:r>
        <w:rPr>
          <w:rFonts w:ascii="Batang" w:eastAsia="Batang" w:hAnsi="Batang" w:cs="Mangal" w:hint="eastAsia"/>
          <w:sz w:val="22"/>
          <w:szCs w:val="22"/>
        </w:rPr>
        <w:t xml:space="preserve">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Batang">
    <w:altName w:val="Arial Unicode MS"/>
    <w:panose1 w:val="02030600000101010101"/>
    <w:charset w:val="81"/>
    <w:family w:val="auto"/>
    <w:notTrueType/>
    <w:pitch w:val="fixed"/>
    <w:sig w:usb0="00000000" w:usb1="09060000" w:usb2="00000010" w:usb3="00000000" w:csb0="00080000"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E57B5E"/>
    <w:multiLevelType w:val="hybridMultilevel"/>
    <w:tmpl w:val="CCBCE652"/>
    <w:lvl w:ilvl="0" w:tplc="5666E758">
      <w:start w:val="1"/>
      <w:numFmt w:val="decimal"/>
      <w:lvlText w:val="%1."/>
      <w:lvlJc w:val="left"/>
      <w:pPr>
        <w:ind w:left="720" w:hanging="360"/>
      </w:pPr>
      <w:rPr>
        <w:rFonts w:cs="Times New Roman" w:hint="default"/>
        <w:b/>
        <w:color w:val="00000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04"/>
    <w:rsid w:val="00653104"/>
    <w:rsid w:val="007F7E86"/>
    <w:rsid w:val="00E37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101D4-A00B-4CF2-B883-AA68B9DA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104"/>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653104"/>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table" w:styleId="Tablaconcuadrcula">
    <w:name w:val="Table Grid"/>
    <w:basedOn w:val="Tablanormal"/>
    <w:uiPriority w:val="39"/>
    <w:rsid w:val="006531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531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wikipedia.org/wiki/Productividad"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4251</Words>
  <Characters>23385</Characters>
  <Application>Microsoft Office Word</Application>
  <DocSecurity>0</DocSecurity>
  <Lines>194</Lines>
  <Paragraphs>55</Paragraphs>
  <ScaleCrop>false</ScaleCrop>
  <Company/>
  <LinksUpToDate>false</LinksUpToDate>
  <CharactersWithSpaces>27581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2019-03-28T17:46:00Z</dcterms:created>
  <dcterms:modified xsi:type="dcterms:W3CDTF">2019-03-28T17:47:00Z</dcterms:modified>
</cp:coreProperties>
</file>