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406" w:rsidRPr="006F5880" w:rsidRDefault="002F5406" w:rsidP="002A129B">
      <w:pPr>
        <w:jc w:val="center"/>
        <w:rPr>
          <w:rFonts w:cs="Arial"/>
          <w:b/>
          <w:sz w:val="24"/>
          <w:szCs w:val="24"/>
        </w:rPr>
      </w:pPr>
    </w:p>
    <w:p w:rsidR="002A129B" w:rsidRPr="006F5880" w:rsidRDefault="002A129B" w:rsidP="002A129B">
      <w:pPr>
        <w:tabs>
          <w:tab w:val="left" w:pos="1200"/>
        </w:tabs>
        <w:jc w:val="center"/>
        <w:rPr>
          <w:rFonts w:cs="Arial"/>
          <w:b/>
          <w:sz w:val="24"/>
          <w:szCs w:val="24"/>
        </w:rPr>
      </w:pPr>
      <w:r w:rsidRPr="006F5880">
        <w:rPr>
          <w:rFonts w:cs="Arial"/>
          <w:b/>
          <w:sz w:val="24"/>
          <w:szCs w:val="24"/>
        </w:rPr>
        <w:t>INFORME DE SOLICITUD DE INFORMACION SOLICITADA POR LA INICIATIVA SOCIAL PARA LA DEMOCRACIA</w:t>
      </w:r>
    </w:p>
    <w:p w:rsidR="00076302" w:rsidRPr="006F5880" w:rsidRDefault="002A129B" w:rsidP="00EF7A67">
      <w:pPr>
        <w:pStyle w:val="Prrafodelista"/>
        <w:numPr>
          <w:ilvl w:val="0"/>
          <w:numId w:val="14"/>
        </w:numPr>
        <w:pBdr>
          <w:top w:val="single" w:sz="4" w:space="1" w:color="auto"/>
          <w:left w:val="single" w:sz="4" w:space="4" w:color="auto"/>
          <w:bottom w:val="single" w:sz="4" w:space="1" w:color="auto"/>
          <w:right w:val="single" w:sz="4" w:space="4" w:color="auto"/>
        </w:pBdr>
        <w:shd w:val="clear" w:color="auto" w:fill="00B0F0"/>
        <w:tabs>
          <w:tab w:val="left" w:pos="1200"/>
        </w:tabs>
        <w:rPr>
          <w:rFonts w:ascii="Arial" w:hAnsi="Arial" w:cs="Arial"/>
          <w:b/>
          <w:color w:val="0070C0"/>
          <w:sz w:val="24"/>
          <w:szCs w:val="24"/>
        </w:rPr>
      </w:pPr>
      <w:r w:rsidRPr="006F5880">
        <w:rPr>
          <w:rFonts w:ascii="Arial" w:hAnsi="Arial" w:cs="Arial"/>
          <w:b/>
          <w:sz w:val="24"/>
        </w:rPr>
        <w:t>EN M</w:t>
      </w:r>
      <w:r w:rsidR="00193DAD" w:rsidRPr="006F5880">
        <w:rPr>
          <w:rFonts w:ascii="Arial" w:hAnsi="Arial" w:cs="Arial"/>
          <w:b/>
          <w:sz w:val="24"/>
        </w:rPr>
        <w:t>ATERIA DE ACCESO A LA INFORMACIÓ</w:t>
      </w:r>
      <w:r w:rsidRPr="006F5880">
        <w:rPr>
          <w:rFonts w:ascii="Arial" w:hAnsi="Arial" w:cs="Arial"/>
          <w:b/>
          <w:sz w:val="24"/>
        </w:rPr>
        <w:t>N.</w:t>
      </w:r>
    </w:p>
    <w:p w:rsidR="00076302" w:rsidRPr="006F5880" w:rsidRDefault="00076302" w:rsidP="00076302">
      <w:pPr>
        <w:pStyle w:val="Prrafodelista"/>
        <w:tabs>
          <w:tab w:val="left" w:pos="1200"/>
        </w:tabs>
        <w:ind w:left="1080"/>
        <w:rPr>
          <w:rFonts w:ascii="Arial" w:hAnsi="Arial" w:cs="Arial"/>
          <w:b/>
          <w:color w:val="0070C0"/>
          <w:sz w:val="24"/>
        </w:rPr>
      </w:pPr>
    </w:p>
    <w:p w:rsidR="00076302" w:rsidRPr="006F5880" w:rsidRDefault="00076302" w:rsidP="00076302">
      <w:pPr>
        <w:pStyle w:val="Prrafodelista"/>
        <w:numPr>
          <w:ilvl w:val="0"/>
          <w:numId w:val="15"/>
        </w:numPr>
        <w:tabs>
          <w:tab w:val="left" w:pos="1200"/>
        </w:tabs>
        <w:rPr>
          <w:rFonts w:ascii="Arial" w:hAnsi="Arial" w:cs="Arial"/>
          <w:b/>
          <w:color w:val="0070C0"/>
          <w:sz w:val="24"/>
          <w:szCs w:val="24"/>
        </w:rPr>
      </w:pPr>
      <w:r w:rsidRPr="006F5880">
        <w:rPr>
          <w:rFonts w:ascii="Arial" w:hAnsi="Arial" w:cs="Arial"/>
          <w:b/>
          <w:color w:val="0070C0"/>
          <w:sz w:val="24"/>
        </w:rPr>
        <w:t>SOLICITUDES DE INFORMACION</w:t>
      </w:r>
    </w:p>
    <w:p w:rsidR="00076302" w:rsidRPr="006F5880" w:rsidRDefault="00076302" w:rsidP="00076302">
      <w:pPr>
        <w:pStyle w:val="Prrafodelista"/>
        <w:tabs>
          <w:tab w:val="left" w:pos="1200"/>
        </w:tabs>
        <w:rPr>
          <w:rFonts w:ascii="Arial" w:hAnsi="Arial" w:cs="Arial"/>
          <w:b/>
          <w:sz w:val="24"/>
        </w:rPr>
      </w:pPr>
    </w:p>
    <w:p w:rsidR="006053A6" w:rsidRPr="006F5880" w:rsidRDefault="006053A6" w:rsidP="00076302">
      <w:pPr>
        <w:pStyle w:val="Prrafodelista"/>
        <w:tabs>
          <w:tab w:val="left" w:pos="1200"/>
        </w:tabs>
        <w:jc w:val="left"/>
        <w:rPr>
          <w:rFonts w:ascii="Arial" w:hAnsi="Arial" w:cs="Arial"/>
          <w:b/>
          <w:sz w:val="24"/>
          <w:szCs w:val="24"/>
        </w:rPr>
      </w:pPr>
      <w:r w:rsidRPr="006F5880">
        <w:rPr>
          <w:rFonts w:ascii="Arial" w:hAnsi="Arial" w:cs="Arial"/>
          <w:sz w:val="24"/>
          <w:szCs w:val="24"/>
        </w:rPr>
        <w:t>Número de solicitudes de información recibidas en su institución durante el período señalado del 01 de junio de 2017 hasta el 31 de mayo de 2018.</w:t>
      </w:r>
    </w:p>
    <w:p w:rsidR="00193DAD" w:rsidRPr="006F5880" w:rsidRDefault="00193DAD" w:rsidP="00193DAD">
      <w:pPr>
        <w:pStyle w:val="Prrafodelista"/>
        <w:tabs>
          <w:tab w:val="left" w:pos="1200"/>
        </w:tabs>
        <w:ind w:left="1080"/>
        <w:rPr>
          <w:rFonts w:ascii="Arial" w:hAnsi="Arial" w:cs="Arial"/>
          <w:sz w:val="24"/>
          <w:szCs w:val="24"/>
        </w:rPr>
      </w:pPr>
    </w:p>
    <w:p w:rsidR="00076302" w:rsidRPr="006F5880" w:rsidRDefault="002A7984" w:rsidP="00076302">
      <w:pPr>
        <w:pStyle w:val="Prrafodelista"/>
        <w:tabs>
          <w:tab w:val="left" w:pos="1200"/>
        </w:tabs>
        <w:rPr>
          <w:rFonts w:ascii="Arial" w:hAnsi="Arial" w:cs="Arial"/>
          <w:b/>
          <w:sz w:val="24"/>
        </w:rPr>
      </w:pPr>
      <w:r>
        <w:rPr>
          <w:rFonts w:ascii="Arial" w:hAnsi="Arial" w:cs="Arial"/>
          <w:b/>
          <w:sz w:val="24"/>
        </w:rPr>
        <w:t>17</w:t>
      </w:r>
      <w:r w:rsidR="0071519A" w:rsidRPr="006F5880">
        <w:rPr>
          <w:rFonts w:ascii="Arial" w:hAnsi="Arial" w:cs="Arial"/>
          <w:b/>
          <w:sz w:val="24"/>
        </w:rPr>
        <w:t xml:space="preserve"> Solicitudes de Información en el periodo de 1 de junio de 2017 al 31 de mayo 2018.</w:t>
      </w:r>
    </w:p>
    <w:p w:rsidR="00076302" w:rsidRPr="006F5880" w:rsidRDefault="00076302" w:rsidP="00076302">
      <w:pPr>
        <w:pStyle w:val="Prrafodelista"/>
        <w:tabs>
          <w:tab w:val="left" w:pos="1200"/>
        </w:tabs>
        <w:rPr>
          <w:rFonts w:ascii="Arial" w:hAnsi="Arial" w:cs="Arial"/>
          <w:b/>
          <w:sz w:val="24"/>
        </w:rPr>
      </w:pPr>
    </w:p>
    <w:p w:rsidR="0071519A" w:rsidRPr="006F5880" w:rsidRDefault="0071519A" w:rsidP="00076302">
      <w:pPr>
        <w:pStyle w:val="Prrafodelista"/>
        <w:tabs>
          <w:tab w:val="left" w:pos="1200"/>
        </w:tabs>
        <w:rPr>
          <w:rFonts w:ascii="Arial" w:hAnsi="Arial" w:cs="Arial"/>
          <w:b/>
          <w:sz w:val="24"/>
        </w:rPr>
      </w:pPr>
      <w:r w:rsidRPr="006F5880">
        <w:rPr>
          <w:rFonts w:ascii="Arial" w:hAnsi="Arial" w:cs="Arial"/>
          <w:sz w:val="24"/>
          <w:lang w:val="es-ES"/>
        </w:rPr>
        <w:t>Número de solicitudes de información ingresadas en su sistema de control, plataforma o sitio web correspondiente dentro de su institución, durante el período señalado del 01 de junio de 2017 hasta el 31 de mayo de 2018.</w:t>
      </w:r>
    </w:p>
    <w:p w:rsidR="00076302" w:rsidRPr="006F5880" w:rsidRDefault="0071519A" w:rsidP="00076302">
      <w:pPr>
        <w:tabs>
          <w:tab w:val="left" w:pos="1200"/>
        </w:tabs>
        <w:ind w:left="720"/>
        <w:rPr>
          <w:rFonts w:cs="Arial"/>
          <w:b/>
          <w:sz w:val="24"/>
        </w:rPr>
      </w:pPr>
      <w:r w:rsidRPr="006F5880">
        <w:rPr>
          <w:rFonts w:cs="Arial"/>
          <w:b/>
          <w:sz w:val="24"/>
        </w:rPr>
        <w:t>2 solicitudes de Información ingresadas al Portal web de transparencia.</w:t>
      </w:r>
    </w:p>
    <w:p w:rsidR="00076302" w:rsidRPr="006F5880" w:rsidRDefault="00E56793" w:rsidP="00076302">
      <w:pPr>
        <w:tabs>
          <w:tab w:val="left" w:pos="1200"/>
        </w:tabs>
        <w:ind w:left="720"/>
        <w:rPr>
          <w:rFonts w:cs="Arial"/>
          <w:b/>
          <w:sz w:val="24"/>
        </w:rPr>
      </w:pPr>
      <w:r w:rsidRPr="006F5880">
        <w:rPr>
          <w:rFonts w:cs="Arial"/>
          <w:sz w:val="24"/>
        </w:rPr>
        <w:t>Número de solicitudes de información resueltas favorablemente (a favor) del solicitante, durante el período señalado del 01 de junio de 2017 hasta el 31 de mayo de 2018</w:t>
      </w:r>
    </w:p>
    <w:p w:rsidR="00076302" w:rsidRPr="006F5880" w:rsidRDefault="00F01EFD" w:rsidP="00076302">
      <w:pPr>
        <w:tabs>
          <w:tab w:val="left" w:pos="1200"/>
        </w:tabs>
        <w:ind w:left="720"/>
        <w:rPr>
          <w:rFonts w:cs="Arial"/>
          <w:b/>
          <w:sz w:val="24"/>
        </w:rPr>
      </w:pPr>
      <w:r>
        <w:rPr>
          <w:rFonts w:cs="Arial"/>
          <w:b/>
          <w:sz w:val="24"/>
        </w:rPr>
        <w:t xml:space="preserve">16 </w:t>
      </w:r>
      <w:r w:rsidR="00E56793" w:rsidRPr="006F5880">
        <w:rPr>
          <w:rFonts w:cs="Arial"/>
          <w:b/>
          <w:sz w:val="24"/>
        </w:rPr>
        <w:t>Solicitudes de Información resueltas a favor del solicitante durante el periodo señalado.</w:t>
      </w:r>
    </w:p>
    <w:p w:rsidR="00076302" w:rsidRPr="006F5880" w:rsidRDefault="00E56793" w:rsidP="00076302">
      <w:pPr>
        <w:tabs>
          <w:tab w:val="left" w:pos="1200"/>
        </w:tabs>
        <w:ind w:left="720"/>
        <w:rPr>
          <w:rFonts w:cs="Arial"/>
          <w:b/>
          <w:sz w:val="24"/>
        </w:rPr>
      </w:pPr>
      <w:r w:rsidRPr="006F5880">
        <w:rPr>
          <w:rFonts w:cs="Arial"/>
          <w:sz w:val="24"/>
        </w:rPr>
        <w:t>Número de solicitudes de información denegadas en su totalidad durante el período señalado del 01 de junio de 2017 hasta el 31 de mayo de 2018.</w:t>
      </w:r>
    </w:p>
    <w:p w:rsidR="00076302" w:rsidRPr="006F5880" w:rsidRDefault="002A7984" w:rsidP="00076302">
      <w:pPr>
        <w:tabs>
          <w:tab w:val="left" w:pos="1200"/>
        </w:tabs>
        <w:ind w:left="720"/>
        <w:rPr>
          <w:rFonts w:cs="Arial"/>
          <w:b/>
          <w:sz w:val="24"/>
        </w:rPr>
      </w:pPr>
      <w:r>
        <w:rPr>
          <w:rFonts w:cs="Arial"/>
          <w:b/>
          <w:sz w:val="24"/>
        </w:rPr>
        <w:t>Una solicitud de Información denegada por poseer datos erróneos.</w:t>
      </w:r>
      <w:r w:rsidR="00E52560">
        <w:rPr>
          <w:rFonts w:cs="Arial"/>
          <w:b/>
          <w:sz w:val="24"/>
        </w:rPr>
        <w:t xml:space="preserve"> Basados en el Art.</w:t>
      </w:r>
    </w:p>
    <w:p w:rsidR="00076302" w:rsidRPr="006F5880" w:rsidRDefault="00E61E67" w:rsidP="00076302">
      <w:pPr>
        <w:tabs>
          <w:tab w:val="left" w:pos="1200"/>
        </w:tabs>
        <w:ind w:left="720"/>
        <w:rPr>
          <w:rFonts w:cs="Arial"/>
          <w:b/>
          <w:sz w:val="24"/>
        </w:rPr>
      </w:pPr>
      <w:r w:rsidRPr="006F5880">
        <w:rPr>
          <w:rFonts w:cs="Arial"/>
          <w:sz w:val="24"/>
        </w:rPr>
        <w:t>Número de solicitudes de información denegadas parcialmente durante el período señalado del 01 de junio de 2017 hasta el 31 de mayo de 2018.</w:t>
      </w:r>
    </w:p>
    <w:p w:rsidR="00076302" w:rsidRPr="006F5880" w:rsidRDefault="00E61E67" w:rsidP="00076302">
      <w:pPr>
        <w:tabs>
          <w:tab w:val="left" w:pos="1200"/>
        </w:tabs>
        <w:ind w:left="720"/>
        <w:rPr>
          <w:rFonts w:cs="Arial"/>
          <w:b/>
          <w:sz w:val="24"/>
        </w:rPr>
      </w:pPr>
      <w:r w:rsidRPr="006F5880">
        <w:rPr>
          <w:rFonts w:cs="Arial"/>
          <w:b/>
          <w:sz w:val="24"/>
        </w:rPr>
        <w:lastRenderedPageBreak/>
        <w:t>No hay registro de Solicitud de Información que hayan sido denegadas parcialmente en esta fecha.</w:t>
      </w:r>
    </w:p>
    <w:p w:rsidR="00076302" w:rsidRPr="006F5880" w:rsidRDefault="00E61E67" w:rsidP="00076302">
      <w:pPr>
        <w:tabs>
          <w:tab w:val="left" w:pos="1200"/>
        </w:tabs>
        <w:ind w:left="720"/>
        <w:rPr>
          <w:rFonts w:cs="Arial"/>
          <w:b/>
          <w:sz w:val="24"/>
        </w:rPr>
      </w:pPr>
      <w:r w:rsidRPr="006F5880">
        <w:rPr>
          <w:rFonts w:cs="Arial"/>
          <w:sz w:val="24"/>
        </w:rPr>
        <w:t>Número de solicitudes de información ingresadas que a la fecha del 31 de mayo de 2018 aún se encontraban en trámite.</w:t>
      </w:r>
    </w:p>
    <w:p w:rsidR="00E61E67" w:rsidRPr="006F5880" w:rsidRDefault="00E61E67" w:rsidP="00076302">
      <w:pPr>
        <w:tabs>
          <w:tab w:val="left" w:pos="1200"/>
        </w:tabs>
        <w:ind w:left="720"/>
        <w:rPr>
          <w:rFonts w:cs="Arial"/>
          <w:b/>
          <w:sz w:val="24"/>
        </w:rPr>
      </w:pPr>
      <w:r w:rsidRPr="006F5880">
        <w:rPr>
          <w:rFonts w:cs="Arial"/>
          <w:b/>
          <w:sz w:val="24"/>
        </w:rPr>
        <w:t>No hay solicitudes de información pendientes a esta fecha.</w:t>
      </w:r>
    </w:p>
    <w:p w:rsidR="00076302" w:rsidRPr="006F5880" w:rsidRDefault="00076302" w:rsidP="00E61E67">
      <w:pPr>
        <w:pStyle w:val="Prrafodelista"/>
        <w:tabs>
          <w:tab w:val="left" w:pos="1200"/>
        </w:tabs>
        <w:ind w:left="1069"/>
        <w:rPr>
          <w:rFonts w:ascii="Arial" w:hAnsi="Arial" w:cs="Arial"/>
          <w:b/>
          <w:color w:val="0070C0"/>
          <w:sz w:val="24"/>
        </w:rPr>
      </w:pPr>
    </w:p>
    <w:p w:rsidR="00E61E67" w:rsidRPr="006F5880" w:rsidRDefault="00076302" w:rsidP="00076302">
      <w:pPr>
        <w:ind w:firstLine="708"/>
        <w:rPr>
          <w:rFonts w:cs="Arial"/>
          <w:b/>
          <w:color w:val="0070C0"/>
          <w:sz w:val="24"/>
        </w:rPr>
      </w:pPr>
      <w:r w:rsidRPr="006F5880">
        <w:rPr>
          <w:rFonts w:cs="Arial"/>
          <w:b/>
          <w:color w:val="0070C0"/>
          <w:sz w:val="24"/>
        </w:rPr>
        <w:t>B) REQUERIMIENTOS DE INFORMACIÓN</w:t>
      </w:r>
    </w:p>
    <w:p w:rsidR="00076302" w:rsidRDefault="00076302" w:rsidP="00076302">
      <w:pPr>
        <w:rPr>
          <w:rFonts w:cs="Arial"/>
          <w:sz w:val="24"/>
        </w:rPr>
      </w:pPr>
      <w:r w:rsidRPr="006F5880">
        <w:rPr>
          <w:rFonts w:cs="Arial"/>
          <w:sz w:val="24"/>
        </w:rPr>
        <w:t>Número total de requerimientos ingresados durante el período señalado del 01 de junio de 2017 hasta el 31 de mayo de 2018, detallando:</w:t>
      </w:r>
    </w:p>
    <w:p w:rsidR="00E52560" w:rsidRPr="00E52560" w:rsidRDefault="00E52560" w:rsidP="00076302">
      <w:pPr>
        <w:rPr>
          <w:rFonts w:cs="Arial"/>
          <w:b/>
          <w:sz w:val="24"/>
        </w:rPr>
      </w:pPr>
      <w:r w:rsidRPr="00E52560">
        <w:rPr>
          <w:rFonts w:cs="Arial"/>
          <w:b/>
          <w:sz w:val="24"/>
        </w:rPr>
        <w:t>En este periodo se registran un total de 63 requerimientos</w:t>
      </w:r>
      <w:r w:rsidR="007640E6">
        <w:rPr>
          <w:rFonts w:cs="Arial"/>
          <w:b/>
          <w:sz w:val="24"/>
        </w:rPr>
        <w:t>. Ver anexo 1.</w:t>
      </w:r>
    </w:p>
    <w:p w:rsidR="0049500C" w:rsidRDefault="0049500C" w:rsidP="00076302">
      <w:pPr>
        <w:pStyle w:val="Prrafodelista"/>
        <w:numPr>
          <w:ilvl w:val="0"/>
          <w:numId w:val="16"/>
        </w:numPr>
        <w:rPr>
          <w:rFonts w:ascii="Arial" w:hAnsi="Arial" w:cs="Arial"/>
          <w:sz w:val="24"/>
        </w:rPr>
      </w:pPr>
      <w:r w:rsidRPr="006F5880">
        <w:rPr>
          <w:rFonts w:ascii="Arial" w:hAnsi="Arial" w:cs="Arial"/>
          <w:sz w:val="24"/>
        </w:rPr>
        <w:t xml:space="preserve">La cantidad de requerimientos de información oficiosa ingresados </w:t>
      </w:r>
    </w:p>
    <w:p w:rsidR="00C1098E" w:rsidRPr="00147062" w:rsidRDefault="00147062" w:rsidP="00C1098E">
      <w:pPr>
        <w:pStyle w:val="Prrafodelista"/>
        <w:rPr>
          <w:rFonts w:ascii="Arial" w:hAnsi="Arial" w:cs="Arial"/>
          <w:b/>
          <w:sz w:val="24"/>
        </w:rPr>
      </w:pPr>
      <w:r w:rsidRPr="00147062">
        <w:rPr>
          <w:rFonts w:ascii="Arial" w:hAnsi="Arial" w:cs="Arial"/>
          <w:b/>
          <w:sz w:val="24"/>
        </w:rPr>
        <w:t>Solamente se registran cuatro requerimientos de información oficiosa.</w:t>
      </w:r>
    </w:p>
    <w:p w:rsidR="0049500C" w:rsidRPr="006F5880" w:rsidRDefault="0049500C" w:rsidP="0049500C">
      <w:pPr>
        <w:pStyle w:val="Prrafodelista"/>
        <w:rPr>
          <w:rFonts w:ascii="Arial" w:hAnsi="Arial" w:cs="Arial"/>
          <w:sz w:val="24"/>
        </w:rPr>
      </w:pPr>
    </w:p>
    <w:p w:rsidR="0049500C" w:rsidRDefault="0049500C" w:rsidP="0049500C">
      <w:pPr>
        <w:pStyle w:val="Prrafodelista"/>
        <w:numPr>
          <w:ilvl w:val="0"/>
          <w:numId w:val="16"/>
        </w:numPr>
        <w:rPr>
          <w:rFonts w:ascii="Arial" w:hAnsi="Arial" w:cs="Arial"/>
          <w:sz w:val="24"/>
        </w:rPr>
      </w:pPr>
      <w:r w:rsidRPr="006F5880">
        <w:rPr>
          <w:rFonts w:ascii="Arial" w:hAnsi="Arial" w:cs="Arial"/>
          <w:sz w:val="24"/>
        </w:rPr>
        <w:t>La cantidad de requerimientos de información pública ingresados.</w:t>
      </w:r>
    </w:p>
    <w:p w:rsidR="00EF60F6" w:rsidRPr="00EF60F6" w:rsidRDefault="00EF60F6" w:rsidP="00EF60F6">
      <w:pPr>
        <w:pStyle w:val="Prrafodelista"/>
        <w:rPr>
          <w:rFonts w:ascii="Arial" w:hAnsi="Arial" w:cs="Arial"/>
          <w:b/>
          <w:sz w:val="24"/>
        </w:rPr>
      </w:pPr>
      <w:r w:rsidRPr="00EF60F6">
        <w:rPr>
          <w:rFonts w:ascii="Arial" w:hAnsi="Arial" w:cs="Arial"/>
          <w:b/>
          <w:sz w:val="24"/>
        </w:rPr>
        <w:t>58 requerimientos de información pública durante este periodo</w:t>
      </w:r>
    </w:p>
    <w:p w:rsidR="0049500C" w:rsidRPr="00EF60F6" w:rsidRDefault="0049500C" w:rsidP="0049500C">
      <w:pPr>
        <w:pStyle w:val="Prrafodelista"/>
        <w:rPr>
          <w:rFonts w:ascii="Arial" w:hAnsi="Arial" w:cs="Arial"/>
          <w:b/>
          <w:sz w:val="24"/>
        </w:rPr>
      </w:pPr>
    </w:p>
    <w:p w:rsidR="0049500C" w:rsidRDefault="0049500C" w:rsidP="0049500C">
      <w:pPr>
        <w:rPr>
          <w:rFonts w:cs="Arial"/>
          <w:sz w:val="24"/>
        </w:rPr>
      </w:pPr>
      <w:r w:rsidRPr="006F5880">
        <w:rPr>
          <w:rFonts w:cs="Arial"/>
          <w:sz w:val="24"/>
        </w:rPr>
        <w:t>Número total de requerimientos denegados durante el período señalado del 01 de junio de 2017 hasta el 31 de mayo de 2018, detallando:</w:t>
      </w:r>
    </w:p>
    <w:p w:rsidR="00E52560" w:rsidRPr="00E52560" w:rsidRDefault="00E52560" w:rsidP="0049500C">
      <w:pPr>
        <w:rPr>
          <w:rFonts w:cs="Arial"/>
          <w:b/>
          <w:sz w:val="24"/>
        </w:rPr>
      </w:pPr>
      <w:r w:rsidRPr="00E52560">
        <w:rPr>
          <w:rFonts w:cs="Arial"/>
          <w:b/>
          <w:sz w:val="24"/>
        </w:rPr>
        <w:t>Se registra solamente un requerimiento denegado en este periodo, por ser Información Reservada</w:t>
      </w:r>
    </w:p>
    <w:p w:rsidR="0049500C" w:rsidRDefault="0049500C" w:rsidP="0049500C">
      <w:pPr>
        <w:rPr>
          <w:rFonts w:cs="Arial"/>
          <w:sz w:val="24"/>
        </w:rPr>
      </w:pPr>
      <w:r w:rsidRPr="006F5880">
        <w:rPr>
          <w:rFonts w:cs="Arial"/>
          <w:sz w:val="24"/>
        </w:rPr>
        <w:t>a) La cantidad de requerimientos de información denegados por ser información confidencial</w:t>
      </w:r>
      <w:r w:rsidR="00161E85" w:rsidRPr="006F5880">
        <w:rPr>
          <w:rFonts w:cs="Arial"/>
          <w:sz w:val="24"/>
        </w:rPr>
        <w:t>.</w:t>
      </w:r>
    </w:p>
    <w:p w:rsidR="00C1098E" w:rsidRPr="00C1098E" w:rsidRDefault="00C1098E" w:rsidP="0049500C">
      <w:pPr>
        <w:rPr>
          <w:rFonts w:cs="Arial"/>
          <w:b/>
          <w:sz w:val="24"/>
        </w:rPr>
      </w:pPr>
      <w:r w:rsidRPr="00C1098E">
        <w:rPr>
          <w:rFonts w:cs="Arial"/>
          <w:b/>
          <w:sz w:val="24"/>
        </w:rPr>
        <w:t>No hay ningún registro de requerimientos denegados por ser confidencial</w:t>
      </w:r>
    </w:p>
    <w:p w:rsidR="0049500C" w:rsidRDefault="0049500C" w:rsidP="0049500C">
      <w:pPr>
        <w:rPr>
          <w:rFonts w:cs="Arial"/>
          <w:sz w:val="24"/>
        </w:rPr>
      </w:pPr>
      <w:r w:rsidRPr="006F5880">
        <w:rPr>
          <w:rFonts w:cs="Arial"/>
          <w:sz w:val="24"/>
        </w:rPr>
        <w:t>b) La cantidad de requerimientos de información denegados por ser información reservada</w:t>
      </w:r>
      <w:r w:rsidR="00E52560">
        <w:rPr>
          <w:rFonts w:cs="Arial"/>
          <w:sz w:val="24"/>
        </w:rPr>
        <w:t>.</w:t>
      </w:r>
    </w:p>
    <w:p w:rsidR="00E52560" w:rsidRPr="00E52560" w:rsidRDefault="00E52560" w:rsidP="0049500C">
      <w:pPr>
        <w:rPr>
          <w:rFonts w:cs="Arial"/>
          <w:b/>
          <w:sz w:val="24"/>
        </w:rPr>
      </w:pPr>
      <w:r w:rsidRPr="00E52560">
        <w:rPr>
          <w:rFonts w:cs="Arial"/>
          <w:b/>
          <w:sz w:val="24"/>
        </w:rPr>
        <w:lastRenderedPageBreak/>
        <w:t>1 Requerimiento se recibió, pero se denegó por ser información Confidencial</w:t>
      </w:r>
      <w:r>
        <w:rPr>
          <w:rFonts w:cs="Arial"/>
          <w:b/>
          <w:sz w:val="24"/>
        </w:rPr>
        <w:t>, (Planos de Helipuerto.)</w:t>
      </w:r>
    </w:p>
    <w:p w:rsidR="0049500C" w:rsidRDefault="0049500C" w:rsidP="0049500C">
      <w:pPr>
        <w:rPr>
          <w:rFonts w:cs="Arial"/>
          <w:sz w:val="24"/>
        </w:rPr>
      </w:pPr>
      <w:r w:rsidRPr="006F5880">
        <w:rPr>
          <w:rFonts w:cs="Arial"/>
          <w:sz w:val="24"/>
        </w:rPr>
        <w:t>c) La cantidad de requerimientos de información denegados por ser datos personales</w:t>
      </w:r>
      <w:r w:rsidR="009C49F7" w:rsidRPr="006F5880">
        <w:rPr>
          <w:rFonts w:cs="Arial"/>
          <w:sz w:val="24"/>
        </w:rPr>
        <w:t>.</w:t>
      </w:r>
    </w:p>
    <w:p w:rsidR="00E52560" w:rsidRPr="00E52560" w:rsidRDefault="00E52560" w:rsidP="0049500C">
      <w:pPr>
        <w:rPr>
          <w:rFonts w:cs="Arial"/>
          <w:b/>
          <w:sz w:val="24"/>
        </w:rPr>
      </w:pPr>
      <w:r w:rsidRPr="00E52560">
        <w:rPr>
          <w:rFonts w:cs="Arial"/>
          <w:b/>
          <w:sz w:val="24"/>
        </w:rPr>
        <w:t>No hay registro de información denegada por ser Datos Personales.</w:t>
      </w:r>
    </w:p>
    <w:p w:rsidR="009C49F7" w:rsidRPr="006F5880" w:rsidRDefault="009C49F7" w:rsidP="0049500C">
      <w:pPr>
        <w:rPr>
          <w:rFonts w:cs="Arial"/>
          <w:sz w:val="24"/>
        </w:rPr>
      </w:pPr>
    </w:p>
    <w:p w:rsidR="009C49F7" w:rsidRPr="006F5880" w:rsidRDefault="009C49F7" w:rsidP="0049500C">
      <w:pPr>
        <w:rPr>
          <w:rFonts w:cs="Arial"/>
          <w:b/>
          <w:color w:val="0070C0"/>
          <w:sz w:val="24"/>
        </w:rPr>
      </w:pPr>
      <w:r w:rsidRPr="006F5880">
        <w:rPr>
          <w:rFonts w:cs="Arial"/>
          <w:b/>
          <w:color w:val="0070C0"/>
          <w:sz w:val="24"/>
        </w:rPr>
        <w:t xml:space="preserve">C) TIPOS DE DENEGATORIA </w:t>
      </w:r>
    </w:p>
    <w:p w:rsidR="0043272C" w:rsidRPr="006F5880" w:rsidRDefault="009C49F7" w:rsidP="0049500C">
      <w:pPr>
        <w:rPr>
          <w:rFonts w:cs="Arial"/>
          <w:sz w:val="24"/>
        </w:rPr>
      </w:pPr>
      <w:r w:rsidRPr="006F5880">
        <w:rPr>
          <w:rFonts w:cs="Arial"/>
          <w:sz w:val="24"/>
        </w:rPr>
        <w:t xml:space="preserve">De la cantidad de denegatorias emitidas durante el período señalado del 01 de junio de 2017 hasta el 31 de mayo de 2018, detalle: </w:t>
      </w:r>
    </w:p>
    <w:p w:rsidR="00845FBB" w:rsidRDefault="009C49F7" w:rsidP="00845FBB">
      <w:pPr>
        <w:pStyle w:val="Prrafodelista"/>
        <w:numPr>
          <w:ilvl w:val="0"/>
          <w:numId w:val="17"/>
        </w:numPr>
        <w:rPr>
          <w:rFonts w:ascii="Arial" w:hAnsi="Arial" w:cs="Arial"/>
          <w:sz w:val="24"/>
        </w:rPr>
      </w:pPr>
      <w:r w:rsidRPr="006F5880">
        <w:rPr>
          <w:rFonts w:ascii="Arial" w:hAnsi="Arial" w:cs="Arial"/>
          <w:sz w:val="24"/>
        </w:rPr>
        <w:t>Listado de c</w:t>
      </w:r>
      <w:r w:rsidR="00A877DB" w:rsidRPr="006F5880">
        <w:rPr>
          <w:rFonts w:ascii="Arial" w:hAnsi="Arial" w:cs="Arial"/>
          <w:sz w:val="24"/>
        </w:rPr>
        <w:t>ausales de denegatoria alegadas</w:t>
      </w:r>
    </w:p>
    <w:p w:rsidR="00845FBB" w:rsidRPr="009849C8" w:rsidRDefault="009849C8" w:rsidP="00E23A78">
      <w:pPr>
        <w:pStyle w:val="Prrafodelista"/>
        <w:numPr>
          <w:ilvl w:val="0"/>
          <w:numId w:val="21"/>
        </w:numPr>
        <w:rPr>
          <w:rFonts w:ascii="Arial" w:hAnsi="Arial" w:cs="Arial"/>
          <w:b/>
          <w:sz w:val="24"/>
        </w:rPr>
      </w:pPr>
      <w:r w:rsidRPr="009849C8">
        <w:rPr>
          <w:rFonts w:ascii="Arial" w:hAnsi="Arial" w:cs="Arial"/>
          <w:b/>
          <w:sz w:val="24"/>
        </w:rPr>
        <w:t>No presento Documento Único de Identidad. (Art. 66</w:t>
      </w:r>
      <w:r w:rsidR="00845FBB" w:rsidRPr="009849C8">
        <w:rPr>
          <w:rFonts w:ascii="Arial" w:hAnsi="Arial" w:cs="Arial"/>
          <w:b/>
          <w:sz w:val="24"/>
        </w:rPr>
        <w:t>)</w:t>
      </w:r>
    </w:p>
    <w:p w:rsidR="00845FBB" w:rsidRPr="006F5880" w:rsidRDefault="00845FBB" w:rsidP="00845FBB">
      <w:pPr>
        <w:pStyle w:val="Prrafodelista"/>
        <w:rPr>
          <w:rFonts w:ascii="Arial" w:hAnsi="Arial" w:cs="Arial"/>
          <w:b/>
          <w:sz w:val="24"/>
        </w:rPr>
      </w:pPr>
    </w:p>
    <w:p w:rsidR="0043272C" w:rsidRPr="006F5880" w:rsidRDefault="009C49F7" w:rsidP="00845FBB">
      <w:pPr>
        <w:pStyle w:val="Prrafodelista"/>
        <w:numPr>
          <w:ilvl w:val="0"/>
          <w:numId w:val="17"/>
        </w:numPr>
        <w:rPr>
          <w:rFonts w:ascii="Arial" w:hAnsi="Arial" w:cs="Arial"/>
          <w:sz w:val="24"/>
        </w:rPr>
      </w:pPr>
      <w:r w:rsidRPr="006F5880">
        <w:rPr>
          <w:rFonts w:ascii="Arial" w:hAnsi="Arial" w:cs="Arial"/>
          <w:sz w:val="24"/>
        </w:rPr>
        <w:t>La cant</w:t>
      </w:r>
      <w:r w:rsidR="00845FBB" w:rsidRPr="006F5880">
        <w:rPr>
          <w:rFonts w:ascii="Arial" w:hAnsi="Arial" w:cs="Arial"/>
          <w:sz w:val="24"/>
        </w:rPr>
        <w:t>idad de denegatorias por causal.</w:t>
      </w:r>
    </w:p>
    <w:p w:rsidR="0043272C" w:rsidRPr="00EF60F6" w:rsidRDefault="00845FBB" w:rsidP="00EF60F6">
      <w:pPr>
        <w:pStyle w:val="Prrafodelista"/>
        <w:rPr>
          <w:rFonts w:ascii="Arial" w:hAnsi="Arial" w:cs="Arial"/>
          <w:b/>
          <w:sz w:val="24"/>
        </w:rPr>
      </w:pPr>
      <w:r w:rsidRPr="006F5880">
        <w:rPr>
          <w:rFonts w:ascii="Arial" w:hAnsi="Arial" w:cs="Arial"/>
          <w:b/>
          <w:sz w:val="24"/>
        </w:rPr>
        <w:t>1 peti</w:t>
      </w:r>
      <w:r w:rsidR="009849C8">
        <w:rPr>
          <w:rFonts w:ascii="Arial" w:hAnsi="Arial" w:cs="Arial"/>
          <w:b/>
          <w:sz w:val="24"/>
        </w:rPr>
        <w:t>ción denegada.</w:t>
      </w:r>
    </w:p>
    <w:p w:rsidR="0043272C" w:rsidRPr="006F5880" w:rsidRDefault="009C49F7" w:rsidP="0049500C">
      <w:pPr>
        <w:rPr>
          <w:rFonts w:cs="Arial"/>
          <w:sz w:val="24"/>
        </w:rPr>
      </w:pPr>
      <w:r w:rsidRPr="006F5880">
        <w:rPr>
          <w:rFonts w:cs="Arial"/>
          <w:sz w:val="24"/>
        </w:rPr>
        <w:t>Cuántas declaraciones de reserva de información se han proveído por su institución desde el 01 de junio de 2014 h</w:t>
      </w:r>
      <w:r w:rsidR="0043272C" w:rsidRPr="006F5880">
        <w:rPr>
          <w:rFonts w:cs="Arial"/>
          <w:sz w:val="24"/>
        </w:rPr>
        <w:t xml:space="preserve">asta el 31 de mayo de 2018. </w:t>
      </w:r>
    </w:p>
    <w:p w:rsidR="00A877DB" w:rsidRPr="006F5880" w:rsidRDefault="00A877DB" w:rsidP="0049500C">
      <w:pPr>
        <w:rPr>
          <w:rFonts w:cs="Arial"/>
          <w:b/>
          <w:sz w:val="24"/>
        </w:rPr>
      </w:pPr>
      <w:r w:rsidRPr="006F5880">
        <w:rPr>
          <w:rFonts w:cs="Arial"/>
          <w:b/>
          <w:sz w:val="24"/>
        </w:rPr>
        <w:t xml:space="preserve">Dos declaraciones de Reserva de Información </w:t>
      </w:r>
    </w:p>
    <w:p w:rsidR="0043272C" w:rsidRPr="006F5880" w:rsidRDefault="009C49F7" w:rsidP="0049500C">
      <w:pPr>
        <w:rPr>
          <w:rFonts w:cs="Arial"/>
          <w:sz w:val="24"/>
        </w:rPr>
      </w:pPr>
      <w:r w:rsidRPr="006F5880">
        <w:rPr>
          <w:rFonts w:cs="Arial"/>
          <w:sz w:val="24"/>
        </w:rPr>
        <w:t xml:space="preserve">Cuántas declaraciones para desclasificar alguna reserva de información, se han proveído por su institución durante el período señalado del 01 de junio de 2017 hasta el 31 de mayo de 2018. </w:t>
      </w:r>
    </w:p>
    <w:p w:rsidR="00A877DB" w:rsidRPr="006F5880" w:rsidRDefault="00A877DB" w:rsidP="0049500C">
      <w:pPr>
        <w:rPr>
          <w:rFonts w:cs="Arial"/>
          <w:b/>
          <w:sz w:val="24"/>
        </w:rPr>
      </w:pPr>
      <w:r w:rsidRPr="006F5880">
        <w:rPr>
          <w:rFonts w:cs="Arial"/>
          <w:b/>
          <w:sz w:val="24"/>
        </w:rPr>
        <w:t xml:space="preserve">Ninguna </w:t>
      </w:r>
    </w:p>
    <w:p w:rsidR="009C49F7" w:rsidRPr="006F5880" w:rsidRDefault="009C49F7" w:rsidP="0049500C">
      <w:pPr>
        <w:rPr>
          <w:rFonts w:cs="Arial"/>
          <w:sz w:val="24"/>
        </w:rPr>
      </w:pPr>
      <w:r w:rsidRPr="006F5880">
        <w:rPr>
          <w:rFonts w:cs="Arial"/>
          <w:sz w:val="24"/>
        </w:rPr>
        <w:t>Copia del índice de información reservada.</w:t>
      </w:r>
      <w:r w:rsidR="007F6AC8">
        <w:rPr>
          <w:rFonts w:cs="Arial"/>
          <w:sz w:val="24"/>
        </w:rPr>
        <w:t xml:space="preserve"> </w:t>
      </w:r>
      <w:r w:rsidR="007F6AC8" w:rsidRPr="007F6AC8">
        <w:rPr>
          <w:rFonts w:cs="Arial"/>
          <w:b/>
          <w:sz w:val="24"/>
        </w:rPr>
        <w:t>Ver Anexo 2</w:t>
      </w:r>
    </w:p>
    <w:p w:rsidR="00291BFF" w:rsidRPr="006F5880" w:rsidRDefault="00291BFF" w:rsidP="0049500C">
      <w:pPr>
        <w:rPr>
          <w:rFonts w:cs="Arial"/>
          <w:b/>
          <w:color w:val="0070C0"/>
          <w:sz w:val="24"/>
        </w:rPr>
      </w:pPr>
    </w:p>
    <w:p w:rsidR="00291BFF" w:rsidRPr="006F5880" w:rsidRDefault="00291BFF" w:rsidP="0049500C">
      <w:pPr>
        <w:rPr>
          <w:rFonts w:cs="Arial"/>
          <w:b/>
          <w:color w:val="0070C0"/>
          <w:sz w:val="24"/>
        </w:rPr>
      </w:pPr>
      <w:r w:rsidRPr="006F5880">
        <w:rPr>
          <w:rFonts w:cs="Arial"/>
          <w:b/>
          <w:color w:val="0070C0"/>
          <w:sz w:val="24"/>
        </w:rPr>
        <w:t>D) TIEMPO DE RESPUESTA</w:t>
      </w:r>
    </w:p>
    <w:p w:rsidR="00291BFF" w:rsidRPr="006F5880" w:rsidRDefault="00291BFF" w:rsidP="0049500C">
      <w:pPr>
        <w:rPr>
          <w:rFonts w:cs="Arial"/>
          <w:sz w:val="24"/>
        </w:rPr>
      </w:pPr>
      <w:r w:rsidRPr="006F5880">
        <w:rPr>
          <w:rFonts w:cs="Arial"/>
          <w:sz w:val="24"/>
        </w:rPr>
        <w:lastRenderedPageBreak/>
        <w:t xml:space="preserve">Tiempo promedio de entrega de resolución o respuesta a las solicitudes de información dentro del período comprendido entre el 01 de junio de 2017 hasta el 31 de mayo de 2018. </w:t>
      </w:r>
    </w:p>
    <w:p w:rsidR="00291BFF" w:rsidRPr="006F5880" w:rsidRDefault="00291BFF" w:rsidP="0049500C">
      <w:pPr>
        <w:rPr>
          <w:rFonts w:cs="Arial"/>
          <w:b/>
          <w:sz w:val="24"/>
        </w:rPr>
      </w:pPr>
      <w:r w:rsidRPr="006F5880">
        <w:rPr>
          <w:rFonts w:cs="Arial"/>
          <w:b/>
          <w:sz w:val="24"/>
        </w:rPr>
        <w:t xml:space="preserve">En algunas ocasiones la respuesta a la información solicitada </w:t>
      </w:r>
      <w:r w:rsidR="00A54787" w:rsidRPr="006F5880">
        <w:rPr>
          <w:rFonts w:cs="Arial"/>
          <w:b/>
          <w:sz w:val="24"/>
        </w:rPr>
        <w:t xml:space="preserve">es de entre 3 a 5 días y en otros el tiempo promedio que es de </w:t>
      </w:r>
      <w:r w:rsidRPr="006F5880">
        <w:rPr>
          <w:rFonts w:cs="Arial"/>
          <w:b/>
          <w:sz w:val="24"/>
        </w:rPr>
        <w:t>1 a 10 días</w:t>
      </w:r>
    </w:p>
    <w:p w:rsidR="00291BFF" w:rsidRPr="006F5880" w:rsidRDefault="00291BFF" w:rsidP="0049500C">
      <w:pPr>
        <w:rPr>
          <w:rFonts w:cs="Arial"/>
          <w:sz w:val="24"/>
        </w:rPr>
      </w:pPr>
    </w:p>
    <w:p w:rsidR="00291BFF" w:rsidRPr="006F5880" w:rsidRDefault="00291BFF" w:rsidP="0049500C">
      <w:pPr>
        <w:rPr>
          <w:rFonts w:cs="Arial"/>
          <w:sz w:val="24"/>
        </w:rPr>
      </w:pPr>
      <w:r w:rsidRPr="006F5880">
        <w:rPr>
          <w:rFonts w:cs="Arial"/>
          <w:sz w:val="24"/>
        </w:rPr>
        <w:t>Cantidad de resoluciones de ampliación del plazo para la entrega de información se han decretado durante el período señalado del 01 de junio de 2017 hasta el 31 de mayo de 2018.</w:t>
      </w:r>
    </w:p>
    <w:p w:rsidR="006F5880" w:rsidRDefault="00A54787" w:rsidP="0049500C">
      <w:pPr>
        <w:rPr>
          <w:rFonts w:cs="Arial"/>
          <w:b/>
          <w:sz w:val="24"/>
        </w:rPr>
      </w:pPr>
      <w:r w:rsidRPr="006F5880">
        <w:rPr>
          <w:rFonts w:cs="Arial"/>
          <w:b/>
          <w:sz w:val="24"/>
        </w:rPr>
        <w:t>Ninguna ampliación se ha dado.</w:t>
      </w:r>
    </w:p>
    <w:p w:rsidR="006F5880" w:rsidRDefault="006F5880">
      <w:pPr>
        <w:spacing w:after="160" w:line="259" w:lineRule="auto"/>
        <w:rPr>
          <w:rFonts w:cs="Arial"/>
          <w:b/>
          <w:sz w:val="24"/>
        </w:rPr>
      </w:pPr>
      <w:r>
        <w:rPr>
          <w:rFonts w:cs="Arial"/>
          <w:b/>
          <w:sz w:val="24"/>
        </w:rPr>
        <w:br w:type="page"/>
      </w:r>
    </w:p>
    <w:p w:rsidR="00A54787" w:rsidRPr="006F5880" w:rsidRDefault="00A54787" w:rsidP="00EF7A67">
      <w:pPr>
        <w:pStyle w:val="Prrafodelista"/>
        <w:numPr>
          <w:ilvl w:val="0"/>
          <w:numId w:val="14"/>
        </w:numPr>
        <w:pBdr>
          <w:top w:val="single" w:sz="4" w:space="1" w:color="auto"/>
          <w:left w:val="single" w:sz="4" w:space="4" w:color="auto"/>
          <w:bottom w:val="single" w:sz="4" w:space="1" w:color="auto"/>
          <w:right w:val="single" w:sz="4" w:space="4" w:color="auto"/>
        </w:pBdr>
        <w:shd w:val="clear" w:color="auto" w:fill="00B0F0"/>
        <w:tabs>
          <w:tab w:val="left" w:pos="1200"/>
        </w:tabs>
        <w:rPr>
          <w:rFonts w:ascii="Arial" w:hAnsi="Arial" w:cs="Arial"/>
          <w:b/>
          <w:bCs/>
        </w:rPr>
      </w:pPr>
      <w:r w:rsidRPr="006F5880">
        <w:rPr>
          <w:rFonts w:ascii="Arial" w:hAnsi="Arial" w:cs="Arial"/>
          <w:b/>
          <w:sz w:val="24"/>
        </w:rPr>
        <w:lastRenderedPageBreak/>
        <w:t>EN MATERIA DE PARTICIPACIÓN CIUDADANA</w:t>
      </w:r>
      <w:r w:rsidRPr="006F5880">
        <w:rPr>
          <w:rFonts w:ascii="Arial" w:hAnsi="Arial" w:cs="Arial"/>
          <w:b/>
          <w:bCs/>
        </w:rPr>
        <w:t xml:space="preserve"> </w:t>
      </w:r>
    </w:p>
    <w:p w:rsidR="00A54787" w:rsidRPr="006F5880" w:rsidRDefault="00A54787" w:rsidP="00A54787">
      <w:pPr>
        <w:autoSpaceDE w:val="0"/>
        <w:autoSpaceDN w:val="0"/>
        <w:adjustRightInd w:val="0"/>
        <w:spacing w:after="0" w:line="240" w:lineRule="auto"/>
        <w:rPr>
          <w:rFonts w:cs="Arial"/>
          <w:b/>
          <w:bCs/>
        </w:rPr>
      </w:pPr>
    </w:p>
    <w:p w:rsidR="00A54787" w:rsidRPr="006F5880" w:rsidRDefault="00A54787" w:rsidP="00EF7A67">
      <w:pPr>
        <w:spacing w:line="276" w:lineRule="auto"/>
        <w:jc w:val="left"/>
        <w:rPr>
          <w:rFonts w:cs="Arial"/>
          <w:b/>
          <w:color w:val="0070C0"/>
          <w:sz w:val="24"/>
        </w:rPr>
      </w:pPr>
      <w:r w:rsidRPr="006F5880">
        <w:rPr>
          <w:rFonts w:cs="Arial"/>
          <w:b/>
          <w:color w:val="0070C0"/>
          <w:sz w:val="24"/>
        </w:rPr>
        <w:t>Detalle de la Unidad administrativa delegada o encargada para la gestión de la participación ciudadana dentro de la Institución.</w:t>
      </w:r>
    </w:p>
    <w:p w:rsidR="00A54787" w:rsidRPr="006F5880" w:rsidRDefault="00A54787" w:rsidP="00A54787">
      <w:pPr>
        <w:autoSpaceDE w:val="0"/>
        <w:autoSpaceDN w:val="0"/>
        <w:adjustRightInd w:val="0"/>
        <w:spacing w:after="0" w:line="240" w:lineRule="auto"/>
        <w:rPr>
          <w:rFonts w:cs="Arial"/>
        </w:rPr>
      </w:pPr>
      <w:r w:rsidRPr="006F5880">
        <w:rPr>
          <w:rFonts w:cs="Arial"/>
        </w:rPr>
        <w:t>La Autoridad de Aviación Civil tiene dos delegados para la gestión de la Participación Ciudadana; Encargada de la Unidad de Comunicaciones y Protocolo y Oficial de Acceso la Información Pública.</w:t>
      </w:r>
    </w:p>
    <w:p w:rsidR="00A54787" w:rsidRPr="006F5880" w:rsidRDefault="00A54787" w:rsidP="00A54787">
      <w:pPr>
        <w:autoSpaceDE w:val="0"/>
        <w:autoSpaceDN w:val="0"/>
        <w:adjustRightInd w:val="0"/>
        <w:spacing w:after="0" w:line="240" w:lineRule="auto"/>
        <w:rPr>
          <w:rFonts w:cs="Arial"/>
        </w:rPr>
      </w:pPr>
    </w:p>
    <w:p w:rsidR="00A54787" w:rsidRPr="006F5880" w:rsidRDefault="00A54787" w:rsidP="006F5880">
      <w:pPr>
        <w:spacing w:line="276" w:lineRule="auto"/>
        <w:jc w:val="left"/>
        <w:rPr>
          <w:rFonts w:cs="Arial"/>
          <w:b/>
          <w:color w:val="0070C0"/>
          <w:sz w:val="24"/>
        </w:rPr>
      </w:pPr>
      <w:r w:rsidRPr="006F5880">
        <w:rPr>
          <w:rFonts w:cs="Arial"/>
          <w:b/>
          <w:color w:val="0070C0"/>
          <w:sz w:val="24"/>
        </w:rPr>
        <w:t>Nombre, cargo y datos de contacto del servidor público delegado o encargado para la gestión de la participación ciudadana dentro de la institución.</w:t>
      </w:r>
    </w:p>
    <w:p w:rsidR="00A54787" w:rsidRPr="006F5880" w:rsidRDefault="00A54787" w:rsidP="00A54787">
      <w:pPr>
        <w:autoSpaceDE w:val="0"/>
        <w:autoSpaceDN w:val="0"/>
        <w:adjustRightInd w:val="0"/>
        <w:spacing w:after="0" w:line="240" w:lineRule="auto"/>
        <w:rPr>
          <w:rFonts w:cs="Arial"/>
        </w:rPr>
      </w:pPr>
      <w:r w:rsidRPr="006F5880">
        <w:rPr>
          <w:rFonts w:cs="Arial"/>
        </w:rPr>
        <w:t>A la fecha solo se cuenta con una persona delegada para la gestión de Participación Ciudadana.</w:t>
      </w:r>
    </w:p>
    <w:p w:rsidR="00A54787" w:rsidRPr="006F5880" w:rsidRDefault="00A54787" w:rsidP="00A54787">
      <w:pPr>
        <w:tabs>
          <w:tab w:val="left" w:pos="1440"/>
        </w:tabs>
        <w:autoSpaceDE w:val="0"/>
        <w:autoSpaceDN w:val="0"/>
        <w:adjustRightInd w:val="0"/>
        <w:spacing w:after="0" w:line="240" w:lineRule="auto"/>
        <w:rPr>
          <w:rFonts w:cs="Arial"/>
        </w:rPr>
      </w:pPr>
    </w:p>
    <w:tbl>
      <w:tblPr>
        <w:tblStyle w:val="Tablaconcuadrcula"/>
        <w:tblW w:w="9351" w:type="dxa"/>
        <w:tblLook w:val="04A0" w:firstRow="1" w:lastRow="0" w:firstColumn="1" w:lastColumn="0" w:noHBand="0" w:noVBand="1"/>
      </w:tblPr>
      <w:tblGrid>
        <w:gridCol w:w="539"/>
        <w:gridCol w:w="2433"/>
        <w:gridCol w:w="3555"/>
        <w:gridCol w:w="2824"/>
      </w:tblGrid>
      <w:tr w:rsidR="00A54787" w:rsidRPr="006F5880" w:rsidTr="006F5880">
        <w:tc>
          <w:tcPr>
            <w:tcW w:w="539" w:type="dxa"/>
          </w:tcPr>
          <w:p w:rsidR="00A54787" w:rsidRPr="006F5880" w:rsidRDefault="00A54787" w:rsidP="006F5880">
            <w:pPr>
              <w:autoSpaceDE w:val="0"/>
              <w:autoSpaceDN w:val="0"/>
              <w:adjustRightInd w:val="0"/>
              <w:spacing w:line="240" w:lineRule="auto"/>
              <w:jc w:val="center"/>
              <w:rPr>
                <w:rFonts w:cs="Arial"/>
                <w:b/>
              </w:rPr>
            </w:pPr>
            <w:r w:rsidRPr="006F5880">
              <w:rPr>
                <w:rFonts w:cs="Arial"/>
                <w:b/>
              </w:rPr>
              <w:t>No.</w:t>
            </w:r>
          </w:p>
        </w:tc>
        <w:tc>
          <w:tcPr>
            <w:tcW w:w="2433" w:type="dxa"/>
          </w:tcPr>
          <w:p w:rsidR="00A54787" w:rsidRPr="006F5880" w:rsidRDefault="00A54787" w:rsidP="006F5880">
            <w:pPr>
              <w:autoSpaceDE w:val="0"/>
              <w:autoSpaceDN w:val="0"/>
              <w:adjustRightInd w:val="0"/>
              <w:spacing w:line="240" w:lineRule="auto"/>
              <w:jc w:val="center"/>
              <w:rPr>
                <w:rFonts w:cs="Arial"/>
                <w:b/>
              </w:rPr>
            </w:pPr>
            <w:r w:rsidRPr="006F5880">
              <w:rPr>
                <w:rFonts w:cs="Arial"/>
                <w:b/>
              </w:rPr>
              <w:t>Nombre</w:t>
            </w:r>
          </w:p>
        </w:tc>
        <w:tc>
          <w:tcPr>
            <w:tcW w:w="3555" w:type="dxa"/>
          </w:tcPr>
          <w:p w:rsidR="00A54787" w:rsidRPr="006F5880" w:rsidRDefault="00A54787" w:rsidP="006F5880">
            <w:pPr>
              <w:autoSpaceDE w:val="0"/>
              <w:autoSpaceDN w:val="0"/>
              <w:adjustRightInd w:val="0"/>
              <w:spacing w:line="240" w:lineRule="auto"/>
              <w:jc w:val="center"/>
              <w:rPr>
                <w:rFonts w:cs="Arial"/>
                <w:b/>
              </w:rPr>
            </w:pPr>
            <w:r w:rsidRPr="006F5880">
              <w:rPr>
                <w:rFonts w:cs="Arial"/>
                <w:b/>
              </w:rPr>
              <w:t>Cargo</w:t>
            </w:r>
          </w:p>
        </w:tc>
        <w:tc>
          <w:tcPr>
            <w:tcW w:w="2824" w:type="dxa"/>
          </w:tcPr>
          <w:p w:rsidR="00A54787" w:rsidRPr="006F5880" w:rsidRDefault="00A54787" w:rsidP="006F5880">
            <w:pPr>
              <w:autoSpaceDE w:val="0"/>
              <w:autoSpaceDN w:val="0"/>
              <w:adjustRightInd w:val="0"/>
              <w:spacing w:line="240" w:lineRule="auto"/>
              <w:jc w:val="center"/>
              <w:rPr>
                <w:rFonts w:cs="Arial"/>
                <w:b/>
              </w:rPr>
            </w:pPr>
            <w:r w:rsidRPr="006F5880">
              <w:rPr>
                <w:rFonts w:cs="Arial"/>
                <w:b/>
              </w:rPr>
              <w:t>Datos de Contacto</w:t>
            </w:r>
          </w:p>
        </w:tc>
      </w:tr>
      <w:tr w:rsidR="00A54787" w:rsidRPr="006F5880" w:rsidTr="006F5880">
        <w:trPr>
          <w:trHeight w:val="761"/>
        </w:trPr>
        <w:tc>
          <w:tcPr>
            <w:tcW w:w="539" w:type="dxa"/>
          </w:tcPr>
          <w:p w:rsidR="00A54787" w:rsidRPr="006F5880" w:rsidRDefault="00A54787" w:rsidP="006F5880">
            <w:pPr>
              <w:autoSpaceDE w:val="0"/>
              <w:autoSpaceDN w:val="0"/>
              <w:adjustRightInd w:val="0"/>
              <w:spacing w:line="240" w:lineRule="auto"/>
              <w:jc w:val="center"/>
              <w:rPr>
                <w:rFonts w:cs="Arial"/>
              </w:rPr>
            </w:pPr>
          </w:p>
          <w:p w:rsidR="00A54787" w:rsidRPr="006F5880" w:rsidRDefault="00A54787" w:rsidP="006F5880">
            <w:pPr>
              <w:autoSpaceDE w:val="0"/>
              <w:autoSpaceDN w:val="0"/>
              <w:adjustRightInd w:val="0"/>
              <w:spacing w:line="240" w:lineRule="auto"/>
              <w:jc w:val="center"/>
              <w:rPr>
                <w:rFonts w:cs="Arial"/>
              </w:rPr>
            </w:pPr>
            <w:r w:rsidRPr="006F5880">
              <w:rPr>
                <w:rFonts w:cs="Arial"/>
              </w:rPr>
              <w:t>1</w:t>
            </w:r>
          </w:p>
        </w:tc>
        <w:tc>
          <w:tcPr>
            <w:tcW w:w="2433" w:type="dxa"/>
          </w:tcPr>
          <w:p w:rsidR="00A54787" w:rsidRPr="006F5880" w:rsidRDefault="00A54787" w:rsidP="006F5880">
            <w:pPr>
              <w:autoSpaceDE w:val="0"/>
              <w:autoSpaceDN w:val="0"/>
              <w:adjustRightInd w:val="0"/>
              <w:spacing w:line="240" w:lineRule="auto"/>
              <w:rPr>
                <w:rFonts w:cs="Arial"/>
              </w:rPr>
            </w:pPr>
            <w:r w:rsidRPr="006F5880">
              <w:rPr>
                <w:rFonts w:cs="Arial"/>
              </w:rPr>
              <w:t>Licda. Patricia Rivera Hernandez</w:t>
            </w:r>
          </w:p>
        </w:tc>
        <w:tc>
          <w:tcPr>
            <w:tcW w:w="3555" w:type="dxa"/>
          </w:tcPr>
          <w:p w:rsidR="00A54787" w:rsidRPr="006F5880" w:rsidRDefault="00A54787" w:rsidP="006F5880">
            <w:pPr>
              <w:autoSpaceDE w:val="0"/>
              <w:autoSpaceDN w:val="0"/>
              <w:adjustRightInd w:val="0"/>
              <w:spacing w:line="240" w:lineRule="auto"/>
              <w:rPr>
                <w:rFonts w:cs="Arial"/>
              </w:rPr>
            </w:pPr>
            <w:r w:rsidRPr="006F5880">
              <w:rPr>
                <w:rFonts w:cs="Arial"/>
              </w:rPr>
              <w:t>Encargada de la Unidad de Comunicaciones y Protocolo y Oficial de Acceso la Información Pública Interina.</w:t>
            </w:r>
          </w:p>
        </w:tc>
        <w:tc>
          <w:tcPr>
            <w:tcW w:w="2824" w:type="dxa"/>
          </w:tcPr>
          <w:p w:rsidR="00A54787" w:rsidRPr="006F5880" w:rsidRDefault="00A54787" w:rsidP="006F5880">
            <w:pPr>
              <w:autoSpaceDE w:val="0"/>
              <w:autoSpaceDN w:val="0"/>
              <w:adjustRightInd w:val="0"/>
              <w:spacing w:line="240" w:lineRule="auto"/>
              <w:rPr>
                <w:rFonts w:cs="Arial"/>
              </w:rPr>
            </w:pPr>
            <w:r w:rsidRPr="006F5880">
              <w:rPr>
                <w:rFonts w:cs="Arial"/>
              </w:rPr>
              <w:t>Tel. 2565-4495</w:t>
            </w:r>
          </w:p>
          <w:p w:rsidR="00A54787" w:rsidRPr="006F5880" w:rsidRDefault="00A54787" w:rsidP="006F5880">
            <w:pPr>
              <w:autoSpaceDE w:val="0"/>
              <w:autoSpaceDN w:val="0"/>
              <w:adjustRightInd w:val="0"/>
              <w:spacing w:line="240" w:lineRule="auto"/>
              <w:rPr>
                <w:rFonts w:cs="Arial"/>
              </w:rPr>
            </w:pPr>
            <w:r w:rsidRPr="006F5880">
              <w:rPr>
                <w:rFonts w:cs="Arial"/>
              </w:rPr>
              <w:t>Correo Electrónico:</w:t>
            </w:r>
          </w:p>
          <w:p w:rsidR="00A54787" w:rsidRPr="006F5880" w:rsidRDefault="00A54787" w:rsidP="006F5880">
            <w:pPr>
              <w:autoSpaceDE w:val="0"/>
              <w:autoSpaceDN w:val="0"/>
              <w:adjustRightInd w:val="0"/>
              <w:spacing w:line="240" w:lineRule="auto"/>
              <w:rPr>
                <w:rFonts w:cs="Arial"/>
              </w:rPr>
            </w:pPr>
            <w:r w:rsidRPr="006F5880">
              <w:rPr>
                <w:rFonts w:cs="Arial"/>
              </w:rPr>
              <w:t>privera@aac.gob.sv</w:t>
            </w:r>
          </w:p>
        </w:tc>
      </w:tr>
    </w:tbl>
    <w:p w:rsidR="00A54787" w:rsidRPr="006F5880" w:rsidRDefault="00A54787" w:rsidP="00A54787">
      <w:pPr>
        <w:autoSpaceDE w:val="0"/>
        <w:autoSpaceDN w:val="0"/>
        <w:adjustRightInd w:val="0"/>
        <w:spacing w:after="0" w:line="240" w:lineRule="auto"/>
        <w:rPr>
          <w:rFonts w:cs="Arial"/>
        </w:rPr>
      </w:pPr>
    </w:p>
    <w:p w:rsidR="00A54787" w:rsidRPr="006F5880" w:rsidRDefault="00A54787" w:rsidP="006F5880">
      <w:pPr>
        <w:spacing w:line="276" w:lineRule="auto"/>
        <w:jc w:val="left"/>
        <w:rPr>
          <w:rFonts w:cs="Arial"/>
          <w:b/>
          <w:color w:val="0070C0"/>
          <w:sz w:val="24"/>
        </w:rPr>
      </w:pPr>
      <w:r w:rsidRPr="006F5880">
        <w:rPr>
          <w:rFonts w:cs="Arial"/>
          <w:b/>
          <w:color w:val="0070C0"/>
          <w:sz w:val="24"/>
        </w:rPr>
        <w:t>Copia del documento, política institucional o lineamiento elaborado o implementado para garantizar la efectiva participación ciudadana dentro de su institución.</w:t>
      </w:r>
    </w:p>
    <w:p w:rsidR="00A54787" w:rsidRPr="006F5880" w:rsidRDefault="00A54787" w:rsidP="00A54787">
      <w:pPr>
        <w:autoSpaceDE w:val="0"/>
        <w:autoSpaceDN w:val="0"/>
        <w:adjustRightInd w:val="0"/>
        <w:spacing w:after="0" w:line="240" w:lineRule="auto"/>
        <w:rPr>
          <w:rFonts w:cs="Arial"/>
        </w:rPr>
      </w:pPr>
      <w:r w:rsidRPr="006F5880">
        <w:rPr>
          <w:rFonts w:cs="Arial"/>
        </w:rPr>
        <w:t>La Autoridad de Aviación Civil no ha creado un documento Institucional de participación Ciudadana, pero para el desarrollo de actividades con representatividad social aplica los lineamientos de la Política de Participación Ciudadana en la Gestión Pública.</w:t>
      </w:r>
    </w:p>
    <w:p w:rsidR="00A54787" w:rsidRPr="006F5880" w:rsidRDefault="00A54787" w:rsidP="00A54787">
      <w:pPr>
        <w:autoSpaceDE w:val="0"/>
        <w:autoSpaceDN w:val="0"/>
        <w:adjustRightInd w:val="0"/>
        <w:spacing w:after="0" w:line="240" w:lineRule="auto"/>
        <w:rPr>
          <w:rFonts w:cs="Arial"/>
        </w:rPr>
      </w:pPr>
    </w:p>
    <w:p w:rsidR="00A54787" w:rsidRPr="006F5880" w:rsidRDefault="00A54787" w:rsidP="006F5880">
      <w:pPr>
        <w:spacing w:line="276" w:lineRule="auto"/>
        <w:jc w:val="left"/>
        <w:rPr>
          <w:rFonts w:cs="Arial"/>
          <w:b/>
          <w:color w:val="0070C0"/>
          <w:sz w:val="24"/>
        </w:rPr>
      </w:pPr>
      <w:r w:rsidRPr="006F5880">
        <w:rPr>
          <w:rFonts w:cs="Arial"/>
          <w:b/>
          <w:color w:val="0070C0"/>
          <w:sz w:val="24"/>
        </w:rPr>
        <w:t>Otros espacios o instancias habilitados para la participación ciudadana dentro de su institución.</w:t>
      </w:r>
    </w:p>
    <w:p w:rsidR="00A54787" w:rsidRPr="006F5880" w:rsidRDefault="00A54787" w:rsidP="00A54787">
      <w:pPr>
        <w:autoSpaceDE w:val="0"/>
        <w:autoSpaceDN w:val="0"/>
        <w:adjustRightInd w:val="0"/>
        <w:spacing w:after="0" w:line="240" w:lineRule="auto"/>
        <w:rPr>
          <w:rFonts w:cs="Arial"/>
        </w:rPr>
      </w:pPr>
      <w:r w:rsidRPr="006F5880">
        <w:rPr>
          <w:rFonts w:cs="Arial"/>
        </w:rPr>
        <w:t>Avión de Oro</w:t>
      </w:r>
    </w:p>
    <w:p w:rsidR="00A54787" w:rsidRPr="006F5880" w:rsidRDefault="00A54787" w:rsidP="00A54787">
      <w:pPr>
        <w:autoSpaceDE w:val="0"/>
        <w:autoSpaceDN w:val="0"/>
        <w:adjustRightInd w:val="0"/>
        <w:spacing w:after="0" w:line="240" w:lineRule="auto"/>
        <w:rPr>
          <w:rFonts w:cs="Arial"/>
        </w:rPr>
      </w:pPr>
      <w:r w:rsidRPr="006F5880">
        <w:rPr>
          <w:rFonts w:cs="Arial"/>
        </w:rPr>
        <w:t>Feria Aeronáutica</w:t>
      </w:r>
    </w:p>
    <w:p w:rsidR="00A54787" w:rsidRPr="006F5880" w:rsidRDefault="00A54787" w:rsidP="00A54787">
      <w:pPr>
        <w:autoSpaceDE w:val="0"/>
        <w:autoSpaceDN w:val="0"/>
        <w:adjustRightInd w:val="0"/>
        <w:spacing w:after="0" w:line="240" w:lineRule="auto"/>
        <w:rPr>
          <w:rFonts w:cs="Arial"/>
        </w:rPr>
      </w:pPr>
      <w:r w:rsidRPr="006F5880">
        <w:rPr>
          <w:rFonts w:cs="Arial"/>
        </w:rPr>
        <w:t>Despacho Abierto</w:t>
      </w:r>
    </w:p>
    <w:p w:rsidR="00A54787" w:rsidRPr="006F5880" w:rsidRDefault="00A54787" w:rsidP="00A54787">
      <w:pPr>
        <w:autoSpaceDE w:val="0"/>
        <w:autoSpaceDN w:val="0"/>
        <w:adjustRightInd w:val="0"/>
        <w:spacing w:after="0" w:line="240" w:lineRule="auto"/>
        <w:rPr>
          <w:rFonts w:cs="Arial"/>
        </w:rPr>
      </w:pPr>
      <w:r w:rsidRPr="006F5880">
        <w:rPr>
          <w:rFonts w:cs="Arial"/>
        </w:rPr>
        <w:t>Rendición de Cuentas</w:t>
      </w:r>
    </w:p>
    <w:p w:rsidR="00A54787" w:rsidRDefault="00A54787" w:rsidP="00A54787">
      <w:pPr>
        <w:autoSpaceDE w:val="0"/>
        <w:autoSpaceDN w:val="0"/>
        <w:adjustRightInd w:val="0"/>
        <w:spacing w:after="0" w:line="240" w:lineRule="auto"/>
        <w:rPr>
          <w:rFonts w:cs="Arial"/>
        </w:rPr>
      </w:pPr>
      <w:r w:rsidRPr="006F5880">
        <w:rPr>
          <w:rFonts w:cs="Arial"/>
        </w:rPr>
        <w:t>Jornadas Educativas / visitas de campo.</w:t>
      </w:r>
    </w:p>
    <w:p w:rsidR="006F5880" w:rsidRDefault="006F5880" w:rsidP="00A54787">
      <w:pPr>
        <w:autoSpaceDE w:val="0"/>
        <w:autoSpaceDN w:val="0"/>
        <w:adjustRightInd w:val="0"/>
        <w:spacing w:after="0" w:line="240" w:lineRule="auto"/>
        <w:rPr>
          <w:rFonts w:cs="Arial"/>
        </w:rPr>
      </w:pPr>
    </w:p>
    <w:p w:rsidR="006F5880" w:rsidRDefault="006F5880" w:rsidP="00A54787">
      <w:pPr>
        <w:autoSpaceDE w:val="0"/>
        <w:autoSpaceDN w:val="0"/>
        <w:adjustRightInd w:val="0"/>
        <w:spacing w:after="0" w:line="240" w:lineRule="auto"/>
        <w:rPr>
          <w:rFonts w:cs="Arial"/>
        </w:rPr>
      </w:pPr>
    </w:p>
    <w:p w:rsidR="006F5880" w:rsidRPr="006F5880" w:rsidRDefault="006F5880" w:rsidP="00A54787">
      <w:pPr>
        <w:autoSpaceDE w:val="0"/>
        <w:autoSpaceDN w:val="0"/>
        <w:adjustRightInd w:val="0"/>
        <w:spacing w:after="0" w:line="240" w:lineRule="auto"/>
        <w:rPr>
          <w:rFonts w:cs="Arial"/>
        </w:rPr>
      </w:pPr>
    </w:p>
    <w:p w:rsidR="00A54787" w:rsidRPr="006F5880" w:rsidRDefault="00A54787" w:rsidP="00A54787">
      <w:pPr>
        <w:autoSpaceDE w:val="0"/>
        <w:autoSpaceDN w:val="0"/>
        <w:adjustRightInd w:val="0"/>
        <w:spacing w:after="0" w:line="240" w:lineRule="auto"/>
        <w:rPr>
          <w:rFonts w:cs="Arial"/>
        </w:rPr>
      </w:pPr>
    </w:p>
    <w:p w:rsidR="00A54787" w:rsidRPr="006F5880" w:rsidRDefault="00A54787" w:rsidP="006F5880">
      <w:pPr>
        <w:spacing w:line="276" w:lineRule="auto"/>
        <w:jc w:val="left"/>
        <w:rPr>
          <w:rFonts w:cs="Arial"/>
          <w:b/>
          <w:color w:val="0070C0"/>
          <w:sz w:val="24"/>
        </w:rPr>
      </w:pPr>
      <w:r w:rsidRPr="006F5880">
        <w:rPr>
          <w:rFonts w:cs="Arial"/>
          <w:b/>
          <w:color w:val="0070C0"/>
          <w:sz w:val="24"/>
        </w:rPr>
        <w:lastRenderedPageBreak/>
        <w:t>Listado de mecanismos de participación ciudadana implementados dentro de su institución.</w:t>
      </w:r>
    </w:p>
    <w:p w:rsidR="00A54787" w:rsidRDefault="00A54787" w:rsidP="00A54787">
      <w:pPr>
        <w:autoSpaceDE w:val="0"/>
        <w:autoSpaceDN w:val="0"/>
        <w:adjustRightInd w:val="0"/>
        <w:spacing w:after="0" w:line="240" w:lineRule="auto"/>
        <w:rPr>
          <w:rFonts w:cs="Arial"/>
          <w:bCs/>
          <w:u w:val="single"/>
        </w:rPr>
      </w:pPr>
      <w:r w:rsidRPr="006F5880">
        <w:rPr>
          <w:rFonts w:cs="Arial"/>
          <w:bCs/>
        </w:rPr>
        <w:t xml:space="preserve">A lo largo del periodo reportado se ha utilizado dos mecanismos de Participación Ciudadana en la Gestión Publica los cuales son: </w:t>
      </w:r>
      <w:r w:rsidRPr="006F5880">
        <w:rPr>
          <w:rFonts w:cs="Arial"/>
          <w:bCs/>
          <w:u w:val="single"/>
        </w:rPr>
        <w:t>Audiencias Públicas y Planificación Institucional.</w:t>
      </w:r>
    </w:p>
    <w:p w:rsidR="006F5880" w:rsidRDefault="006F5880">
      <w:pPr>
        <w:spacing w:after="160" w:line="259" w:lineRule="auto"/>
        <w:rPr>
          <w:rFonts w:cs="Arial"/>
          <w:bCs/>
          <w:u w:val="single"/>
        </w:rPr>
      </w:pPr>
    </w:p>
    <w:p w:rsidR="00A54787" w:rsidRPr="006F5880" w:rsidRDefault="00A54787" w:rsidP="00A54787">
      <w:pPr>
        <w:autoSpaceDE w:val="0"/>
        <w:autoSpaceDN w:val="0"/>
        <w:adjustRightInd w:val="0"/>
        <w:spacing w:after="0" w:line="240" w:lineRule="auto"/>
        <w:rPr>
          <w:rFonts w:cs="Arial"/>
          <w:bCs/>
        </w:rPr>
      </w:pPr>
    </w:p>
    <w:p w:rsidR="00A54787" w:rsidRPr="006F5880" w:rsidRDefault="00A54787" w:rsidP="00A54787">
      <w:pPr>
        <w:autoSpaceDE w:val="0"/>
        <w:autoSpaceDN w:val="0"/>
        <w:adjustRightInd w:val="0"/>
        <w:spacing w:after="0" w:line="240" w:lineRule="auto"/>
        <w:rPr>
          <w:rFonts w:cs="Arial"/>
          <w:b/>
          <w:bCs/>
        </w:rPr>
      </w:pPr>
    </w:p>
    <w:p w:rsidR="00A54787" w:rsidRPr="006F5880" w:rsidRDefault="00A54787" w:rsidP="00EF7A67">
      <w:pPr>
        <w:pStyle w:val="Prrafodelista"/>
        <w:numPr>
          <w:ilvl w:val="0"/>
          <w:numId w:val="14"/>
        </w:numPr>
        <w:pBdr>
          <w:top w:val="single" w:sz="4" w:space="1" w:color="auto"/>
          <w:left w:val="single" w:sz="4" w:space="4" w:color="auto"/>
          <w:bottom w:val="single" w:sz="4" w:space="1" w:color="auto"/>
          <w:right w:val="single" w:sz="4" w:space="4" w:color="auto"/>
        </w:pBdr>
        <w:shd w:val="clear" w:color="auto" w:fill="00B0F0"/>
        <w:tabs>
          <w:tab w:val="left" w:pos="1200"/>
        </w:tabs>
        <w:rPr>
          <w:rFonts w:ascii="Arial" w:hAnsi="Arial" w:cs="Arial"/>
          <w:b/>
          <w:sz w:val="24"/>
        </w:rPr>
      </w:pPr>
      <w:r w:rsidRPr="006F5880">
        <w:rPr>
          <w:rFonts w:ascii="Arial" w:hAnsi="Arial" w:cs="Arial"/>
          <w:b/>
          <w:sz w:val="24"/>
        </w:rPr>
        <w:t>III. EN MATERIA DE RENDICIÓN DE CUENTAS</w:t>
      </w:r>
    </w:p>
    <w:p w:rsidR="00A54787" w:rsidRPr="006F5880" w:rsidRDefault="00A54787" w:rsidP="00A54787">
      <w:pPr>
        <w:autoSpaceDE w:val="0"/>
        <w:autoSpaceDN w:val="0"/>
        <w:adjustRightInd w:val="0"/>
        <w:spacing w:after="0" w:line="240" w:lineRule="auto"/>
        <w:rPr>
          <w:rFonts w:cs="Arial"/>
        </w:rPr>
      </w:pPr>
    </w:p>
    <w:p w:rsidR="00A54787" w:rsidRPr="006F5880" w:rsidRDefault="00A54787" w:rsidP="006F5880">
      <w:pPr>
        <w:spacing w:line="276" w:lineRule="auto"/>
        <w:jc w:val="left"/>
        <w:rPr>
          <w:rFonts w:cs="Arial"/>
          <w:b/>
          <w:color w:val="0070C0"/>
          <w:sz w:val="24"/>
        </w:rPr>
      </w:pPr>
      <w:r w:rsidRPr="006F5880">
        <w:rPr>
          <w:rFonts w:cs="Arial"/>
          <w:b/>
          <w:color w:val="0070C0"/>
          <w:sz w:val="24"/>
        </w:rPr>
        <w:t>Detalle cuál fue el mecanismo utilizado para la realización del último ejercicio de Rendición de Cuentas en su Institución</w:t>
      </w:r>
    </w:p>
    <w:p w:rsidR="006F5880" w:rsidRPr="006F5880" w:rsidRDefault="006F5880" w:rsidP="00A54787">
      <w:pPr>
        <w:autoSpaceDE w:val="0"/>
        <w:autoSpaceDN w:val="0"/>
        <w:adjustRightInd w:val="0"/>
        <w:spacing w:after="0" w:line="240" w:lineRule="auto"/>
        <w:rPr>
          <w:rFonts w:cs="Arial"/>
          <w:b/>
        </w:rPr>
      </w:pPr>
    </w:p>
    <w:p w:rsidR="00A54787" w:rsidRPr="006F5880" w:rsidRDefault="00A54787" w:rsidP="00A54787">
      <w:pPr>
        <w:autoSpaceDE w:val="0"/>
        <w:autoSpaceDN w:val="0"/>
        <w:adjustRightInd w:val="0"/>
        <w:spacing w:after="0" w:line="240" w:lineRule="auto"/>
        <w:rPr>
          <w:rFonts w:cs="Arial"/>
        </w:rPr>
      </w:pPr>
      <w:r w:rsidRPr="006F5880">
        <w:rPr>
          <w:rFonts w:cs="Arial"/>
          <w:b/>
        </w:rPr>
        <w:t xml:space="preserve">a) Fecha de realización: </w:t>
      </w:r>
      <w:r w:rsidRPr="006F5880">
        <w:rPr>
          <w:rFonts w:cs="Arial"/>
        </w:rPr>
        <w:t>27 de septiembre de 2018.</w:t>
      </w:r>
    </w:p>
    <w:p w:rsidR="00A54787" w:rsidRPr="006F5880" w:rsidRDefault="00A54787" w:rsidP="00A54787">
      <w:pPr>
        <w:autoSpaceDE w:val="0"/>
        <w:autoSpaceDN w:val="0"/>
        <w:adjustRightInd w:val="0"/>
        <w:spacing w:after="0" w:line="240" w:lineRule="auto"/>
        <w:rPr>
          <w:rFonts w:cs="Arial"/>
        </w:rPr>
      </w:pPr>
      <w:r w:rsidRPr="006F5880">
        <w:rPr>
          <w:rFonts w:cs="Arial"/>
          <w:b/>
        </w:rPr>
        <w:t xml:space="preserve">b) Lugar donde se realizó: </w:t>
      </w:r>
      <w:r w:rsidRPr="006F5880">
        <w:rPr>
          <w:rFonts w:cs="Arial"/>
        </w:rPr>
        <w:t>Salón de Usos Múltiples de la Autoridad de Aviación Civil, Km. 9 ½ carretera Panamericana, Ilopango el Salvador.</w:t>
      </w:r>
    </w:p>
    <w:p w:rsidR="00A54787" w:rsidRPr="006F5880" w:rsidRDefault="00A54787" w:rsidP="00A54787">
      <w:pPr>
        <w:autoSpaceDE w:val="0"/>
        <w:autoSpaceDN w:val="0"/>
        <w:adjustRightInd w:val="0"/>
        <w:spacing w:after="0" w:line="240" w:lineRule="auto"/>
        <w:rPr>
          <w:rFonts w:cs="Arial"/>
        </w:rPr>
      </w:pPr>
      <w:r w:rsidRPr="006F5880">
        <w:rPr>
          <w:rFonts w:cs="Arial"/>
          <w:b/>
        </w:rPr>
        <w:t xml:space="preserve">c) Cantidad de personas asistentes: </w:t>
      </w:r>
      <w:r w:rsidRPr="006F5880">
        <w:rPr>
          <w:rFonts w:cs="Arial"/>
        </w:rPr>
        <w:t>120 asistentes, 34 mujeres y 86 hombres</w:t>
      </w:r>
    </w:p>
    <w:p w:rsidR="00A54787" w:rsidRPr="006F5880" w:rsidRDefault="00A54787" w:rsidP="00A54787">
      <w:pPr>
        <w:autoSpaceDE w:val="0"/>
        <w:autoSpaceDN w:val="0"/>
        <w:adjustRightInd w:val="0"/>
        <w:spacing w:after="0" w:line="240" w:lineRule="auto"/>
        <w:rPr>
          <w:rFonts w:cs="Arial"/>
        </w:rPr>
      </w:pPr>
      <w:r w:rsidRPr="006F5880">
        <w:rPr>
          <w:rFonts w:cs="Arial"/>
          <w:b/>
        </w:rPr>
        <w:t xml:space="preserve">d) Copia de la agenda del evento realizado. </w:t>
      </w:r>
      <w:r w:rsidR="006F5880" w:rsidRPr="00A4188B">
        <w:rPr>
          <w:rFonts w:cs="Arial"/>
          <w:highlight w:val="yellow"/>
        </w:rPr>
        <w:t>Ver Anexo 2.</w:t>
      </w:r>
    </w:p>
    <w:p w:rsidR="00A54787" w:rsidRPr="006F5880" w:rsidRDefault="00A54787" w:rsidP="00A54787">
      <w:pPr>
        <w:autoSpaceDE w:val="0"/>
        <w:autoSpaceDN w:val="0"/>
        <w:adjustRightInd w:val="0"/>
        <w:spacing w:after="0" w:line="240" w:lineRule="auto"/>
        <w:rPr>
          <w:rFonts w:cs="Arial"/>
          <w:b/>
        </w:rPr>
      </w:pPr>
      <w:r w:rsidRPr="006F5880">
        <w:rPr>
          <w:rFonts w:cs="Arial"/>
          <w:b/>
        </w:rPr>
        <w:t xml:space="preserve">e) Copia del informe de Rendición de Cuentas elaborado. </w:t>
      </w:r>
      <w:r w:rsidR="006F5880" w:rsidRPr="00A4188B">
        <w:rPr>
          <w:rFonts w:cs="Arial"/>
          <w:highlight w:val="yellow"/>
        </w:rPr>
        <w:t>Ver Anexo 3.</w:t>
      </w:r>
    </w:p>
    <w:p w:rsidR="00A54787" w:rsidRPr="006F5880" w:rsidRDefault="00A54787" w:rsidP="00A54787">
      <w:pPr>
        <w:autoSpaceDE w:val="0"/>
        <w:autoSpaceDN w:val="0"/>
        <w:adjustRightInd w:val="0"/>
        <w:spacing w:after="0" w:line="240" w:lineRule="auto"/>
        <w:rPr>
          <w:rFonts w:cs="Arial"/>
        </w:rPr>
      </w:pPr>
      <w:r w:rsidRPr="006F5880">
        <w:rPr>
          <w:rFonts w:cs="Arial"/>
          <w:b/>
        </w:rPr>
        <w:t xml:space="preserve">f) Tiempo promedio de entrega previa del informe a los participantes del evento de Rendición de cuentas. </w:t>
      </w:r>
      <w:r w:rsidRPr="006F5880">
        <w:rPr>
          <w:rFonts w:cs="Arial"/>
        </w:rPr>
        <w:t xml:space="preserve">El Informe de Rendición de cuentas fue cargado al portal de transparencia de la AAC el 12 de septiembre de 2017; 15 días antes del evento. </w:t>
      </w:r>
      <w:r w:rsidRPr="00A4188B">
        <w:rPr>
          <w:rFonts w:cs="Arial"/>
          <w:highlight w:val="yellow"/>
        </w:rPr>
        <w:t xml:space="preserve">Ver Anexo </w:t>
      </w:r>
      <w:r w:rsidR="006F5880" w:rsidRPr="00A4188B">
        <w:rPr>
          <w:rFonts w:cs="Arial"/>
          <w:highlight w:val="yellow"/>
        </w:rPr>
        <w:t>4.</w:t>
      </w:r>
    </w:p>
    <w:p w:rsidR="00A54787" w:rsidRPr="006F5880" w:rsidRDefault="00A54787" w:rsidP="00A54787">
      <w:pPr>
        <w:autoSpaceDE w:val="0"/>
        <w:autoSpaceDN w:val="0"/>
        <w:adjustRightInd w:val="0"/>
        <w:spacing w:after="0" w:line="240" w:lineRule="auto"/>
        <w:rPr>
          <w:rFonts w:cs="Arial"/>
          <w:b/>
        </w:rPr>
      </w:pPr>
      <w:r w:rsidRPr="006F5880">
        <w:rPr>
          <w:rFonts w:cs="Arial"/>
          <w:b/>
        </w:rPr>
        <w:t>g) ¿Hubo o no comentaristas, ponentes o personalidades que acompañaran la Mesa de Honor, que fueran externos a su institución? ¿Cuántos? ¿Quiénes fueron?</w:t>
      </w:r>
    </w:p>
    <w:p w:rsidR="00A54787" w:rsidRPr="006F5880" w:rsidRDefault="00A54787" w:rsidP="00A54787">
      <w:pPr>
        <w:autoSpaceDE w:val="0"/>
        <w:autoSpaceDN w:val="0"/>
        <w:adjustRightInd w:val="0"/>
        <w:spacing w:after="0" w:line="240" w:lineRule="auto"/>
        <w:rPr>
          <w:rFonts w:cs="Arial"/>
          <w:b/>
        </w:rPr>
      </w:pPr>
    </w:p>
    <w:p w:rsidR="00A54787" w:rsidRPr="006F5880" w:rsidRDefault="00A54787" w:rsidP="00A54787">
      <w:pPr>
        <w:autoSpaceDE w:val="0"/>
        <w:autoSpaceDN w:val="0"/>
        <w:adjustRightInd w:val="0"/>
        <w:spacing w:after="0" w:line="240" w:lineRule="auto"/>
        <w:rPr>
          <w:rFonts w:cs="Arial"/>
        </w:rPr>
      </w:pPr>
      <w:r w:rsidRPr="006F5880">
        <w:rPr>
          <w:rFonts w:cs="Arial"/>
        </w:rPr>
        <w:t>La Línea de honor del evento de Rendición de Cuentas de la AAC para el periodo junio 2016 a mayo 2017 estuvo constituida por:</w:t>
      </w:r>
    </w:p>
    <w:p w:rsidR="00A54787" w:rsidRPr="006F5880" w:rsidRDefault="00A54787" w:rsidP="00A54787">
      <w:pPr>
        <w:autoSpaceDE w:val="0"/>
        <w:autoSpaceDN w:val="0"/>
        <w:adjustRightInd w:val="0"/>
        <w:spacing w:after="0" w:line="240" w:lineRule="auto"/>
        <w:rPr>
          <w:rFonts w:cs="Arial"/>
        </w:rPr>
      </w:pPr>
      <w:r w:rsidRPr="006F5880">
        <w:rPr>
          <w:rFonts w:cs="Arial"/>
        </w:rPr>
        <w:t>Coronel René Roberto López Morales. Presidente del CDAC</w:t>
      </w:r>
    </w:p>
    <w:p w:rsidR="00A54787" w:rsidRPr="006F5880" w:rsidRDefault="00A54787" w:rsidP="00A54787">
      <w:pPr>
        <w:autoSpaceDE w:val="0"/>
        <w:autoSpaceDN w:val="0"/>
        <w:adjustRightInd w:val="0"/>
        <w:spacing w:after="0" w:line="240" w:lineRule="auto"/>
        <w:rPr>
          <w:rFonts w:cs="Arial"/>
        </w:rPr>
      </w:pPr>
      <w:r w:rsidRPr="006F5880">
        <w:rPr>
          <w:rFonts w:cs="Arial"/>
        </w:rPr>
        <w:t>Ing. Jorge Puquirre. Director Ejecutivo de la AAC.</w:t>
      </w:r>
    </w:p>
    <w:p w:rsidR="00A54787" w:rsidRPr="006F5880" w:rsidRDefault="00A54787" w:rsidP="00A54787">
      <w:pPr>
        <w:autoSpaceDE w:val="0"/>
        <w:autoSpaceDN w:val="0"/>
        <w:adjustRightInd w:val="0"/>
        <w:spacing w:after="0" w:line="240" w:lineRule="auto"/>
        <w:rPr>
          <w:rFonts w:cs="Arial"/>
        </w:rPr>
      </w:pPr>
      <w:r w:rsidRPr="006F5880">
        <w:rPr>
          <w:rFonts w:cs="Arial"/>
        </w:rPr>
        <w:t>Ing. Alejandro Echeverría. CEO de Aeroman El Salvador.</w:t>
      </w:r>
    </w:p>
    <w:p w:rsidR="00A54787" w:rsidRPr="006F5880" w:rsidRDefault="00A54787" w:rsidP="00A54787">
      <w:pPr>
        <w:autoSpaceDE w:val="0"/>
        <w:autoSpaceDN w:val="0"/>
        <w:adjustRightInd w:val="0"/>
        <w:spacing w:after="0" w:line="240" w:lineRule="auto"/>
        <w:rPr>
          <w:rFonts w:cs="Arial"/>
        </w:rPr>
      </w:pPr>
      <w:r w:rsidRPr="006F5880">
        <w:rPr>
          <w:rFonts w:cs="Arial"/>
        </w:rPr>
        <w:t>Lic. Reynaldo Carballo. Director de Exsal.</w:t>
      </w:r>
    </w:p>
    <w:p w:rsidR="00A54787" w:rsidRPr="006F5880" w:rsidRDefault="00A54787" w:rsidP="00A54787">
      <w:pPr>
        <w:autoSpaceDE w:val="0"/>
        <w:autoSpaceDN w:val="0"/>
        <w:adjustRightInd w:val="0"/>
        <w:spacing w:after="0" w:line="240" w:lineRule="auto"/>
        <w:rPr>
          <w:rFonts w:cs="Arial"/>
        </w:rPr>
      </w:pPr>
      <w:r w:rsidRPr="006F5880">
        <w:rPr>
          <w:rFonts w:cs="Arial"/>
        </w:rPr>
        <w:t>Licda. Margarita Quintanar. Directora de la Dirección General de Correos El Salvador</w:t>
      </w:r>
    </w:p>
    <w:p w:rsidR="00A54787" w:rsidRPr="006F5880" w:rsidRDefault="00A54787" w:rsidP="00A54787">
      <w:pPr>
        <w:autoSpaceDE w:val="0"/>
        <w:autoSpaceDN w:val="0"/>
        <w:adjustRightInd w:val="0"/>
        <w:spacing w:after="0" w:line="240" w:lineRule="auto"/>
        <w:rPr>
          <w:rFonts w:cs="Arial"/>
        </w:rPr>
      </w:pPr>
    </w:p>
    <w:p w:rsidR="00A54787" w:rsidRPr="006F5880" w:rsidRDefault="00A54787" w:rsidP="00A54787">
      <w:pPr>
        <w:autoSpaceDE w:val="0"/>
        <w:autoSpaceDN w:val="0"/>
        <w:adjustRightInd w:val="0"/>
        <w:spacing w:after="0" w:line="240" w:lineRule="auto"/>
        <w:rPr>
          <w:rFonts w:cs="Arial"/>
        </w:rPr>
      </w:pPr>
      <w:r w:rsidRPr="006F5880">
        <w:rPr>
          <w:rFonts w:cs="Arial"/>
        </w:rPr>
        <w:t>En el desarrollo del evento en la sección de preguntas y respuestas se realizaron 4 preguntas que fueron abordadas en su totalidad. Así mismo el Ceo de Aeroman, el Director del Exsal y la Directora de la Dirección General de Correos El Salvador realizaron una participación respecto a los temas abordados.</w:t>
      </w:r>
    </w:p>
    <w:p w:rsidR="00A54787" w:rsidRDefault="00A54787" w:rsidP="0049500C">
      <w:pPr>
        <w:rPr>
          <w:rFonts w:cs="Arial"/>
          <w:b/>
          <w:color w:val="0070C0"/>
          <w:sz w:val="28"/>
        </w:rPr>
      </w:pPr>
    </w:p>
    <w:p w:rsidR="006F5880" w:rsidRDefault="006F5880">
      <w:pPr>
        <w:spacing w:after="160" w:line="259" w:lineRule="auto"/>
        <w:rPr>
          <w:rFonts w:cs="Arial"/>
          <w:b/>
          <w:color w:val="0070C0"/>
          <w:sz w:val="28"/>
        </w:rPr>
      </w:pPr>
      <w:r>
        <w:rPr>
          <w:rFonts w:cs="Arial"/>
          <w:b/>
          <w:color w:val="0070C0"/>
          <w:sz w:val="28"/>
        </w:rPr>
        <w:br w:type="page"/>
      </w:r>
    </w:p>
    <w:p w:rsidR="006F5880" w:rsidRPr="006F5880" w:rsidRDefault="006F5880" w:rsidP="006F5880">
      <w:pPr>
        <w:pStyle w:val="Prrafodelista"/>
        <w:numPr>
          <w:ilvl w:val="0"/>
          <w:numId w:val="14"/>
        </w:numPr>
        <w:pBdr>
          <w:top w:val="single" w:sz="4" w:space="1" w:color="auto"/>
          <w:left w:val="single" w:sz="4" w:space="4" w:color="auto"/>
          <w:bottom w:val="single" w:sz="4" w:space="1" w:color="auto"/>
          <w:right w:val="single" w:sz="4" w:space="4" w:color="auto"/>
        </w:pBdr>
        <w:shd w:val="clear" w:color="auto" w:fill="00B0F0"/>
        <w:tabs>
          <w:tab w:val="left" w:pos="1200"/>
        </w:tabs>
        <w:rPr>
          <w:rFonts w:ascii="Arial" w:hAnsi="Arial" w:cs="Arial"/>
          <w:b/>
          <w:sz w:val="24"/>
        </w:rPr>
      </w:pPr>
      <w:r w:rsidRPr="006F5880">
        <w:rPr>
          <w:rFonts w:ascii="Arial" w:hAnsi="Arial" w:cs="Arial"/>
          <w:b/>
          <w:sz w:val="24"/>
        </w:rPr>
        <w:lastRenderedPageBreak/>
        <w:t xml:space="preserve">EN MATERIA DE </w:t>
      </w:r>
      <w:r>
        <w:rPr>
          <w:rFonts w:ascii="Arial" w:hAnsi="Arial" w:cs="Arial"/>
          <w:b/>
          <w:sz w:val="24"/>
        </w:rPr>
        <w:t>ETICA PÚBLICA</w:t>
      </w:r>
    </w:p>
    <w:p w:rsidR="006F5880" w:rsidRDefault="006F5880" w:rsidP="0049500C">
      <w:pPr>
        <w:rPr>
          <w:rFonts w:cs="Arial"/>
          <w:b/>
          <w:color w:val="0070C0"/>
          <w:sz w:val="28"/>
        </w:rPr>
      </w:pPr>
    </w:p>
    <w:p w:rsidR="006970CE" w:rsidRPr="006F5880" w:rsidRDefault="006970CE" w:rsidP="0049500C">
      <w:pPr>
        <w:rPr>
          <w:rFonts w:cs="Arial"/>
          <w:b/>
          <w:color w:val="0070C0"/>
          <w:sz w:val="28"/>
        </w:rPr>
      </w:pPr>
      <w:r>
        <w:t xml:space="preserve">EN MATERIA DE ETICA PÚBLICA (4 requerimientos) 23. Detalle de la conformación de la Comisión de Ética Gubernamental de su institución: a) Fecha de nombramiento b) Cantidad de servidores públicos que la conforman c) Nombres de los servidores públicos que integran la Comisión d) Unidad Administrativa a la que pertenecen cada uno de los miembros de la Comisión 24. Cantidad de denuncias recibidas en </w:t>
      </w:r>
      <w:bookmarkStart w:id="0" w:name="_GoBack"/>
      <w:r>
        <w:t xml:space="preserve">la Comisión de Ética Gubernamental de su institución durante el período señalado del 01 de junio de 2017 hasta el 31 de mayo de 2018. 25. Cantidad de procesos de investigación internos realizados en su institución durante el período señalado del 01 de junio de 2017 hasta el 31 de mayo </w:t>
      </w:r>
      <w:bookmarkEnd w:id="0"/>
      <w:r>
        <w:t>de 2018. 26. Cantidad de capacitaciones brindadas, facilitadas o llevadas a cabo por la Comisión de Ética Gubernamental de su institución durante el período señalado del 01 de junio de 2017 hasta el 31 de mayo de 2018., detallando: a) Fecha de la capacitación b) Cantidad de servidores capacitados c) Temas sobre los cuales versó la capacitación</w:t>
      </w:r>
    </w:p>
    <w:p w:rsidR="00A532B1" w:rsidRDefault="00A532B1" w:rsidP="0049500C">
      <w:pPr>
        <w:rPr>
          <w:rFonts w:cs="Arial"/>
          <w:sz w:val="24"/>
        </w:rPr>
      </w:pPr>
    </w:p>
    <w:p w:rsidR="006F5880" w:rsidRDefault="006F5880" w:rsidP="0049500C">
      <w:pPr>
        <w:rPr>
          <w:rFonts w:cs="Arial"/>
          <w:sz w:val="24"/>
        </w:rPr>
      </w:pPr>
    </w:p>
    <w:p w:rsidR="006F5880" w:rsidRDefault="006F5880" w:rsidP="0049500C">
      <w:pPr>
        <w:rPr>
          <w:rFonts w:cs="Arial"/>
          <w:sz w:val="24"/>
        </w:rPr>
      </w:pPr>
    </w:p>
    <w:p w:rsidR="006F5880" w:rsidRPr="006F5880" w:rsidRDefault="006F5880" w:rsidP="006F5880">
      <w:pPr>
        <w:pStyle w:val="Prrafodelista"/>
        <w:numPr>
          <w:ilvl w:val="0"/>
          <w:numId w:val="14"/>
        </w:numPr>
        <w:pBdr>
          <w:top w:val="single" w:sz="4" w:space="1" w:color="auto"/>
          <w:left w:val="single" w:sz="4" w:space="4" w:color="auto"/>
          <w:bottom w:val="single" w:sz="4" w:space="1" w:color="auto"/>
          <w:right w:val="single" w:sz="4" w:space="4" w:color="auto"/>
        </w:pBdr>
        <w:shd w:val="clear" w:color="auto" w:fill="00B0F0"/>
        <w:tabs>
          <w:tab w:val="left" w:pos="1200"/>
        </w:tabs>
        <w:rPr>
          <w:rFonts w:ascii="Arial" w:hAnsi="Arial" w:cs="Arial"/>
          <w:b/>
          <w:sz w:val="24"/>
        </w:rPr>
      </w:pPr>
      <w:r w:rsidRPr="006F5880">
        <w:rPr>
          <w:rFonts w:ascii="Arial" w:hAnsi="Arial" w:cs="Arial"/>
          <w:b/>
          <w:sz w:val="24"/>
        </w:rPr>
        <w:t xml:space="preserve">III. EN MATERIA DE </w:t>
      </w:r>
      <w:r>
        <w:rPr>
          <w:rFonts w:ascii="Arial" w:hAnsi="Arial" w:cs="Arial"/>
          <w:b/>
          <w:sz w:val="24"/>
        </w:rPr>
        <w:t>INSTITUCIONALIDAD</w:t>
      </w:r>
    </w:p>
    <w:p w:rsidR="00BC434F" w:rsidRDefault="00BC434F" w:rsidP="006F5880">
      <w:pPr>
        <w:rPr>
          <w:rFonts w:cs="Arial"/>
          <w:sz w:val="24"/>
        </w:rPr>
      </w:pPr>
    </w:p>
    <w:p w:rsidR="00BC434F" w:rsidRPr="00BC434F" w:rsidRDefault="006F5880" w:rsidP="00BC434F">
      <w:pPr>
        <w:jc w:val="left"/>
        <w:rPr>
          <w:rFonts w:cs="Arial"/>
          <w:b/>
          <w:color w:val="0070C0"/>
          <w:sz w:val="24"/>
        </w:rPr>
      </w:pPr>
      <w:r w:rsidRPr="00BC434F">
        <w:rPr>
          <w:rFonts w:cs="Arial"/>
          <w:b/>
          <w:color w:val="0070C0"/>
          <w:sz w:val="24"/>
        </w:rPr>
        <w:t>Detalle de funcionamiento de la OIR</w:t>
      </w:r>
      <w:r w:rsidR="00BC434F">
        <w:rPr>
          <w:rFonts w:cs="Arial"/>
          <w:b/>
          <w:color w:val="0070C0"/>
          <w:sz w:val="24"/>
        </w:rPr>
        <w:t xml:space="preserve"> de la AAC</w:t>
      </w:r>
      <w:r w:rsidRPr="00BC434F">
        <w:rPr>
          <w:rFonts w:cs="Arial"/>
          <w:b/>
          <w:color w:val="0070C0"/>
          <w:sz w:val="24"/>
        </w:rPr>
        <w:t xml:space="preserve">, desglosando: </w:t>
      </w:r>
    </w:p>
    <w:p w:rsidR="00BC434F" w:rsidRDefault="006F5880" w:rsidP="006F5880">
      <w:pPr>
        <w:rPr>
          <w:rFonts w:cs="Arial"/>
        </w:rPr>
      </w:pPr>
      <w:r w:rsidRPr="006F5880">
        <w:rPr>
          <w:rFonts w:cs="Arial"/>
        </w:rPr>
        <w:t>a) Fecha de nombrami</w:t>
      </w:r>
      <w:r w:rsidR="00BC434F">
        <w:rPr>
          <w:rFonts w:cs="Arial"/>
        </w:rPr>
        <w:t xml:space="preserve">ento del Oficial de información: m </w:t>
      </w:r>
      <w:proofErr w:type="spellStart"/>
      <w:r w:rsidR="00BC434F">
        <w:rPr>
          <w:rFonts w:cs="Arial"/>
        </w:rPr>
        <w:t>caCB</w:t>
      </w:r>
      <w:proofErr w:type="spellEnd"/>
      <w:r w:rsidR="00BC434F">
        <w:rPr>
          <w:rFonts w:cs="Arial"/>
        </w:rPr>
        <w:t xml:space="preserve"> </w:t>
      </w:r>
      <w:r w:rsidR="00BC434F" w:rsidRPr="00BC434F">
        <w:rPr>
          <w:rFonts w:cs="Arial"/>
          <w:highlight w:val="yellow"/>
        </w:rPr>
        <w:t>Ver anexo 5</w:t>
      </w:r>
    </w:p>
    <w:p w:rsidR="00BC434F" w:rsidRDefault="006F5880" w:rsidP="006F5880">
      <w:pPr>
        <w:rPr>
          <w:rFonts w:cs="Arial"/>
        </w:rPr>
      </w:pPr>
      <w:r w:rsidRPr="006F5880">
        <w:rPr>
          <w:rFonts w:cs="Arial"/>
        </w:rPr>
        <w:t>b) No</w:t>
      </w:r>
      <w:r w:rsidR="00BC434F">
        <w:rPr>
          <w:rFonts w:cs="Arial"/>
        </w:rPr>
        <w:t>mbre del Oficial de Información</w:t>
      </w:r>
      <w:r w:rsidR="00D35891">
        <w:rPr>
          <w:rFonts w:cs="Arial"/>
        </w:rPr>
        <w:t xml:space="preserve"> Interina</w:t>
      </w:r>
      <w:r w:rsidR="00BC434F">
        <w:rPr>
          <w:rFonts w:cs="Arial"/>
        </w:rPr>
        <w:t>: Licda. Patricia Rivera</w:t>
      </w:r>
    </w:p>
    <w:p w:rsidR="00BC434F" w:rsidRDefault="006F5880" w:rsidP="006F5880">
      <w:pPr>
        <w:rPr>
          <w:rFonts w:cs="Arial"/>
        </w:rPr>
      </w:pPr>
      <w:r w:rsidRPr="006F5880">
        <w:rPr>
          <w:rFonts w:cs="Arial"/>
        </w:rPr>
        <w:t>c) Copia simple en digital del Currículo profesional de</w:t>
      </w:r>
      <w:r w:rsidR="00BC434F">
        <w:rPr>
          <w:rFonts w:cs="Arial"/>
        </w:rPr>
        <w:t xml:space="preserve">l Oficial de Información. </w:t>
      </w:r>
      <w:r w:rsidR="00BC434F" w:rsidRPr="00BC434F">
        <w:rPr>
          <w:rFonts w:cs="Arial"/>
          <w:highlight w:val="yellow"/>
        </w:rPr>
        <w:t>Ver Anexo 6</w:t>
      </w:r>
    </w:p>
    <w:p w:rsidR="00BC434F" w:rsidRDefault="006F5880" w:rsidP="006F5880">
      <w:pPr>
        <w:rPr>
          <w:rFonts w:cs="Arial"/>
        </w:rPr>
      </w:pPr>
      <w:r w:rsidRPr="006F5880">
        <w:rPr>
          <w:rFonts w:cs="Arial"/>
        </w:rPr>
        <w:t>d) Detalle del Proceso de selección utilizado para la contrata</w:t>
      </w:r>
      <w:r w:rsidR="00BC434F">
        <w:rPr>
          <w:rFonts w:cs="Arial"/>
        </w:rPr>
        <w:t>ción del Oficial de Información.</w:t>
      </w:r>
    </w:p>
    <w:p w:rsidR="00D35891" w:rsidRDefault="00D35891" w:rsidP="006F5880">
      <w:pPr>
        <w:rPr>
          <w:rFonts w:cs="Arial"/>
        </w:rPr>
      </w:pPr>
      <w:r>
        <w:rPr>
          <w:rFonts w:cs="Arial"/>
        </w:rPr>
        <w:lastRenderedPageBreak/>
        <w:t>No aplica en para este periodo, porque la plaza es de manera interina, y el anterior oficial de Información fue mediante traslado</w:t>
      </w:r>
    </w:p>
    <w:p w:rsidR="00BC434F" w:rsidRDefault="006F5880" w:rsidP="006F5880">
      <w:pPr>
        <w:rPr>
          <w:rFonts w:cs="Arial"/>
        </w:rPr>
      </w:pPr>
      <w:r w:rsidRPr="006F5880">
        <w:rPr>
          <w:rFonts w:cs="Arial"/>
        </w:rPr>
        <w:t>e) Cantidad de servidores públicos as</w:t>
      </w:r>
      <w:r w:rsidR="00BC434F">
        <w:rPr>
          <w:rFonts w:cs="Arial"/>
        </w:rPr>
        <w:t>ignados a la OIR. Una persona.</w:t>
      </w:r>
    </w:p>
    <w:p w:rsidR="00BC434F" w:rsidRDefault="006F5880" w:rsidP="006F5880">
      <w:pPr>
        <w:rPr>
          <w:rFonts w:cs="Arial"/>
        </w:rPr>
      </w:pPr>
      <w:r w:rsidRPr="006F5880">
        <w:rPr>
          <w:rFonts w:cs="Arial"/>
        </w:rPr>
        <w:t>f) Remuneración mensual por cargo presupuestario de los empleados de as</w:t>
      </w:r>
      <w:r w:rsidR="00BC434F">
        <w:rPr>
          <w:rFonts w:cs="Arial"/>
        </w:rPr>
        <w:t>ignados a la OIR. Por ser una función interina, es ad honorem.</w:t>
      </w:r>
    </w:p>
    <w:p w:rsidR="00BC434F" w:rsidRDefault="006F5880" w:rsidP="006F5880">
      <w:pPr>
        <w:rPr>
          <w:rFonts w:cs="Arial"/>
        </w:rPr>
      </w:pPr>
      <w:r w:rsidRPr="006F5880">
        <w:rPr>
          <w:rFonts w:cs="Arial"/>
        </w:rPr>
        <w:t xml:space="preserve">g) Detalle de la asignación presupuestaria para el funcionamiento de la </w:t>
      </w:r>
      <w:r w:rsidR="00BC434F">
        <w:rPr>
          <w:rFonts w:cs="Arial"/>
        </w:rPr>
        <w:t xml:space="preserve">OIR </w:t>
      </w:r>
      <w:r w:rsidRPr="006F5880">
        <w:rPr>
          <w:rFonts w:cs="Arial"/>
        </w:rPr>
        <w:t xml:space="preserve">desglosando: </w:t>
      </w:r>
    </w:p>
    <w:p w:rsidR="00BC434F" w:rsidRPr="00BC434F" w:rsidRDefault="00BC434F" w:rsidP="00BC434F">
      <w:pPr>
        <w:pStyle w:val="Prrafodelista"/>
        <w:numPr>
          <w:ilvl w:val="0"/>
          <w:numId w:val="19"/>
        </w:numPr>
        <w:rPr>
          <w:rFonts w:ascii="Arial" w:hAnsi="Arial" w:cs="Arial"/>
        </w:rPr>
      </w:pPr>
      <w:r>
        <w:rPr>
          <w:rFonts w:ascii="Arial" w:hAnsi="Arial" w:cs="Arial"/>
        </w:rPr>
        <w:t xml:space="preserve">Detalle Presupuestario. </w:t>
      </w:r>
      <w:r w:rsidRPr="00BC434F">
        <w:rPr>
          <w:rFonts w:ascii="Arial" w:hAnsi="Arial" w:cs="Arial"/>
          <w:highlight w:val="yellow"/>
        </w:rPr>
        <w:t>Ver Anexo 7.</w:t>
      </w:r>
    </w:p>
    <w:p w:rsidR="00076302" w:rsidRPr="00BC434F" w:rsidRDefault="006F5880" w:rsidP="00C442E1">
      <w:pPr>
        <w:pStyle w:val="Prrafodelista"/>
        <w:numPr>
          <w:ilvl w:val="0"/>
          <w:numId w:val="19"/>
        </w:numPr>
        <w:rPr>
          <w:rFonts w:ascii="Arial" w:hAnsi="Arial" w:cs="Arial"/>
        </w:rPr>
      </w:pPr>
      <w:r w:rsidRPr="00BC434F">
        <w:rPr>
          <w:rFonts w:ascii="Arial" w:hAnsi="Arial" w:cs="Arial"/>
        </w:rPr>
        <w:t>Ejecución presupuestaria hasta el 31 de mayo de 2018.</w:t>
      </w:r>
      <w:r w:rsidR="00BC434F" w:rsidRPr="00BC434F">
        <w:rPr>
          <w:rFonts w:ascii="Arial" w:hAnsi="Arial" w:cs="Arial"/>
        </w:rPr>
        <w:t xml:space="preserve"> </w:t>
      </w:r>
      <w:r w:rsidR="00BC434F" w:rsidRPr="00BC434F">
        <w:rPr>
          <w:rFonts w:ascii="Arial" w:hAnsi="Arial" w:cs="Arial"/>
          <w:highlight w:val="yellow"/>
        </w:rPr>
        <w:t>Ver Anexo 8</w:t>
      </w:r>
      <w:r w:rsidR="00BC434F">
        <w:rPr>
          <w:rFonts w:ascii="Arial" w:hAnsi="Arial" w:cs="Arial"/>
        </w:rPr>
        <w:t>.</w:t>
      </w:r>
    </w:p>
    <w:p w:rsidR="006F5880" w:rsidRDefault="006F5880" w:rsidP="006F5880">
      <w:pPr>
        <w:rPr>
          <w:rFonts w:cs="Arial"/>
        </w:rPr>
      </w:pPr>
      <w:r w:rsidRPr="006F5880">
        <w:rPr>
          <w:rFonts w:cs="Arial"/>
        </w:rPr>
        <w:t xml:space="preserve">h) Inventario de equipo de oficina asignado de la OIR detallando: </w:t>
      </w:r>
      <w:r w:rsidR="00BC434F">
        <w:rPr>
          <w:rFonts w:cs="Arial"/>
        </w:rPr>
        <w:t>Equipo tecnológico asignado, Inmobiliario asignado y R</w:t>
      </w:r>
      <w:r w:rsidRPr="006F5880">
        <w:rPr>
          <w:rFonts w:cs="Arial"/>
        </w:rPr>
        <w:t>ecursos para archivo asignado</w:t>
      </w:r>
      <w:r w:rsidR="00BC434F">
        <w:rPr>
          <w:rFonts w:cs="Arial"/>
        </w:rPr>
        <w:t xml:space="preserve">. </w:t>
      </w:r>
      <w:r w:rsidR="00BC434F" w:rsidRPr="00BC434F">
        <w:rPr>
          <w:rFonts w:cs="Arial"/>
          <w:highlight w:val="yellow"/>
        </w:rPr>
        <w:t>Ver An</w:t>
      </w:r>
      <w:r w:rsidR="00BC434F">
        <w:rPr>
          <w:rFonts w:cs="Arial"/>
          <w:highlight w:val="yellow"/>
        </w:rPr>
        <w:t>exo 9.</w:t>
      </w:r>
    </w:p>
    <w:p w:rsidR="00BC434F" w:rsidRDefault="00BC434F" w:rsidP="006F5880">
      <w:pPr>
        <w:rPr>
          <w:rFonts w:cs="Arial"/>
        </w:rPr>
      </w:pPr>
    </w:p>
    <w:p w:rsidR="00BC434F" w:rsidRDefault="00BC434F">
      <w:pPr>
        <w:spacing w:after="160" w:line="259" w:lineRule="auto"/>
        <w:rPr>
          <w:rFonts w:cs="Arial"/>
          <w:highlight w:val="yellow"/>
        </w:rPr>
      </w:pPr>
      <w:r>
        <w:rPr>
          <w:rFonts w:cs="Arial"/>
          <w:highlight w:val="yellow"/>
        </w:rPr>
        <w:br w:type="page"/>
      </w:r>
    </w:p>
    <w:p w:rsidR="00BC434F" w:rsidRDefault="00BC434F" w:rsidP="006F5880">
      <w:pPr>
        <w:rPr>
          <w:rFonts w:cs="Arial"/>
          <w:b/>
          <w:color w:val="0070C0"/>
          <w:sz w:val="28"/>
          <w:lang w:val="es-SV"/>
        </w:rPr>
      </w:pPr>
    </w:p>
    <w:p w:rsidR="00BC434F" w:rsidRDefault="00BC434F" w:rsidP="006F5880">
      <w:pPr>
        <w:rPr>
          <w:rFonts w:cs="Arial"/>
          <w:b/>
          <w:color w:val="0070C0"/>
          <w:sz w:val="28"/>
          <w:lang w:val="es-SV"/>
        </w:rPr>
      </w:pPr>
    </w:p>
    <w:p w:rsidR="00BC434F" w:rsidRDefault="00BC434F" w:rsidP="00BC434F">
      <w:pPr>
        <w:jc w:val="center"/>
        <w:rPr>
          <w:rFonts w:cs="Arial"/>
          <w:b/>
          <w:color w:val="0070C0"/>
          <w:sz w:val="144"/>
          <w:lang w:val="es-SV"/>
        </w:rPr>
      </w:pPr>
      <w:r w:rsidRPr="00BC434F">
        <w:rPr>
          <w:rFonts w:cs="Arial"/>
          <w:b/>
          <w:color w:val="0070C0"/>
          <w:sz w:val="144"/>
          <w:lang w:val="es-SV"/>
        </w:rPr>
        <w:t>ANEXOS</w:t>
      </w:r>
    </w:p>
    <w:p w:rsidR="00BC434F" w:rsidRDefault="00BC434F" w:rsidP="00BC434F">
      <w:pPr>
        <w:rPr>
          <w:b/>
          <w:lang w:val="es-SV"/>
        </w:rPr>
      </w:pPr>
      <w:r w:rsidRPr="00BC434F">
        <w:rPr>
          <w:b/>
          <w:lang w:val="es-SV"/>
        </w:rPr>
        <w:t>Índice de Anexos.</w:t>
      </w:r>
    </w:p>
    <w:p w:rsidR="00BC434F" w:rsidRPr="00BC434F" w:rsidRDefault="00BC434F" w:rsidP="00BC434F">
      <w:pPr>
        <w:pStyle w:val="Prrafodelista"/>
        <w:numPr>
          <w:ilvl w:val="0"/>
          <w:numId w:val="20"/>
        </w:numPr>
        <w:rPr>
          <w:b/>
        </w:rPr>
      </w:pPr>
      <w:r w:rsidRPr="00BC434F">
        <w:rPr>
          <w:b/>
        </w:rPr>
        <w:t>Anexo 1.</w:t>
      </w:r>
      <w:r w:rsidR="00A4188B">
        <w:rPr>
          <w:b/>
        </w:rPr>
        <w:t xml:space="preserve"> Cuadro de Requerimiento de Información Pública </w:t>
      </w:r>
    </w:p>
    <w:p w:rsidR="00BC434F" w:rsidRDefault="00BC434F" w:rsidP="00BC434F">
      <w:pPr>
        <w:pStyle w:val="Prrafodelista"/>
        <w:numPr>
          <w:ilvl w:val="0"/>
          <w:numId w:val="20"/>
        </w:numPr>
        <w:rPr>
          <w:b/>
        </w:rPr>
      </w:pPr>
      <w:r w:rsidRPr="00BC434F">
        <w:rPr>
          <w:b/>
        </w:rPr>
        <w:t>Anexo 2.</w:t>
      </w:r>
      <w:r w:rsidR="00A4188B">
        <w:rPr>
          <w:b/>
        </w:rPr>
        <w:t xml:space="preserve"> Índice de Información Reservada</w:t>
      </w:r>
    </w:p>
    <w:p w:rsidR="00A4188B" w:rsidRDefault="00A4188B" w:rsidP="00BC434F">
      <w:pPr>
        <w:pStyle w:val="Prrafodelista"/>
        <w:numPr>
          <w:ilvl w:val="0"/>
          <w:numId w:val="20"/>
        </w:numPr>
        <w:rPr>
          <w:b/>
        </w:rPr>
      </w:pPr>
      <w:r>
        <w:rPr>
          <w:b/>
        </w:rPr>
        <w:t>Anexo 3. Agenda de Rendición de Cuentas de junio 2016 a mayo 2017.</w:t>
      </w:r>
    </w:p>
    <w:p w:rsidR="00A4188B" w:rsidRDefault="00A4188B" w:rsidP="00BC434F">
      <w:pPr>
        <w:pStyle w:val="Prrafodelista"/>
        <w:numPr>
          <w:ilvl w:val="0"/>
          <w:numId w:val="20"/>
        </w:numPr>
        <w:rPr>
          <w:b/>
        </w:rPr>
      </w:pPr>
      <w:r>
        <w:rPr>
          <w:b/>
        </w:rPr>
        <w:t>Anexo 4. I</w:t>
      </w:r>
      <w:r w:rsidRPr="006F5880">
        <w:rPr>
          <w:rFonts w:cs="Arial"/>
          <w:b/>
        </w:rPr>
        <w:t>nforme de Rendición de Cuentas elaborado</w:t>
      </w:r>
      <w:r>
        <w:rPr>
          <w:rFonts w:cs="Arial"/>
          <w:b/>
        </w:rPr>
        <w:t xml:space="preserve"> </w:t>
      </w:r>
      <w:r>
        <w:rPr>
          <w:b/>
        </w:rPr>
        <w:t>junio 2016 a mayo 2017.</w:t>
      </w:r>
    </w:p>
    <w:p w:rsidR="00A4188B" w:rsidRDefault="00A4188B" w:rsidP="00A4188B">
      <w:pPr>
        <w:pStyle w:val="Prrafodelista"/>
        <w:numPr>
          <w:ilvl w:val="0"/>
          <w:numId w:val="20"/>
        </w:numPr>
        <w:rPr>
          <w:b/>
        </w:rPr>
      </w:pPr>
      <w:r>
        <w:rPr>
          <w:b/>
        </w:rPr>
        <w:t xml:space="preserve">Anexo 5. </w:t>
      </w:r>
      <w:r w:rsidR="00776ABB">
        <w:rPr>
          <w:b/>
        </w:rPr>
        <w:t>Fecha de carga en el Portal de Transparencia de la AAC EL I</w:t>
      </w:r>
      <w:r w:rsidR="00776ABB" w:rsidRPr="006F5880">
        <w:rPr>
          <w:rFonts w:cs="Arial"/>
          <w:b/>
        </w:rPr>
        <w:t>nforme de Rendición de Cuentas elaborado</w:t>
      </w:r>
      <w:r w:rsidR="00776ABB">
        <w:rPr>
          <w:rFonts w:cs="Arial"/>
          <w:b/>
        </w:rPr>
        <w:t xml:space="preserve"> </w:t>
      </w:r>
      <w:r w:rsidR="00776ABB">
        <w:rPr>
          <w:b/>
        </w:rPr>
        <w:t>junio 2016 a mayo 2017.</w:t>
      </w:r>
    </w:p>
    <w:p w:rsidR="00776ABB" w:rsidRDefault="00776ABB" w:rsidP="00776ABB">
      <w:pPr>
        <w:pStyle w:val="Prrafodelista"/>
        <w:numPr>
          <w:ilvl w:val="0"/>
          <w:numId w:val="20"/>
        </w:numPr>
        <w:rPr>
          <w:b/>
        </w:rPr>
      </w:pPr>
      <w:r>
        <w:rPr>
          <w:b/>
        </w:rPr>
        <w:t>Anexo 6. Fecha de Nombramiento de Oficial de Información</w:t>
      </w:r>
    </w:p>
    <w:p w:rsidR="00776ABB" w:rsidRDefault="00776ABB" w:rsidP="00776ABB">
      <w:pPr>
        <w:pStyle w:val="Prrafodelista"/>
        <w:numPr>
          <w:ilvl w:val="0"/>
          <w:numId w:val="20"/>
        </w:numPr>
        <w:rPr>
          <w:b/>
        </w:rPr>
      </w:pPr>
      <w:r>
        <w:rPr>
          <w:b/>
        </w:rPr>
        <w:t>Anexo 7. Currículo Vitae de Licenciada Patricia Rivera Oficial de Información Interino de la AAC.</w:t>
      </w:r>
    </w:p>
    <w:p w:rsidR="00776ABB" w:rsidRDefault="00776ABB" w:rsidP="00776ABB">
      <w:pPr>
        <w:pStyle w:val="Prrafodelista"/>
        <w:numPr>
          <w:ilvl w:val="0"/>
          <w:numId w:val="20"/>
        </w:numPr>
        <w:rPr>
          <w:b/>
        </w:rPr>
      </w:pPr>
      <w:r>
        <w:rPr>
          <w:b/>
        </w:rPr>
        <w:t>Anexo 8. Presupuesto Asignado a la Oficina de Información y Respuesta.</w:t>
      </w:r>
    </w:p>
    <w:p w:rsidR="00776ABB" w:rsidRDefault="00776ABB" w:rsidP="00776ABB">
      <w:pPr>
        <w:pStyle w:val="Prrafodelista"/>
        <w:numPr>
          <w:ilvl w:val="0"/>
          <w:numId w:val="20"/>
        </w:numPr>
        <w:rPr>
          <w:b/>
        </w:rPr>
      </w:pPr>
      <w:r>
        <w:rPr>
          <w:b/>
        </w:rPr>
        <w:t>Anexo 9. Ejecución Presupuestaria de la Oficina de Información y Respuesta.</w:t>
      </w:r>
    </w:p>
    <w:p w:rsidR="00776ABB" w:rsidRPr="00BC434F" w:rsidRDefault="00776ABB" w:rsidP="00776ABB">
      <w:pPr>
        <w:pStyle w:val="Prrafodelista"/>
        <w:numPr>
          <w:ilvl w:val="0"/>
          <w:numId w:val="20"/>
        </w:numPr>
        <w:rPr>
          <w:b/>
        </w:rPr>
      </w:pPr>
      <w:r>
        <w:rPr>
          <w:b/>
        </w:rPr>
        <w:t>Anexo 10. Inventario de Activos Fijos asignado a Oficina de Información y Respuesta</w:t>
      </w:r>
    </w:p>
    <w:p w:rsidR="00776ABB" w:rsidRPr="00BC434F" w:rsidRDefault="00776ABB" w:rsidP="00776ABB">
      <w:pPr>
        <w:pStyle w:val="Prrafodelista"/>
        <w:rPr>
          <w:b/>
        </w:rPr>
      </w:pPr>
    </w:p>
    <w:p w:rsidR="00BC434F" w:rsidRDefault="00BC434F" w:rsidP="00BC434F">
      <w:pPr>
        <w:rPr>
          <w:lang w:val="es-SV"/>
        </w:rPr>
      </w:pPr>
    </w:p>
    <w:p w:rsidR="00BC434F" w:rsidRDefault="00776ABB" w:rsidP="00776ABB">
      <w:pPr>
        <w:rPr>
          <w:rFonts w:cs="Arial"/>
          <w:b/>
          <w:color w:val="0070C0"/>
          <w:sz w:val="144"/>
          <w:lang w:val="es-SV"/>
        </w:rPr>
      </w:pPr>
      <w:r w:rsidRPr="006F5880">
        <w:rPr>
          <w:rFonts w:cs="Arial"/>
        </w:rPr>
        <w:t xml:space="preserve"> </w:t>
      </w:r>
      <w:r w:rsidR="00BC434F">
        <w:rPr>
          <w:rFonts w:cs="Arial"/>
          <w:b/>
          <w:color w:val="0070C0"/>
          <w:sz w:val="144"/>
          <w:lang w:val="es-SV"/>
        </w:rPr>
        <w:br w:type="page"/>
      </w:r>
    </w:p>
    <w:p w:rsidR="00BC434F" w:rsidRPr="00BC434F" w:rsidRDefault="00BC434F" w:rsidP="00BC434F">
      <w:pPr>
        <w:rPr>
          <w:lang w:val="es-SV"/>
        </w:rPr>
      </w:pPr>
    </w:p>
    <w:sectPr w:rsidR="00BC434F" w:rsidRPr="00BC434F" w:rsidSect="006807B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260" w:rsidRDefault="00DB1260" w:rsidP="0019183C">
      <w:pPr>
        <w:spacing w:after="0" w:line="240" w:lineRule="auto"/>
      </w:pPr>
      <w:r>
        <w:separator/>
      </w:r>
    </w:p>
  </w:endnote>
  <w:endnote w:type="continuationSeparator" w:id="0">
    <w:p w:rsidR="00DB1260" w:rsidRDefault="00DB1260" w:rsidP="0019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arkisim">
    <w:charset w:val="B1"/>
    <w:family w:val="swiss"/>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42" w:rsidRPr="0019183C" w:rsidRDefault="00842942" w:rsidP="0019183C">
    <w:pPr>
      <w:pStyle w:val="Piedepgina"/>
      <w:jc w:val="center"/>
      <w:rPr>
        <w:lang w:val="en-US"/>
      </w:rPr>
    </w:pPr>
    <w:r w:rsidRPr="00A65A81">
      <w:rPr>
        <w:i/>
        <w:noProof/>
        <w:sz w:val="18"/>
        <w:szCs w:val="18"/>
        <w:lang w:val="es-MX" w:eastAsia="es-MX"/>
      </w:rPr>
      <w:drawing>
        <wp:anchor distT="0" distB="0" distL="114300" distR="114300" simplePos="0" relativeHeight="251663360" behindDoc="0" locked="0" layoutInCell="1" allowOverlap="1" wp14:anchorId="24C6867E" wp14:editId="6F2260C5">
          <wp:simplePos x="0" y="0"/>
          <wp:positionH relativeFrom="margin">
            <wp:align>center</wp:align>
          </wp:positionH>
          <wp:positionV relativeFrom="bottomMargin">
            <wp:posOffset>114300</wp:posOffset>
          </wp:positionV>
          <wp:extent cx="2042160" cy="5429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gafuturo_Mesa de trabajo 1.png"/>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042160" cy="542925"/>
                  </a:xfrm>
                  <a:prstGeom prst="rect">
                    <a:avLst/>
                  </a:prstGeom>
                </pic:spPr>
              </pic:pic>
            </a:graphicData>
          </a:graphic>
          <wp14:sizeRelH relativeFrom="page">
            <wp14:pctWidth>0</wp14:pctWidth>
          </wp14:sizeRelH>
          <wp14:sizeRelV relativeFrom="page">
            <wp14:pctHeight>0</wp14:pctHeight>
          </wp14:sizeRelV>
        </wp:anchor>
      </w:drawing>
    </w:r>
  </w:p>
  <w:p w:rsidR="00842942" w:rsidRPr="0019183C" w:rsidRDefault="00842942">
    <w:pPr>
      <w:pStyle w:val="Piedepgina"/>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260" w:rsidRDefault="00DB1260" w:rsidP="0019183C">
      <w:pPr>
        <w:spacing w:after="0" w:line="240" w:lineRule="auto"/>
      </w:pPr>
      <w:r>
        <w:separator/>
      </w:r>
    </w:p>
  </w:footnote>
  <w:footnote w:type="continuationSeparator" w:id="0">
    <w:p w:rsidR="00DB1260" w:rsidRDefault="00DB1260" w:rsidP="0019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42" w:rsidRPr="001E4BF4" w:rsidRDefault="00842942" w:rsidP="00A57F46">
    <w:pPr>
      <w:pStyle w:val="Piedepgina"/>
      <w:ind w:firstLine="708"/>
      <w:jc w:val="right"/>
      <w:rPr>
        <w:rFonts w:ascii="Century Gothic" w:hAnsi="Century Gothic" w:cs="Narkisim"/>
        <w:noProof/>
        <w:color w:val="1F3864" w:themeColor="accent5" w:themeShade="80"/>
        <w:sz w:val="20"/>
        <w:szCs w:val="18"/>
        <w14:textOutline w14:w="0" w14:cap="flat" w14:cmpd="sng" w14:algn="ctr">
          <w14:noFill/>
          <w14:prstDash w14:val="solid"/>
          <w14:round/>
        </w14:textOutline>
      </w:rPr>
    </w:pPr>
    <w:r w:rsidRPr="00AA031C">
      <w:rPr>
        <w:rFonts w:ascii="Arial Rounded MT Bold" w:eastAsia="Arial Unicode MS" w:hAnsi="Arial Rounded MT Bold" w:cs="Narkisim"/>
        <w:noProof/>
        <w:color w:val="1F3864" w:themeColor="accent5" w:themeShade="80"/>
        <w:lang w:val="es-MX" w:eastAsia="es-MX"/>
      </w:rPr>
      <w:drawing>
        <wp:anchor distT="0" distB="0" distL="114300" distR="114300" simplePos="0" relativeHeight="251665408" behindDoc="0" locked="0" layoutInCell="1" allowOverlap="1" wp14:anchorId="01D5A25D" wp14:editId="7BC26FFF">
          <wp:simplePos x="0" y="0"/>
          <wp:positionH relativeFrom="column">
            <wp:posOffset>-747395</wp:posOffset>
          </wp:positionH>
          <wp:positionV relativeFrom="paragraph">
            <wp:posOffset>-69215</wp:posOffset>
          </wp:positionV>
          <wp:extent cx="1724025" cy="100901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AC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1009015"/>
                  </a:xfrm>
                  <a:prstGeom prst="rect">
                    <a:avLst/>
                  </a:prstGeom>
                </pic:spPr>
              </pic:pic>
            </a:graphicData>
          </a:graphic>
          <wp14:sizeRelH relativeFrom="page">
            <wp14:pctWidth>0</wp14:pctWidth>
          </wp14:sizeRelH>
          <wp14:sizeRelV relativeFrom="page">
            <wp14:pctHeight>0</wp14:pctHeight>
          </wp14:sizeRelV>
        </wp:anchor>
      </w:drawing>
    </w:r>
    <w:r>
      <w:t xml:space="preserve">            </w:t>
    </w:r>
    <w:hyperlink r:id="rId2" w:history="1">
      <w:r w:rsidRPr="001E4BF4">
        <w:rPr>
          <w:rStyle w:val="Hipervnculo"/>
          <w:rFonts w:ascii="Century Gothic" w:hAnsi="Century Gothic" w:cs="Narkisim"/>
          <w:noProof/>
          <w:color w:val="1F3864" w:themeColor="accent5" w:themeShade="80"/>
          <w:sz w:val="20"/>
          <w:szCs w:val="18"/>
          <w14:textOutline w14:w="0" w14:cap="flat" w14:cmpd="sng" w14:algn="ctr">
            <w14:noFill/>
            <w14:prstDash w14:val="solid"/>
            <w14:round/>
          </w14:textOutline>
        </w:rPr>
        <w:t>www.aac.gob.sv</w:t>
      </w:r>
    </w:hyperlink>
    <w:r>
      <w:rPr>
        <w:rStyle w:val="Hipervnculo"/>
        <w:rFonts w:ascii="Century Gothic" w:hAnsi="Century Gothic" w:cs="Narkisim"/>
        <w:noProof/>
        <w:color w:val="1F3864" w:themeColor="accent5" w:themeShade="80"/>
        <w:sz w:val="20"/>
        <w:szCs w:val="18"/>
        <w14:textOutline w14:w="0" w14:cap="flat" w14:cmpd="sng" w14:algn="ctr">
          <w14:noFill/>
          <w14:prstDash w14:val="solid"/>
          <w14:round/>
        </w14:textOutline>
      </w:rPr>
      <w:t>, privera@aac.gob.sv</w:t>
    </w:r>
  </w:p>
  <w:p w:rsidR="00842942" w:rsidRPr="001E4BF4" w:rsidRDefault="00842942" w:rsidP="00A57F46">
    <w:pPr>
      <w:pStyle w:val="Piedepgina"/>
      <w:jc w:val="right"/>
      <w:rPr>
        <w:rFonts w:ascii="Century Gothic" w:hAnsi="Century Gothic" w:cs="Narkisim"/>
        <w:color w:val="1F3864" w:themeColor="accent5" w:themeShade="80"/>
        <w:sz w:val="20"/>
        <w:szCs w:val="20"/>
      </w:rPr>
    </w:pPr>
    <w:r w:rsidRPr="001E4BF4">
      <w:rPr>
        <w:noProof/>
        <w:color w:val="1F3864" w:themeColor="accent5" w:themeShade="80"/>
        <w:lang w:val="es-MX" w:eastAsia="es-MX"/>
      </w:rPr>
      <mc:AlternateContent>
        <mc:Choice Requires="wps">
          <w:drawing>
            <wp:anchor distT="0" distB="0" distL="114300" distR="114300" simplePos="0" relativeHeight="251667456" behindDoc="0" locked="0" layoutInCell="1" allowOverlap="1" wp14:anchorId="32D6392F" wp14:editId="5F5C9BEF">
              <wp:simplePos x="0" y="0"/>
              <wp:positionH relativeFrom="margin">
                <wp:posOffset>2510790</wp:posOffset>
              </wp:positionH>
              <wp:positionV relativeFrom="paragraph">
                <wp:posOffset>13970</wp:posOffset>
              </wp:positionV>
              <wp:extent cx="3143250" cy="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314325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7E824" id="Conector recto 3"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7pt,1.1pt" to="44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" strokecolor="#4472c4 [3208]" strokeweight="1pt">
              <v:stroke joinstyle="miter"/>
              <w10:wrap anchorx="margin"/>
            </v:line>
          </w:pict>
        </mc:Fallback>
      </mc:AlternateContent>
    </w:r>
    <w:r w:rsidRPr="001E4BF4">
      <w:rPr>
        <w:rFonts w:ascii="Century Gothic" w:hAnsi="Century Gothic" w:cs="Narkisim"/>
        <w:color w:val="1F3864" w:themeColor="accent5" w:themeShade="80"/>
        <w:sz w:val="20"/>
        <w:szCs w:val="20"/>
      </w:rPr>
      <w:t xml:space="preserve">Kilómetro 9 ½, Carretera Panamericana, Ilopango </w:t>
    </w:r>
  </w:p>
  <w:p w:rsidR="00842942" w:rsidRPr="001E4BF4" w:rsidRDefault="00842942" w:rsidP="00A57F46">
    <w:pPr>
      <w:pStyle w:val="Piedepgina"/>
      <w:jc w:val="right"/>
      <w:rPr>
        <w:rFonts w:ascii="Century Gothic" w:hAnsi="Century Gothic" w:cs="Narkisim"/>
        <w:color w:val="1F3864" w:themeColor="accent5" w:themeShade="80"/>
        <w:sz w:val="20"/>
        <w:szCs w:val="20"/>
      </w:rPr>
    </w:pPr>
    <w:r w:rsidRPr="001E4BF4">
      <w:rPr>
        <w:rFonts w:ascii="Century Gothic" w:hAnsi="Century Gothic" w:cs="Narkisim"/>
        <w:color w:val="1F3864" w:themeColor="accent5" w:themeShade="80"/>
        <w:sz w:val="20"/>
        <w:szCs w:val="20"/>
      </w:rPr>
      <w:t>San Salvador, El Salvador, C.A.</w:t>
    </w:r>
  </w:p>
  <w:p w:rsidR="00842942" w:rsidRPr="001E4BF4" w:rsidRDefault="00842942" w:rsidP="00A57F46">
    <w:pPr>
      <w:pStyle w:val="Piedepgina"/>
      <w:jc w:val="right"/>
      <w:rPr>
        <w:rFonts w:ascii="Century Gothic" w:hAnsi="Century Gothic" w:cs="Narkisim"/>
        <w:color w:val="1F3864" w:themeColor="accent5" w:themeShade="80"/>
        <w:sz w:val="20"/>
        <w:szCs w:val="20"/>
      </w:rPr>
    </w:pPr>
    <w:r w:rsidRPr="001E4BF4">
      <w:rPr>
        <w:rFonts w:ascii="Century Gothic" w:hAnsi="Century Gothic" w:cs="Narkisim"/>
        <w:color w:val="1F3864" w:themeColor="accent5" w:themeShade="80"/>
        <w:sz w:val="20"/>
        <w:szCs w:val="20"/>
      </w:rPr>
      <w:t>Teléf</w:t>
    </w:r>
    <w:r>
      <w:rPr>
        <w:rFonts w:ascii="Century Gothic" w:hAnsi="Century Gothic" w:cs="Narkisim"/>
        <w:color w:val="1F3864" w:themeColor="accent5" w:themeShade="80"/>
        <w:sz w:val="20"/>
        <w:szCs w:val="20"/>
      </w:rPr>
      <w:t>ono: (503) 2565- 4400; 2565-4495</w:t>
    </w:r>
  </w:p>
  <w:p w:rsidR="00842942" w:rsidRPr="001E4BF4" w:rsidRDefault="00842942" w:rsidP="00A57F46">
    <w:pPr>
      <w:pStyle w:val="Piedepgina"/>
      <w:rPr>
        <w:rFonts w:ascii="Century Gothic" w:hAnsi="Century Gothic" w:cs="Narkisim"/>
        <w:color w:val="1F3864" w:themeColor="accent5" w:themeShade="80"/>
        <w:sz w:val="20"/>
        <w:szCs w:val="20"/>
      </w:rPr>
    </w:pPr>
  </w:p>
  <w:p w:rsidR="00842942" w:rsidRPr="00114C5D" w:rsidRDefault="00842942" w:rsidP="00A57F46">
    <w:pPr>
      <w:pStyle w:val="Encabezado"/>
      <w:tabs>
        <w:tab w:val="left" w:pos="4905"/>
      </w:tabs>
      <w:rPr>
        <w:rFonts w:ascii="Century Gothic" w:hAnsi="Century Gothic" w:cs="Narkisim"/>
        <w:color w:val="3366CC"/>
      </w:rPr>
    </w:pPr>
    <w:r>
      <w:rPr>
        <w:rFonts w:ascii="Century Gothic" w:hAnsi="Century Gothic" w:cs="Narkisim"/>
        <w:color w:val="3366CC"/>
      </w:rPr>
      <w:tab/>
    </w:r>
    <w:r>
      <w:rPr>
        <w:rFonts w:ascii="Century Gothic" w:hAnsi="Century Gothic" w:cs="Narkisim"/>
        <w:color w:val="3366CC"/>
      </w:rPr>
      <w:tab/>
    </w:r>
    <w:r w:rsidRPr="00114C5D">
      <w:rPr>
        <w:rFonts w:ascii="Century Gothic" w:hAnsi="Century Gothic" w:cs="Narkisim"/>
        <w:color w:val="3366CC"/>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568"/>
    <w:multiLevelType w:val="hybridMultilevel"/>
    <w:tmpl w:val="41B62FFE"/>
    <w:lvl w:ilvl="0" w:tplc="B890F2A4">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50F343F"/>
    <w:multiLevelType w:val="multilevel"/>
    <w:tmpl w:val="17A45CAA"/>
    <w:lvl w:ilvl="0">
      <w:start w:val="10"/>
      <w:numFmt w:val="decimal"/>
      <w:lvlText w:val="%1"/>
      <w:lvlJc w:val="left"/>
      <w:pPr>
        <w:ind w:left="600" w:hanging="600"/>
      </w:pPr>
      <w:rPr>
        <w:rFonts w:hint="default"/>
        <w:b/>
      </w:rPr>
    </w:lvl>
    <w:lvl w:ilvl="1">
      <w:start w:val="15"/>
      <w:numFmt w:val="decimal"/>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7F60A01"/>
    <w:multiLevelType w:val="hybridMultilevel"/>
    <w:tmpl w:val="96BACB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19086FC3"/>
    <w:multiLevelType w:val="hybridMultilevel"/>
    <w:tmpl w:val="2D06CB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322418"/>
    <w:multiLevelType w:val="hybridMultilevel"/>
    <w:tmpl w:val="09405742"/>
    <w:lvl w:ilvl="0" w:tplc="03F048E8">
      <w:start w:val="1"/>
      <w:numFmt w:val="upperRoman"/>
      <w:lvlText w:val="%1."/>
      <w:lvlJc w:val="left"/>
      <w:pPr>
        <w:ind w:left="1800" w:hanging="720"/>
      </w:pPr>
      <w:rPr>
        <w:rFonts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15:restartNumberingAfterBreak="0">
    <w:nsid w:val="27883A96"/>
    <w:multiLevelType w:val="hybridMultilevel"/>
    <w:tmpl w:val="90D489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23E3813"/>
    <w:multiLevelType w:val="hybridMultilevel"/>
    <w:tmpl w:val="5C1C271C"/>
    <w:lvl w:ilvl="0" w:tplc="AF2CD2D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2E52A20"/>
    <w:multiLevelType w:val="hybridMultilevel"/>
    <w:tmpl w:val="DFAC4678"/>
    <w:lvl w:ilvl="0" w:tplc="9A2E6BD8">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336741FF"/>
    <w:multiLevelType w:val="hybridMultilevel"/>
    <w:tmpl w:val="4474724C"/>
    <w:lvl w:ilvl="0" w:tplc="A3D6C904">
      <w:start w:val="1"/>
      <w:numFmt w:val="decimal"/>
      <w:lvlText w:val="%1."/>
      <w:lvlJc w:val="left"/>
      <w:pPr>
        <w:ind w:left="720" w:hanging="360"/>
      </w:pPr>
      <w:rPr>
        <w:rFonts w:ascii="Arial" w:hAnsi="Arial" w:cs="Arial"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39300B"/>
    <w:multiLevelType w:val="hybridMultilevel"/>
    <w:tmpl w:val="D5BE5188"/>
    <w:lvl w:ilvl="0" w:tplc="A900F8D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7502E13"/>
    <w:multiLevelType w:val="hybridMultilevel"/>
    <w:tmpl w:val="9BE05D6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BEA3564"/>
    <w:multiLevelType w:val="hybridMultilevel"/>
    <w:tmpl w:val="0F92C9FE"/>
    <w:lvl w:ilvl="0" w:tplc="035635D8">
      <w:start w:val="1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E730529"/>
    <w:multiLevelType w:val="hybridMultilevel"/>
    <w:tmpl w:val="5290BDB0"/>
    <w:lvl w:ilvl="0" w:tplc="ADB81066">
      <w:start w:val="1"/>
      <w:numFmt w:val="upperLetter"/>
      <w:lvlText w:val="%1."/>
      <w:lvlJc w:val="left"/>
      <w:pPr>
        <w:ind w:left="1069" w:hanging="360"/>
      </w:pPr>
      <w:rPr>
        <w:rFonts w:asciiTheme="minorHAnsi" w:hAnsiTheme="minorHAnsi" w:cstheme="minorBid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40C453C"/>
    <w:multiLevelType w:val="hybridMultilevel"/>
    <w:tmpl w:val="F0F6B7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D587CD4"/>
    <w:multiLevelType w:val="hybridMultilevel"/>
    <w:tmpl w:val="4726FC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29A1768"/>
    <w:multiLevelType w:val="hybridMultilevel"/>
    <w:tmpl w:val="54BE58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6EB3F50"/>
    <w:multiLevelType w:val="hybridMultilevel"/>
    <w:tmpl w:val="3D58CBB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80B76CE"/>
    <w:multiLevelType w:val="hybridMultilevel"/>
    <w:tmpl w:val="32184A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B7B37EF"/>
    <w:multiLevelType w:val="hybridMultilevel"/>
    <w:tmpl w:val="1CF8AA92"/>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2B31983"/>
    <w:multiLevelType w:val="hybridMultilevel"/>
    <w:tmpl w:val="C192B1AA"/>
    <w:lvl w:ilvl="0" w:tplc="74FEB704">
      <w:start w:val="15"/>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760C7A9B"/>
    <w:multiLevelType w:val="hybridMultilevel"/>
    <w:tmpl w:val="D3F4F0E4"/>
    <w:lvl w:ilvl="0" w:tplc="03F048E8">
      <w:start w:val="1"/>
      <w:numFmt w:val="upperRoman"/>
      <w:lvlText w:val="%1."/>
      <w:lvlJc w:val="left"/>
      <w:pPr>
        <w:ind w:left="1800" w:hanging="720"/>
      </w:pPr>
      <w:rPr>
        <w:rFonts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4"/>
  </w:num>
  <w:num w:numId="2">
    <w:abstractNumId w:val="10"/>
  </w:num>
  <w:num w:numId="3">
    <w:abstractNumId w:val="18"/>
  </w:num>
  <w:num w:numId="4">
    <w:abstractNumId w:val="1"/>
  </w:num>
  <w:num w:numId="5">
    <w:abstractNumId w:val="11"/>
  </w:num>
  <w:num w:numId="6">
    <w:abstractNumId w:val="2"/>
  </w:num>
  <w:num w:numId="7">
    <w:abstractNumId w:val="15"/>
  </w:num>
  <w:num w:numId="8">
    <w:abstractNumId w:val="8"/>
  </w:num>
  <w:num w:numId="9">
    <w:abstractNumId w:val="3"/>
  </w:num>
  <w:num w:numId="10">
    <w:abstractNumId w:val="12"/>
  </w:num>
  <w:num w:numId="11">
    <w:abstractNumId w:val="19"/>
  </w:num>
  <w:num w:numId="12">
    <w:abstractNumId w:val="0"/>
  </w:num>
  <w:num w:numId="13">
    <w:abstractNumId w:val="6"/>
  </w:num>
  <w:num w:numId="14">
    <w:abstractNumId w:val="20"/>
  </w:num>
  <w:num w:numId="15">
    <w:abstractNumId w:val="7"/>
  </w:num>
  <w:num w:numId="16">
    <w:abstractNumId w:val="17"/>
  </w:num>
  <w:num w:numId="17">
    <w:abstractNumId w:val="13"/>
  </w:num>
  <w:num w:numId="18">
    <w:abstractNumId w:val="4"/>
  </w:num>
  <w:num w:numId="19">
    <w:abstractNumId w:val="5"/>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3C"/>
    <w:rsid w:val="00003FEF"/>
    <w:rsid w:val="00046045"/>
    <w:rsid w:val="00051E38"/>
    <w:rsid w:val="0006061B"/>
    <w:rsid w:val="000734EE"/>
    <w:rsid w:val="00076302"/>
    <w:rsid w:val="000A0D73"/>
    <w:rsid w:val="000C5D38"/>
    <w:rsid w:val="000D5586"/>
    <w:rsid w:val="000F2486"/>
    <w:rsid w:val="00114C5D"/>
    <w:rsid w:val="00124C83"/>
    <w:rsid w:val="00133F90"/>
    <w:rsid w:val="001424B6"/>
    <w:rsid w:val="00147062"/>
    <w:rsid w:val="00161E85"/>
    <w:rsid w:val="0019183C"/>
    <w:rsid w:val="00193DAD"/>
    <w:rsid w:val="001A2D49"/>
    <w:rsid w:val="001C3412"/>
    <w:rsid w:val="001E4BF4"/>
    <w:rsid w:val="00200D2A"/>
    <w:rsid w:val="002019AC"/>
    <w:rsid w:val="00203CA7"/>
    <w:rsid w:val="002449C2"/>
    <w:rsid w:val="00245336"/>
    <w:rsid w:val="002637B3"/>
    <w:rsid w:val="002643A0"/>
    <w:rsid w:val="002673FA"/>
    <w:rsid w:val="00291BFF"/>
    <w:rsid w:val="002A129B"/>
    <w:rsid w:val="002A7984"/>
    <w:rsid w:val="002C3CBF"/>
    <w:rsid w:val="002D0063"/>
    <w:rsid w:val="002D547B"/>
    <w:rsid w:val="002F5406"/>
    <w:rsid w:val="002F66B1"/>
    <w:rsid w:val="002F6E2F"/>
    <w:rsid w:val="003511DD"/>
    <w:rsid w:val="00393735"/>
    <w:rsid w:val="003A3E24"/>
    <w:rsid w:val="003B1838"/>
    <w:rsid w:val="003D3154"/>
    <w:rsid w:val="00412DC5"/>
    <w:rsid w:val="00417388"/>
    <w:rsid w:val="004178FB"/>
    <w:rsid w:val="0043272C"/>
    <w:rsid w:val="004372C2"/>
    <w:rsid w:val="00447D7F"/>
    <w:rsid w:val="0049500C"/>
    <w:rsid w:val="004C562A"/>
    <w:rsid w:val="00533D15"/>
    <w:rsid w:val="0053598D"/>
    <w:rsid w:val="005631BB"/>
    <w:rsid w:val="005639A9"/>
    <w:rsid w:val="00580547"/>
    <w:rsid w:val="00591BC1"/>
    <w:rsid w:val="006053A6"/>
    <w:rsid w:val="00606A25"/>
    <w:rsid w:val="006077DA"/>
    <w:rsid w:val="00637DC4"/>
    <w:rsid w:val="006807B2"/>
    <w:rsid w:val="006970CE"/>
    <w:rsid w:val="006F5880"/>
    <w:rsid w:val="0071519A"/>
    <w:rsid w:val="00726916"/>
    <w:rsid w:val="007640E6"/>
    <w:rsid w:val="00776ABB"/>
    <w:rsid w:val="007C0F5F"/>
    <w:rsid w:val="007F4DAC"/>
    <w:rsid w:val="007F6AC8"/>
    <w:rsid w:val="008279E7"/>
    <w:rsid w:val="00830B94"/>
    <w:rsid w:val="008417FC"/>
    <w:rsid w:val="00842942"/>
    <w:rsid w:val="00845FBB"/>
    <w:rsid w:val="00871700"/>
    <w:rsid w:val="00875D7B"/>
    <w:rsid w:val="0088529C"/>
    <w:rsid w:val="008A700F"/>
    <w:rsid w:val="008E1D23"/>
    <w:rsid w:val="009229B7"/>
    <w:rsid w:val="0093683A"/>
    <w:rsid w:val="00952F30"/>
    <w:rsid w:val="009849C8"/>
    <w:rsid w:val="009C49F7"/>
    <w:rsid w:val="009E434F"/>
    <w:rsid w:val="009F7AAA"/>
    <w:rsid w:val="00A2266C"/>
    <w:rsid w:val="00A3663E"/>
    <w:rsid w:val="00A4188B"/>
    <w:rsid w:val="00A532B1"/>
    <w:rsid w:val="00A5341C"/>
    <w:rsid w:val="00A54787"/>
    <w:rsid w:val="00A55B57"/>
    <w:rsid w:val="00A57F46"/>
    <w:rsid w:val="00A877DB"/>
    <w:rsid w:val="00AA031C"/>
    <w:rsid w:val="00AF7578"/>
    <w:rsid w:val="00B051EF"/>
    <w:rsid w:val="00B50AD1"/>
    <w:rsid w:val="00B7447D"/>
    <w:rsid w:val="00BC434F"/>
    <w:rsid w:val="00BF6D06"/>
    <w:rsid w:val="00C00751"/>
    <w:rsid w:val="00C1098E"/>
    <w:rsid w:val="00C17DA1"/>
    <w:rsid w:val="00C3763B"/>
    <w:rsid w:val="00C64A1B"/>
    <w:rsid w:val="00C651CB"/>
    <w:rsid w:val="00C71E17"/>
    <w:rsid w:val="00C95D52"/>
    <w:rsid w:val="00CB3D02"/>
    <w:rsid w:val="00D01E82"/>
    <w:rsid w:val="00D32FC8"/>
    <w:rsid w:val="00D35891"/>
    <w:rsid w:val="00D44958"/>
    <w:rsid w:val="00D56E8B"/>
    <w:rsid w:val="00D61C2E"/>
    <w:rsid w:val="00D6624C"/>
    <w:rsid w:val="00D750D2"/>
    <w:rsid w:val="00DB1260"/>
    <w:rsid w:val="00DB65D6"/>
    <w:rsid w:val="00DE06DC"/>
    <w:rsid w:val="00E070F7"/>
    <w:rsid w:val="00E25A22"/>
    <w:rsid w:val="00E51350"/>
    <w:rsid w:val="00E52560"/>
    <w:rsid w:val="00E56793"/>
    <w:rsid w:val="00E61A23"/>
    <w:rsid w:val="00E61E67"/>
    <w:rsid w:val="00E61F5A"/>
    <w:rsid w:val="00EA50D7"/>
    <w:rsid w:val="00EC1E9A"/>
    <w:rsid w:val="00EF23F4"/>
    <w:rsid w:val="00EF60F6"/>
    <w:rsid w:val="00EF7A67"/>
    <w:rsid w:val="00F01EFD"/>
    <w:rsid w:val="00F0445B"/>
    <w:rsid w:val="00F10F70"/>
    <w:rsid w:val="00F17C08"/>
    <w:rsid w:val="00F30674"/>
    <w:rsid w:val="00F35530"/>
    <w:rsid w:val="00F4139D"/>
    <w:rsid w:val="00F47E46"/>
    <w:rsid w:val="00F85768"/>
    <w:rsid w:val="00FE0A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D10C1C-CD00-409A-B6FB-A04CA739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4F"/>
    <w:pPr>
      <w:spacing w:after="200" w:line="360" w:lineRule="auto"/>
      <w:jc w:val="both"/>
    </w:pPr>
    <w:rPr>
      <w:rFonts w:ascii="Arial" w:eastAsia="Calibri"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183C"/>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19183C"/>
  </w:style>
  <w:style w:type="paragraph" w:styleId="Piedepgina">
    <w:name w:val="footer"/>
    <w:basedOn w:val="Normal"/>
    <w:link w:val="PiedepginaCar"/>
    <w:uiPriority w:val="99"/>
    <w:unhideWhenUsed/>
    <w:rsid w:val="0019183C"/>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PiedepginaCar">
    <w:name w:val="Pie de página Car"/>
    <w:basedOn w:val="Fuentedeprrafopredeter"/>
    <w:link w:val="Piedepgina"/>
    <w:uiPriority w:val="99"/>
    <w:rsid w:val="0019183C"/>
  </w:style>
  <w:style w:type="character" w:styleId="Hipervnculo">
    <w:name w:val="Hyperlink"/>
    <w:basedOn w:val="Fuentedeprrafopredeter"/>
    <w:uiPriority w:val="99"/>
    <w:unhideWhenUsed/>
    <w:rsid w:val="0019183C"/>
    <w:rPr>
      <w:color w:val="0563C1" w:themeColor="hyperlink"/>
      <w:u w:val="single"/>
    </w:rPr>
  </w:style>
  <w:style w:type="paragraph" w:styleId="Textodeglobo">
    <w:name w:val="Balloon Text"/>
    <w:basedOn w:val="Normal"/>
    <w:link w:val="TextodegloboCar"/>
    <w:uiPriority w:val="99"/>
    <w:semiHidden/>
    <w:unhideWhenUsed/>
    <w:rsid w:val="0019183C"/>
    <w:pPr>
      <w:spacing w:after="0" w:line="240" w:lineRule="auto"/>
    </w:pPr>
    <w:rPr>
      <w:rFonts w:ascii="Segoe UI" w:eastAsiaTheme="minorHAnsi" w:hAnsi="Segoe UI" w:cs="Segoe UI"/>
      <w:sz w:val="18"/>
      <w:szCs w:val="18"/>
      <w:lang w:val="es-SV"/>
    </w:rPr>
  </w:style>
  <w:style w:type="character" w:customStyle="1" w:styleId="TextodegloboCar">
    <w:name w:val="Texto de globo Car"/>
    <w:basedOn w:val="Fuentedeprrafopredeter"/>
    <w:link w:val="Textodeglobo"/>
    <w:uiPriority w:val="99"/>
    <w:semiHidden/>
    <w:rsid w:val="0019183C"/>
    <w:rPr>
      <w:rFonts w:ascii="Segoe UI" w:hAnsi="Segoe UI" w:cs="Segoe UI"/>
      <w:sz w:val="18"/>
      <w:szCs w:val="18"/>
    </w:rPr>
  </w:style>
  <w:style w:type="table" w:styleId="Tablaconcuadrcula">
    <w:name w:val="Table Grid"/>
    <w:basedOn w:val="Tablanormal"/>
    <w:uiPriority w:val="39"/>
    <w:rsid w:val="006807B2"/>
    <w:pPr>
      <w:spacing w:after="200" w:line="276"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37B3"/>
    <w:pPr>
      <w:spacing w:after="160" w:line="259" w:lineRule="auto"/>
      <w:ind w:left="720"/>
      <w:contextualSpacing/>
    </w:pPr>
    <w:rPr>
      <w:rFonts w:asciiTheme="minorHAnsi" w:eastAsiaTheme="minorHAnsi" w:hAnsiTheme="minorHAnsi" w:cstheme="minorBidi"/>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aac.gob.sv"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1623</Words>
  <Characters>8928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aac</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Villacorta</dc:creator>
  <cp:keywords/>
  <dc:description/>
  <cp:lastModifiedBy>Patricia Rivera</cp:lastModifiedBy>
  <cp:revision>2</cp:revision>
  <cp:lastPrinted>2018-09-19T20:48:00Z</cp:lastPrinted>
  <dcterms:created xsi:type="dcterms:W3CDTF">2019-01-21T20:17:00Z</dcterms:created>
  <dcterms:modified xsi:type="dcterms:W3CDTF">2019-01-21T20:17:00Z</dcterms:modified>
</cp:coreProperties>
</file>