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1770" w:rsidRDefault="001F1770">
      <w:pPr>
        <w:rPr>
          <w:noProof/>
          <w:lang w:eastAsia="es-SV"/>
        </w:rPr>
      </w:pPr>
      <w:bookmarkStart w:id="0" w:name="_GoBack"/>
      <w:bookmarkEnd w:id="0"/>
      <w:r>
        <w:rPr>
          <w:noProof/>
          <w:lang w:val="es-MX" w:eastAsia="es-MX"/>
        </w:rPr>
        <w:drawing>
          <wp:inline distT="0" distB="0" distL="0" distR="0" wp14:anchorId="65A1AF29" wp14:editId="06C99A94">
            <wp:extent cx="1362075" cy="1409700"/>
            <wp:effectExtent l="0" t="0" r="9525"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jpg"/>
                    <pic:cNvPicPr/>
                  </pic:nvPicPr>
                  <pic:blipFill>
                    <a:blip r:embed="rId5">
                      <a:extLst>
                        <a:ext uri="{28A0092B-C50C-407E-A947-70E740481C1C}">
                          <a14:useLocalDpi xmlns:a14="http://schemas.microsoft.com/office/drawing/2010/main" val="0"/>
                        </a:ext>
                      </a:extLst>
                    </a:blip>
                    <a:stretch>
                      <a:fillRect/>
                    </a:stretch>
                  </pic:blipFill>
                  <pic:spPr>
                    <a:xfrm>
                      <a:off x="0" y="0"/>
                      <a:ext cx="1362075" cy="1409700"/>
                    </a:xfrm>
                    <a:prstGeom prst="rect">
                      <a:avLst/>
                    </a:prstGeom>
                  </pic:spPr>
                </pic:pic>
              </a:graphicData>
            </a:graphic>
          </wp:inline>
        </w:drawing>
      </w:r>
      <w:r>
        <w:rPr>
          <w:noProof/>
          <w:lang w:eastAsia="es-SV"/>
        </w:rPr>
        <w:t xml:space="preserve">                                                                                         </w:t>
      </w:r>
      <w:r>
        <w:rPr>
          <w:noProof/>
          <w:lang w:val="es-MX" w:eastAsia="es-MX"/>
        </w:rPr>
        <w:drawing>
          <wp:inline distT="0" distB="0" distL="0" distR="0" wp14:anchorId="7F3BDBB4" wp14:editId="36689495">
            <wp:extent cx="1323975" cy="1304925"/>
            <wp:effectExtent l="0" t="0" r="9525" b="9525"/>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ac.jpg"/>
                    <pic:cNvPicPr/>
                  </pic:nvPicPr>
                  <pic:blipFill>
                    <a:blip r:embed="rId6">
                      <a:extLst>
                        <a:ext uri="{28A0092B-C50C-407E-A947-70E740481C1C}">
                          <a14:useLocalDpi xmlns:a14="http://schemas.microsoft.com/office/drawing/2010/main" val="0"/>
                        </a:ext>
                      </a:extLst>
                    </a:blip>
                    <a:stretch>
                      <a:fillRect/>
                    </a:stretch>
                  </pic:blipFill>
                  <pic:spPr>
                    <a:xfrm>
                      <a:off x="0" y="0"/>
                      <a:ext cx="1323975" cy="1304925"/>
                    </a:xfrm>
                    <a:prstGeom prst="rect">
                      <a:avLst/>
                    </a:prstGeom>
                  </pic:spPr>
                </pic:pic>
              </a:graphicData>
            </a:graphic>
          </wp:inline>
        </w:drawing>
      </w:r>
      <w:r>
        <w:rPr>
          <w:noProof/>
          <w:lang w:eastAsia="es-SV"/>
        </w:rPr>
        <w:t xml:space="preserve">      </w:t>
      </w:r>
    </w:p>
    <w:p w:rsidR="001F1770" w:rsidRDefault="001F1770">
      <w:pPr>
        <w:rPr>
          <w:noProof/>
          <w:lang w:eastAsia="es-SV"/>
        </w:rPr>
      </w:pPr>
    </w:p>
    <w:p w:rsidR="001F1770" w:rsidRDefault="001F1770">
      <w:pPr>
        <w:rPr>
          <w:noProof/>
          <w:sz w:val="72"/>
          <w:szCs w:val="72"/>
          <w:lang w:eastAsia="es-SV"/>
        </w:rPr>
      </w:pPr>
    </w:p>
    <w:p w:rsidR="001F1770" w:rsidRDefault="0061781C" w:rsidP="001F1770">
      <w:pPr>
        <w:jc w:val="center"/>
        <w:rPr>
          <w:noProof/>
          <w:color w:val="002060"/>
          <w:sz w:val="72"/>
          <w:szCs w:val="72"/>
          <w:lang w:eastAsia="es-SV"/>
        </w:rPr>
      </w:pPr>
      <w:r>
        <w:rPr>
          <w:noProof/>
          <w:color w:val="002060"/>
          <w:sz w:val="72"/>
          <w:szCs w:val="72"/>
          <w:lang w:eastAsia="es-SV"/>
        </w:rPr>
        <w:t>AUTORIDAD DE AVIACIÓN CIVIL</w:t>
      </w:r>
    </w:p>
    <w:p w:rsidR="0061781C" w:rsidRDefault="0061781C" w:rsidP="001F1770">
      <w:pPr>
        <w:jc w:val="center"/>
        <w:rPr>
          <w:noProof/>
          <w:color w:val="002060"/>
          <w:sz w:val="72"/>
          <w:szCs w:val="72"/>
          <w:lang w:eastAsia="es-SV"/>
        </w:rPr>
      </w:pPr>
    </w:p>
    <w:p w:rsidR="00667C6B" w:rsidRDefault="0061781C" w:rsidP="00667C6B">
      <w:pPr>
        <w:jc w:val="center"/>
        <w:rPr>
          <w:noProof/>
          <w:color w:val="002060"/>
          <w:sz w:val="72"/>
          <w:szCs w:val="72"/>
          <w:lang w:eastAsia="es-SV"/>
        </w:rPr>
      </w:pPr>
      <w:r>
        <w:rPr>
          <w:noProof/>
          <w:color w:val="002060"/>
          <w:sz w:val="72"/>
          <w:szCs w:val="72"/>
          <w:lang w:eastAsia="es-SV"/>
        </w:rPr>
        <w:t>GUIA DE ARCHIVO</w:t>
      </w:r>
    </w:p>
    <w:p w:rsidR="0061781C" w:rsidRPr="00667C6B" w:rsidRDefault="0061781C" w:rsidP="001F1770">
      <w:pPr>
        <w:jc w:val="center"/>
        <w:rPr>
          <w:noProof/>
          <w:color w:val="002060"/>
          <w:sz w:val="48"/>
          <w:szCs w:val="48"/>
          <w:lang w:eastAsia="es-SV"/>
        </w:rPr>
      </w:pPr>
      <w:r w:rsidRPr="00667C6B">
        <w:rPr>
          <w:noProof/>
          <w:color w:val="002060"/>
          <w:sz w:val="48"/>
          <w:szCs w:val="48"/>
          <w:lang w:eastAsia="es-SV"/>
        </w:rPr>
        <w:t>UNIDAD DE GESTIÓN DOCUMENTAL Y ARCHIVOS (UGDA)</w:t>
      </w:r>
    </w:p>
    <w:p w:rsidR="0061781C" w:rsidRDefault="0061781C" w:rsidP="001F1770">
      <w:pPr>
        <w:jc w:val="center"/>
        <w:rPr>
          <w:noProof/>
          <w:color w:val="002060"/>
          <w:sz w:val="56"/>
          <w:szCs w:val="56"/>
          <w:lang w:eastAsia="es-SV"/>
        </w:rPr>
      </w:pPr>
    </w:p>
    <w:p w:rsidR="0061781C" w:rsidRDefault="0061781C" w:rsidP="001F1770">
      <w:pPr>
        <w:jc w:val="center"/>
      </w:pPr>
      <w:r>
        <w:t>Elaborada según la Norma Internacional para Describir Instituciones que Custodian Fondos de Archivo (ISDIAH) del Consejo Internacional de Archiv</w:t>
      </w:r>
      <w:r w:rsidR="00462A3A">
        <w:t>os San Salvador, DICIEMBRE  2018</w:t>
      </w:r>
    </w:p>
    <w:p w:rsidR="00667C6B" w:rsidRPr="0061781C" w:rsidRDefault="00667C6B" w:rsidP="001F1770">
      <w:pPr>
        <w:jc w:val="center"/>
        <w:rPr>
          <w:noProof/>
          <w:color w:val="002060"/>
          <w:sz w:val="56"/>
          <w:szCs w:val="56"/>
          <w:lang w:eastAsia="es-SV"/>
        </w:rPr>
      </w:pPr>
    </w:p>
    <w:p w:rsidR="00667C6B" w:rsidRPr="00065ED1" w:rsidRDefault="00667C6B" w:rsidP="0077315D">
      <w:pPr>
        <w:jc w:val="center"/>
        <w:rPr>
          <w:rFonts w:cstheme="minorHAnsi"/>
          <w:noProof/>
          <w:sz w:val="24"/>
          <w:szCs w:val="24"/>
          <w:lang w:eastAsia="es-SV"/>
        </w:rPr>
      </w:pPr>
      <w:r w:rsidRPr="00065ED1">
        <w:rPr>
          <w:rFonts w:cstheme="minorHAnsi"/>
          <w:noProof/>
          <w:sz w:val="24"/>
          <w:szCs w:val="24"/>
          <w:lang w:eastAsia="es-SV"/>
        </w:rPr>
        <w:lastRenderedPageBreak/>
        <w:t>INTRODUCCION</w:t>
      </w:r>
    </w:p>
    <w:p w:rsidR="006B0BF0" w:rsidRDefault="00050C0F" w:rsidP="00065ED1">
      <w:pPr>
        <w:jc w:val="both"/>
        <w:rPr>
          <w:rFonts w:cstheme="minorHAnsi"/>
        </w:rPr>
      </w:pPr>
      <w:r w:rsidRPr="006B0BF0">
        <w:rPr>
          <w:rFonts w:cstheme="minorHAnsi"/>
          <w:noProof/>
          <w:lang w:eastAsia="es-SV"/>
        </w:rPr>
        <w:t xml:space="preserve">Esta </w:t>
      </w:r>
      <w:r w:rsidR="006B0BF0" w:rsidRPr="006B0BF0">
        <w:rPr>
          <w:rFonts w:cstheme="minorHAnsi"/>
        </w:rPr>
        <w:t>guía de o</w:t>
      </w:r>
      <w:r w:rsidRPr="006B0BF0">
        <w:rPr>
          <w:rFonts w:cstheme="minorHAnsi"/>
        </w:rPr>
        <w:t>rganización de Archivos</w:t>
      </w:r>
      <w:r w:rsidRPr="006B0BF0">
        <w:rPr>
          <w:rFonts w:cstheme="minorHAnsi"/>
          <w:noProof/>
          <w:lang w:eastAsia="es-SV"/>
        </w:rPr>
        <w:t xml:space="preserve"> nace para darle </w:t>
      </w:r>
      <w:r w:rsidR="00667C6B" w:rsidRPr="006B0BF0">
        <w:rPr>
          <w:rFonts w:cstheme="minorHAnsi"/>
          <w:noProof/>
          <w:lang w:eastAsia="es-SV"/>
        </w:rPr>
        <w:t xml:space="preserve">cumplimiento </w:t>
      </w:r>
      <w:r w:rsidRPr="006B0BF0">
        <w:rPr>
          <w:rFonts w:cstheme="minorHAnsi"/>
          <w:noProof/>
          <w:lang w:eastAsia="es-SV"/>
        </w:rPr>
        <w:t xml:space="preserve">a lo establecido en  </w:t>
      </w:r>
      <w:r w:rsidR="00667C6B" w:rsidRPr="006B0BF0">
        <w:rPr>
          <w:rFonts w:cstheme="minorHAnsi"/>
          <w:noProof/>
          <w:lang w:eastAsia="es-SV"/>
        </w:rPr>
        <w:t>la Ley de Acceso a la Información Púb</w:t>
      </w:r>
      <w:r w:rsidRPr="006B0BF0">
        <w:rPr>
          <w:rFonts w:cstheme="minorHAnsi"/>
          <w:noProof/>
          <w:lang w:eastAsia="es-SV"/>
        </w:rPr>
        <w:t xml:space="preserve">lica LAIP </w:t>
      </w:r>
      <w:r w:rsidR="00DB682C" w:rsidRPr="006B0BF0">
        <w:rPr>
          <w:rFonts w:cstheme="minorHAnsi"/>
          <w:noProof/>
          <w:lang w:eastAsia="es-SV"/>
        </w:rPr>
        <w:t xml:space="preserve">en su artículo </w:t>
      </w:r>
      <w:r w:rsidRPr="006B0BF0">
        <w:rPr>
          <w:rFonts w:cstheme="minorHAnsi"/>
          <w:noProof/>
          <w:lang w:eastAsia="es-SV"/>
        </w:rPr>
        <w:t xml:space="preserve">43 </w:t>
      </w:r>
      <w:r w:rsidR="00667C6B" w:rsidRPr="006B0BF0">
        <w:rPr>
          <w:rFonts w:cstheme="minorHAnsi"/>
          <w:noProof/>
          <w:lang w:eastAsia="es-SV"/>
        </w:rPr>
        <w:t>y al Lineamiento de Ge</w:t>
      </w:r>
      <w:r w:rsidRPr="006B0BF0">
        <w:rPr>
          <w:rFonts w:cstheme="minorHAnsi"/>
          <w:noProof/>
          <w:lang w:eastAsia="es-SV"/>
        </w:rPr>
        <w:t xml:space="preserve">stión Documental y Archivos número </w:t>
      </w:r>
      <w:r w:rsidR="00667C6B" w:rsidRPr="006B0BF0">
        <w:rPr>
          <w:rFonts w:cstheme="minorHAnsi"/>
          <w:noProof/>
          <w:lang w:eastAsia="es-SV"/>
        </w:rPr>
        <w:t>4 “Ordenación y Descripción</w:t>
      </w:r>
      <w:r w:rsidR="00DB682C" w:rsidRPr="006B0BF0">
        <w:rPr>
          <w:rFonts w:cstheme="minorHAnsi"/>
          <w:noProof/>
          <w:lang w:eastAsia="es-SV"/>
        </w:rPr>
        <w:t xml:space="preserve"> Documental” en su artículo </w:t>
      </w:r>
      <w:r w:rsidR="00667C6B" w:rsidRPr="006B0BF0">
        <w:rPr>
          <w:rFonts w:cstheme="minorHAnsi"/>
          <w:noProof/>
          <w:lang w:eastAsia="es-SV"/>
        </w:rPr>
        <w:t>6; la Autoridad de Aviaci</w:t>
      </w:r>
      <w:r w:rsidR="00DC17AA">
        <w:rPr>
          <w:rFonts w:cstheme="minorHAnsi"/>
          <w:noProof/>
          <w:lang w:eastAsia="es-SV"/>
        </w:rPr>
        <w:t>ón C</w:t>
      </w:r>
      <w:r w:rsidR="006B0BF0" w:rsidRPr="006B0BF0">
        <w:rPr>
          <w:rFonts w:cstheme="minorHAnsi"/>
          <w:noProof/>
          <w:lang w:eastAsia="es-SV"/>
        </w:rPr>
        <w:t>ivil presenta la siguiente g</w:t>
      </w:r>
      <w:r w:rsidR="00667C6B" w:rsidRPr="006B0BF0">
        <w:rPr>
          <w:rFonts w:cstheme="minorHAnsi"/>
          <w:noProof/>
          <w:lang w:eastAsia="es-SV"/>
        </w:rPr>
        <w:t xml:space="preserve">uía de Archivo, </w:t>
      </w:r>
      <w:r w:rsidRPr="006B0BF0">
        <w:rPr>
          <w:rFonts w:cstheme="minorHAnsi"/>
          <w:noProof/>
          <w:lang w:eastAsia="es-SV"/>
        </w:rPr>
        <w:t xml:space="preserve">ya que </w:t>
      </w:r>
      <w:r w:rsidR="00667C6B" w:rsidRPr="006B0BF0">
        <w:rPr>
          <w:rFonts w:cstheme="minorHAnsi"/>
          <w:noProof/>
          <w:lang w:eastAsia="es-SV"/>
        </w:rPr>
        <w:t xml:space="preserve">como institución </w:t>
      </w:r>
      <w:r w:rsidRPr="006B0BF0">
        <w:rPr>
          <w:rFonts w:cstheme="minorHAnsi"/>
          <w:noProof/>
          <w:lang w:eastAsia="es-SV"/>
        </w:rPr>
        <w:t xml:space="preserve">comprometida con el derecho de acceso a la información publica </w:t>
      </w:r>
      <w:r w:rsidR="00667C6B" w:rsidRPr="006B0BF0">
        <w:rPr>
          <w:rFonts w:cstheme="minorHAnsi"/>
          <w:noProof/>
          <w:lang w:eastAsia="es-SV"/>
        </w:rPr>
        <w:t xml:space="preserve">se están </w:t>
      </w:r>
      <w:r w:rsidR="003D0FDB" w:rsidRPr="006B0BF0">
        <w:rPr>
          <w:rFonts w:cstheme="minorHAnsi"/>
          <w:noProof/>
          <w:lang w:eastAsia="es-SV"/>
        </w:rPr>
        <w:t xml:space="preserve">realizando </w:t>
      </w:r>
      <w:r w:rsidR="00667C6B" w:rsidRPr="006B0BF0">
        <w:rPr>
          <w:rFonts w:cstheme="minorHAnsi"/>
          <w:noProof/>
          <w:lang w:eastAsia="es-SV"/>
        </w:rPr>
        <w:t>los esfuerzos necesarios para contar con un Sistema de Gestión Documental y Archivo</w:t>
      </w:r>
      <w:r w:rsidR="0077315D" w:rsidRPr="006B0BF0">
        <w:rPr>
          <w:rFonts w:cstheme="minorHAnsi"/>
          <w:noProof/>
          <w:lang w:eastAsia="es-SV"/>
        </w:rPr>
        <w:t>s</w:t>
      </w:r>
      <w:r w:rsidR="00667C6B" w:rsidRPr="006B0BF0">
        <w:rPr>
          <w:rFonts w:cstheme="minorHAnsi"/>
          <w:noProof/>
          <w:lang w:eastAsia="es-SV"/>
        </w:rPr>
        <w:t xml:space="preserve">, </w:t>
      </w:r>
      <w:r w:rsidR="003D0FDB" w:rsidRPr="006B0BF0">
        <w:rPr>
          <w:rFonts w:cstheme="minorHAnsi"/>
          <w:noProof/>
          <w:lang w:eastAsia="es-SV"/>
        </w:rPr>
        <w:t xml:space="preserve"> para el conocimiento de sus usuarios internos y externos, </w:t>
      </w:r>
      <w:r w:rsidR="003D0FDB" w:rsidRPr="006B0BF0">
        <w:rPr>
          <w:rFonts w:cstheme="minorHAnsi"/>
        </w:rPr>
        <w:t>ofreciendo</w:t>
      </w:r>
      <w:r w:rsidRPr="006B0BF0">
        <w:rPr>
          <w:rFonts w:cstheme="minorHAnsi"/>
        </w:rPr>
        <w:t xml:space="preserve"> a </w:t>
      </w:r>
      <w:r w:rsidR="003D0FDB" w:rsidRPr="006B0BF0">
        <w:rPr>
          <w:rFonts w:cstheme="minorHAnsi"/>
        </w:rPr>
        <w:t xml:space="preserve">la población en general </w:t>
      </w:r>
      <w:r w:rsidRPr="006B0BF0">
        <w:rPr>
          <w:rFonts w:cstheme="minorHAnsi"/>
        </w:rPr>
        <w:t xml:space="preserve">una descripción de los archivos que custodian el fondo documental de la institución responsable de </w:t>
      </w:r>
      <w:r w:rsidR="003D0FDB" w:rsidRPr="006B0BF0">
        <w:rPr>
          <w:rFonts w:cstheme="minorHAnsi"/>
        </w:rPr>
        <w:t xml:space="preserve">regular la explotación y </w:t>
      </w:r>
      <w:r w:rsidR="006B0BF0" w:rsidRPr="006B0BF0">
        <w:rPr>
          <w:rFonts w:cstheme="minorHAnsi"/>
        </w:rPr>
        <w:t xml:space="preserve">el </w:t>
      </w:r>
      <w:r w:rsidR="003D0FDB" w:rsidRPr="006B0BF0">
        <w:rPr>
          <w:rFonts w:cstheme="minorHAnsi"/>
        </w:rPr>
        <w:t>uso o aprovechamiento del esp</w:t>
      </w:r>
      <w:r w:rsidR="00671659" w:rsidRPr="006B0BF0">
        <w:rPr>
          <w:rFonts w:cstheme="minorHAnsi"/>
        </w:rPr>
        <w:t>acio aéreo de la República de El</w:t>
      </w:r>
      <w:r w:rsidR="003D0FDB" w:rsidRPr="006B0BF0">
        <w:rPr>
          <w:rFonts w:cstheme="minorHAnsi"/>
        </w:rPr>
        <w:t xml:space="preserve"> Salvador, </w:t>
      </w:r>
      <w:r w:rsidR="006B0BF0" w:rsidRPr="006B0BF0">
        <w:rPr>
          <w:rFonts w:cstheme="minorHAnsi"/>
        </w:rPr>
        <w:t xml:space="preserve">así mismo es la encargada de </w:t>
      </w:r>
      <w:r w:rsidR="003D0FDB" w:rsidRPr="006B0BF0">
        <w:rPr>
          <w:rFonts w:cstheme="minorHAnsi"/>
        </w:rPr>
        <w:t>regula</w:t>
      </w:r>
      <w:r w:rsidR="006B0BF0" w:rsidRPr="006B0BF0">
        <w:rPr>
          <w:rFonts w:cstheme="minorHAnsi"/>
        </w:rPr>
        <w:t>r</w:t>
      </w:r>
      <w:r w:rsidR="003D0FDB" w:rsidRPr="006B0BF0">
        <w:rPr>
          <w:rFonts w:cstheme="minorHAnsi"/>
        </w:rPr>
        <w:t xml:space="preserve"> la construcción, rehabilitación, administración, operación y mantenimiento de aeródromos y helipuertos civiles</w:t>
      </w:r>
      <w:r w:rsidRPr="006B0BF0">
        <w:rPr>
          <w:rFonts w:cstheme="minorHAnsi"/>
        </w:rPr>
        <w:t>; mediante una gestión transparente, solidaria y comprometida con el desarro</w:t>
      </w:r>
      <w:r w:rsidR="006B0BF0">
        <w:rPr>
          <w:rFonts w:cstheme="minorHAnsi"/>
        </w:rPr>
        <w:t>llo económico y social del país</w:t>
      </w:r>
      <w:r w:rsidR="00E178D2">
        <w:rPr>
          <w:rFonts w:cstheme="minorHAnsi"/>
        </w:rPr>
        <w:t>.</w:t>
      </w:r>
    </w:p>
    <w:p w:rsidR="00065ED1" w:rsidRPr="006B0BF0" w:rsidRDefault="002C3713" w:rsidP="00065ED1">
      <w:pPr>
        <w:jc w:val="both"/>
        <w:rPr>
          <w:rFonts w:cstheme="minorHAnsi"/>
        </w:rPr>
      </w:pPr>
      <w:r w:rsidRPr="006B0BF0">
        <w:rPr>
          <w:rFonts w:cstheme="minorHAnsi"/>
        </w:rPr>
        <w:t>Esta Guía de Archivos fue elaborada según la Norma Internacional para Describir Instituciones que Custodian Fondos de Archivo (ISDIAH) del Consejo Internacional de Archivos y cuenta con 6 áreas bien definidas que versan sobre la documentación resguarda</w:t>
      </w:r>
      <w:r w:rsidR="00065ED1" w:rsidRPr="006B0BF0">
        <w:rPr>
          <w:rFonts w:cstheme="minorHAnsi"/>
        </w:rPr>
        <w:t>da en nuestros acervos.</w:t>
      </w:r>
    </w:p>
    <w:p w:rsidR="002C3713" w:rsidRPr="006B0BF0" w:rsidRDefault="00667C6B" w:rsidP="00065ED1">
      <w:pPr>
        <w:jc w:val="both"/>
        <w:rPr>
          <w:rFonts w:cstheme="minorHAnsi"/>
        </w:rPr>
      </w:pPr>
      <w:r w:rsidRPr="006B0BF0">
        <w:rPr>
          <w:rFonts w:cstheme="minorHAnsi"/>
          <w:noProof/>
          <w:lang w:eastAsia="es-SV"/>
        </w:rPr>
        <w:t xml:space="preserve">1. Área de identificación: es la información que identifica </w:t>
      </w:r>
      <w:r w:rsidR="002C3713" w:rsidRPr="006B0BF0">
        <w:rPr>
          <w:rFonts w:cstheme="minorHAnsi"/>
          <w:noProof/>
          <w:lang w:eastAsia="es-SV"/>
        </w:rPr>
        <w:t xml:space="preserve">al </w:t>
      </w:r>
      <w:r w:rsidR="002C3713" w:rsidRPr="006B0BF0">
        <w:rPr>
          <w:rFonts w:cstheme="minorHAnsi"/>
        </w:rPr>
        <w:t xml:space="preserve">organismo productor del fondo documental. </w:t>
      </w:r>
    </w:p>
    <w:p w:rsidR="00050C0F" w:rsidRPr="006B0BF0" w:rsidRDefault="00667C6B" w:rsidP="00065ED1">
      <w:pPr>
        <w:jc w:val="both"/>
        <w:rPr>
          <w:rFonts w:cstheme="minorHAnsi"/>
          <w:noProof/>
          <w:lang w:eastAsia="es-SV"/>
        </w:rPr>
      </w:pPr>
      <w:r w:rsidRPr="006B0BF0">
        <w:rPr>
          <w:rFonts w:cstheme="minorHAnsi"/>
          <w:noProof/>
          <w:lang w:eastAsia="es-SV"/>
        </w:rPr>
        <w:t xml:space="preserve">2. Área de contacto: se proporciona la información sobre cómo contactar </w:t>
      </w:r>
      <w:r w:rsidR="00065ED1" w:rsidRPr="006B0BF0">
        <w:rPr>
          <w:rFonts w:cstheme="minorHAnsi"/>
          <w:noProof/>
          <w:lang w:eastAsia="es-SV"/>
        </w:rPr>
        <w:t xml:space="preserve">con los responsables institucionales del archivo. </w:t>
      </w:r>
    </w:p>
    <w:p w:rsidR="00050C0F" w:rsidRPr="006B0BF0" w:rsidRDefault="00667C6B" w:rsidP="00065ED1">
      <w:pPr>
        <w:jc w:val="both"/>
        <w:rPr>
          <w:rFonts w:cstheme="minorHAnsi"/>
          <w:noProof/>
          <w:lang w:eastAsia="es-SV"/>
        </w:rPr>
      </w:pPr>
      <w:r w:rsidRPr="006B0BF0">
        <w:rPr>
          <w:rFonts w:cstheme="minorHAnsi"/>
          <w:noProof/>
          <w:lang w:eastAsia="es-SV"/>
        </w:rPr>
        <w:t>3. Área de descripción: se presenta la información pertin</w:t>
      </w:r>
      <w:r w:rsidR="00065ED1" w:rsidRPr="006B0BF0">
        <w:rPr>
          <w:rFonts w:cstheme="minorHAnsi"/>
          <w:noProof/>
          <w:lang w:eastAsia="es-SV"/>
        </w:rPr>
        <w:t xml:space="preserve">ente sobre la Historia de la AAC, </w:t>
      </w:r>
      <w:r w:rsidRPr="006B0BF0">
        <w:rPr>
          <w:rFonts w:cstheme="minorHAnsi"/>
          <w:noProof/>
          <w:lang w:eastAsia="es-SV"/>
        </w:rPr>
        <w:t xml:space="preserve"> sus funciones sustantivas, su estructura administrativa, su normativa en gestión documental, la condición de sus edificios, los Fondos documentales y colecciones que custodia y los diferentes instrumentos de descripción que posee. </w:t>
      </w:r>
    </w:p>
    <w:p w:rsidR="00050C0F" w:rsidRPr="006B0BF0" w:rsidRDefault="00667C6B" w:rsidP="00065ED1">
      <w:pPr>
        <w:jc w:val="both"/>
        <w:rPr>
          <w:rFonts w:cstheme="minorHAnsi"/>
          <w:noProof/>
          <w:lang w:eastAsia="es-SV"/>
        </w:rPr>
      </w:pPr>
      <w:r w:rsidRPr="006B0BF0">
        <w:rPr>
          <w:rFonts w:cstheme="minorHAnsi"/>
          <w:noProof/>
          <w:lang w:eastAsia="es-SV"/>
        </w:rPr>
        <w:t>4. Área de acceso: en la que se consigna los datos correspo</w:t>
      </w:r>
      <w:r w:rsidR="00065ED1" w:rsidRPr="006B0BF0">
        <w:rPr>
          <w:rFonts w:cstheme="minorHAnsi"/>
          <w:noProof/>
          <w:lang w:eastAsia="es-SV"/>
        </w:rPr>
        <w:t>ndientes sobre el acceso a la AAC</w:t>
      </w:r>
      <w:r w:rsidRPr="006B0BF0">
        <w:rPr>
          <w:rFonts w:cstheme="minorHAnsi"/>
          <w:noProof/>
          <w:lang w:eastAsia="es-SV"/>
        </w:rPr>
        <w:t xml:space="preserve">, </w:t>
      </w:r>
      <w:r w:rsidR="00065ED1" w:rsidRPr="006B0BF0">
        <w:rPr>
          <w:rFonts w:cstheme="minorHAnsi"/>
          <w:noProof/>
          <w:lang w:eastAsia="es-SV"/>
        </w:rPr>
        <w:t>detallando</w:t>
      </w:r>
      <w:r w:rsidRPr="006B0BF0">
        <w:rPr>
          <w:rFonts w:cstheme="minorHAnsi"/>
          <w:noProof/>
          <w:lang w:eastAsia="es-SV"/>
        </w:rPr>
        <w:t>: horarios de apertura y cierre de las instalaciones, condiciones y requisitos para el acceso y datos sobre</w:t>
      </w:r>
      <w:r w:rsidR="00065ED1" w:rsidRPr="006B0BF0">
        <w:rPr>
          <w:rFonts w:cstheme="minorHAnsi"/>
          <w:noProof/>
          <w:lang w:eastAsia="es-SV"/>
        </w:rPr>
        <w:t xml:space="preserve"> la accesibilidad física a la Institución</w:t>
      </w:r>
      <w:r w:rsidRPr="006B0BF0">
        <w:rPr>
          <w:rFonts w:cstheme="minorHAnsi"/>
          <w:noProof/>
          <w:lang w:eastAsia="es-SV"/>
        </w:rPr>
        <w:t>.</w:t>
      </w:r>
    </w:p>
    <w:p w:rsidR="00065ED1" w:rsidRPr="006B0BF0" w:rsidRDefault="00667C6B" w:rsidP="00065ED1">
      <w:pPr>
        <w:jc w:val="both"/>
        <w:rPr>
          <w:rFonts w:cstheme="minorHAnsi"/>
          <w:noProof/>
          <w:lang w:eastAsia="es-SV"/>
        </w:rPr>
      </w:pPr>
      <w:r w:rsidRPr="006B0BF0">
        <w:rPr>
          <w:rFonts w:cstheme="minorHAnsi"/>
          <w:noProof/>
          <w:lang w:eastAsia="es-SV"/>
        </w:rPr>
        <w:t xml:space="preserve"> 5. Área de servicios: corresponde a la informac</w:t>
      </w:r>
      <w:r w:rsidR="00065ED1" w:rsidRPr="006B0BF0">
        <w:rPr>
          <w:rFonts w:cstheme="minorHAnsi"/>
          <w:noProof/>
          <w:lang w:eastAsia="es-SV"/>
        </w:rPr>
        <w:t>ión sobre los servicios que la AAC</w:t>
      </w:r>
      <w:r w:rsidRPr="006B0BF0">
        <w:rPr>
          <w:rFonts w:cstheme="minorHAnsi"/>
          <w:noProof/>
          <w:lang w:eastAsia="es-SV"/>
        </w:rPr>
        <w:t xml:space="preserve"> presta al público, </w:t>
      </w:r>
    </w:p>
    <w:p w:rsidR="00667C6B" w:rsidRPr="006B0BF0" w:rsidRDefault="00667C6B" w:rsidP="00065ED1">
      <w:pPr>
        <w:jc w:val="both"/>
        <w:rPr>
          <w:noProof/>
          <w:lang w:eastAsia="es-SV"/>
        </w:rPr>
      </w:pPr>
      <w:r w:rsidRPr="006B0BF0">
        <w:rPr>
          <w:rFonts w:cstheme="minorHAnsi"/>
          <w:noProof/>
          <w:lang w:eastAsia="es-SV"/>
        </w:rPr>
        <w:t>6. Área de control: corresponde a la información y las fuentes que se utilizaron para la elaboración de la Guía, así como también los autores de ella.</w:t>
      </w:r>
      <w:r w:rsidR="00065ED1" w:rsidRPr="006B0BF0">
        <w:t xml:space="preserve"> </w:t>
      </w:r>
    </w:p>
    <w:p w:rsidR="008E6490" w:rsidRDefault="00667C6B" w:rsidP="00065ED1">
      <w:pPr>
        <w:jc w:val="both"/>
      </w:pPr>
      <w:r>
        <w:t xml:space="preserve"> </w:t>
      </w:r>
    </w:p>
    <w:p w:rsidR="008E6490" w:rsidRDefault="008E6490">
      <w:r>
        <w:br w:type="page"/>
      </w:r>
    </w:p>
    <w:tbl>
      <w:tblPr>
        <w:tblStyle w:val="Tablaconcuadrcula"/>
        <w:tblW w:w="0" w:type="auto"/>
        <w:tblLayout w:type="fixed"/>
        <w:tblLook w:val="04A0" w:firstRow="1" w:lastRow="0" w:firstColumn="1" w:lastColumn="0" w:noHBand="0" w:noVBand="1"/>
      </w:tblPr>
      <w:tblGrid>
        <w:gridCol w:w="1413"/>
        <w:gridCol w:w="113"/>
        <w:gridCol w:w="142"/>
        <w:gridCol w:w="7330"/>
        <w:gridCol w:w="56"/>
      </w:tblGrid>
      <w:tr w:rsidR="009A7807" w:rsidRPr="009A7807" w:rsidTr="00912E7B">
        <w:tc>
          <w:tcPr>
            <w:tcW w:w="9054" w:type="dxa"/>
            <w:gridSpan w:val="5"/>
            <w:shd w:val="clear" w:color="auto" w:fill="31849B" w:themeFill="accent5" w:themeFillShade="BF"/>
          </w:tcPr>
          <w:p w:rsidR="00065ED1" w:rsidRPr="009A7807" w:rsidRDefault="00065ED1" w:rsidP="009C6241">
            <w:pPr>
              <w:jc w:val="both"/>
              <w:rPr>
                <w:color w:val="FFFFFF" w:themeColor="background1"/>
              </w:rPr>
            </w:pPr>
          </w:p>
        </w:tc>
      </w:tr>
      <w:tr w:rsidR="009A7807" w:rsidRPr="009A7807" w:rsidTr="00912E7B">
        <w:tc>
          <w:tcPr>
            <w:tcW w:w="9054" w:type="dxa"/>
            <w:gridSpan w:val="5"/>
          </w:tcPr>
          <w:p w:rsidR="00A0072D" w:rsidRDefault="00A0072D" w:rsidP="009A7807">
            <w:pPr>
              <w:jc w:val="both"/>
              <w:rPr>
                <w:color w:val="244061" w:themeColor="accent1" w:themeShade="80"/>
              </w:rPr>
            </w:pPr>
          </w:p>
          <w:p w:rsidR="009A7807" w:rsidRDefault="009A7807" w:rsidP="009A7807">
            <w:pPr>
              <w:jc w:val="both"/>
              <w:rPr>
                <w:color w:val="244061" w:themeColor="accent1" w:themeShade="80"/>
              </w:rPr>
            </w:pPr>
            <w:r>
              <w:rPr>
                <w:color w:val="244061" w:themeColor="accent1" w:themeShade="80"/>
              </w:rPr>
              <w:t>1. ÁREA DE IDENTIFICACIÓN</w:t>
            </w:r>
          </w:p>
          <w:p w:rsidR="00045AD1" w:rsidRPr="009A7807" w:rsidRDefault="00045AD1" w:rsidP="009A7807">
            <w:pPr>
              <w:jc w:val="both"/>
              <w:rPr>
                <w:color w:val="244061" w:themeColor="accent1" w:themeShade="80"/>
              </w:rPr>
            </w:pPr>
          </w:p>
        </w:tc>
      </w:tr>
      <w:tr w:rsidR="009A7807" w:rsidTr="00912E7B">
        <w:tc>
          <w:tcPr>
            <w:tcW w:w="1526" w:type="dxa"/>
            <w:gridSpan w:val="2"/>
          </w:tcPr>
          <w:p w:rsidR="009A7807" w:rsidRDefault="009A7807" w:rsidP="00065ED1">
            <w:pPr>
              <w:jc w:val="both"/>
            </w:pPr>
          </w:p>
          <w:p w:rsidR="009A7807" w:rsidRPr="009A7807" w:rsidRDefault="009A7807" w:rsidP="00065ED1">
            <w:pPr>
              <w:jc w:val="both"/>
              <w:rPr>
                <w:b/>
              </w:rPr>
            </w:pPr>
            <w:r w:rsidRPr="009A7807">
              <w:rPr>
                <w:b/>
              </w:rPr>
              <w:t>1.1</w:t>
            </w:r>
            <w:r w:rsidR="001A68CF">
              <w:rPr>
                <w:b/>
              </w:rPr>
              <w:t xml:space="preserve">. </w:t>
            </w:r>
            <w:r w:rsidRPr="009A7807">
              <w:rPr>
                <w:b/>
              </w:rPr>
              <w:t xml:space="preserve"> Identificador</w:t>
            </w:r>
          </w:p>
          <w:p w:rsidR="009A7807" w:rsidRDefault="009A7807" w:rsidP="00065ED1">
            <w:pPr>
              <w:jc w:val="both"/>
              <w:rPr>
                <w:color w:val="FFFFFF" w:themeColor="background1"/>
              </w:rPr>
            </w:pPr>
          </w:p>
        </w:tc>
        <w:tc>
          <w:tcPr>
            <w:tcW w:w="7528" w:type="dxa"/>
            <w:gridSpan w:val="3"/>
          </w:tcPr>
          <w:p w:rsidR="009A7807" w:rsidRDefault="009A7807" w:rsidP="009A7807">
            <w:pPr>
              <w:widowControl w:val="0"/>
              <w:ind w:left="60" w:right="-20"/>
              <w:rPr>
                <w:rFonts w:ascii="Arial" w:eastAsia="Arial" w:hAnsi="Arial" w:cs="Arial"/>
                <w:color w:val="111313"/>
                <w:w w:val="103"/>
                <w:sz w:val="18"/>
                <w:szCs w:val="18"/>
              </w:rPr>
            </w:pPr>
          </w:p>
          <w:p w:rsidR="009A7807" w:rsidRPr="009A7807" w:rsidRDefault="0089056A" w:rsidP="009A7807">
            <w:pPr>
              <w:jc w:val="both"/>
              <w:rPr>
                <w:rFonts w:eastAsia="Arial" w:cstheme="minorHAnsi"/>
                <w:b/>
                <w:color w:val="111313"/>
                <w:w w:val="103"/>
              </w:rPr>
            </w:pPr>
            <w:r>
              <w:rPr>
                <w:rFonts w:eastAsia="Arial" w:cstheme="minorHAnsi"/>
                <w:b/>
                <w:color w:val="111313"/>
                <w:w w:val="103"/>
              </w:rPr>
              <w:t xml:space="preserve">SV. </w:t>
            </w:r>
            <w:r w:rsidR="009A7807" w:rsidRPr="009A7807">
              <w:rPr>
                <w:rFonts w:eastAsia="Arial" w:cstheme="minorHAnsi"/>
                <w:b/>
                <w:color w:val="111313"/>
                <w:w w:val="103"/>
              </w:rPr>
              <w:t>AAC</w:t>
            </w:r>
          </w:p>
          <w:p w:rsidR="009A7807" w:rsidRDefault="009A7807" w:rsidP="009A7807">
            <w:pPr>
              <w:jc w:val="both"/>
              <w:rPr>
                <w:color w:val="FFFFFF" w:themeColor="background1"/>
              </w:rPr>
            </w:pPr>
          </w:p>
        </w:tc>
      </w:tr>
      <w:tr w:rsidR="009A7807" w:rsidTr="00912E7B">
        <w:tc>
          <w:tcPr>
            <w:tcW w:w="1526" w:type="dxa"/>
            <w:gridSpan w:val="2"/>
          </w:tcPr>
          <w:p w:rsidR="001A68CF" w:rsidRDefault="001A68CF" w:rsidP="00065ED1">
            <w:pPr>
              <w:jc w:val="both"/>
              <w:rPr>
                <w:b/>
              </w:rPr>
            </w:pPr>
          </w:p>
          <w:p w:rsidR="009A7807" w:rsidRDefault="009A7807" w:rsidP="00065ED1">
            <w:pPr>
              <w:jc w:val="both"/>
              <w:rPr>
                <w:b/>
              </w:rPr>
            </w:pPr>
            <w:r w:rsidRPr="009A7807">
              <w:rPr>
                <w:b/>
              </w:rPr>
              <w:t xml:space="preserve">1.2. </w:t>
            </w:r>
            <w:r w:rsidR="001A68CF">
              <w:rPr>
                <w:b/>
              </w:rPr>
              <w:t xml:space="preserve"> </w:t>
            </w:r>
            <w:r w:rsidRPr="009A7807">
              <w:rPr>
                <w:b/>
              </w:rPr>
              <w:t>Forma autorizada del nombre</w:t>
            </w:r>
          </w:p>
          <w:p w:rsidR="001A68CF" w:rsidRPr="009A7807" w:rsidRDefault="001A68CF" w:rsidP="00065ED1">
            <w:pPr>
              <w:jc w:val="both"/>
              <w:rPr>
                <w:b/>
                <w:color w:val="FFFFFF" w:themeColor="background1"/>
              </w:rPr>
            </w:pPr>
          </w:p>
        </w:tc>
        <w:tc>
          <w:tcPr>
            <w:tcW w:w="7528" w:type="dxa"/>
            <w:gridSpan w:val="3"/>
          </w:tcPr>
          <w:p w:rsidR="001A68CF" w:rsidRPr="001A68CF" w:rsidRDefault="001A68CF" w:rsidP="00065ED1">
            <w:pPr>
              <w:jc w:val="both"/>
              <w:rPr>
                <w:rFonts w:eastAsia="Arial" w:cstheme="minorHAnsi"/>
                <w:b/>
                <w:color w:val="111313"/>
              </w:rPr>
            </w:pPr>
          </w:p>
          <w:p w:rsidR="009A7807" w:rsidRPr="001A68CF" w:rsidRDefault="001A68CF" w:rsidP="00065ED1">
            <w:pPr>
              <w:jc w:val="both"/>
              <w:rPr>
                <w:rFonts w:cstheme="minorHAnsi"/>
                <w:b/>
                <w:color w:val="FFFFFF" w:themeColor="background1"/>
              </w:rPr>
            </w:pPr>
            <w:r w:rsidRPr="001A68CF">
              <w:rPr>
                <w:rFonts w:eastAsia="Arial" w:cstheme="minorHAnsi"/>
                <w:b/>
                <w:color w:val="111313"/>
              </w:rPr>
              <w:t>Autoridad</w:t>
            </w:r>
            <w:r w:rsidRPr="001A68CF">
              <w:rPr>
                <w:rFonts w:eastAsia="Arial" w:cstheme="minorHAnsi"/>
                <w:b/>
                <w:color w:val="111313"/>
                <w:spacing w:val="33"/>
              </w:rPr>
              <w:t xml:space="preserve"> </w:t>
            </w:r>
            <w:r w:rsidRPr="001A68CF">
              <w:rPr>
                <w:rFonts w:eastAsia="Arial" w:cstheme="minorHAnsi"/>
                <w:b/>
                <w:color w:val="111313"/>
              </w:rPr>
              <w:t>de</w:t>
            </w:r>
            <w:r w:rsidRPr="001A68CF">
              <w:rPr>
                <w:rFonts w:eastAsia="Arial" w:cstheme="minorHAnsi"/>
                <w:b/>
                <w:color w:val="111313"/>
                <w:spacing w:val="6"/>
              </w:rPr>
              <w:t xml:space="preserve"> </w:t>
            </w:r>
            <w:r w:rsidRPr="001A68CF">
              <w:rPr>
                <w:rFonts w:eastAsia="Arial" w:cstheme="minorHAnsi"/>
                <w:b/>
                <w:color w:val="111313"/>
              </w:rPr>
              <w:t>Aviación</w:t>
            </w:r>
            <w:r w:rsidRPr="001A68CF">
              <w:rPr>
                <w:rFonts w:eastAsia="Arial" w:cstheme="minorHAnsi"/>
                <w:b/>
                <w:color w:val="111313"/>
                <w:spacing w:val="18"/>
              </w:rPr>
              <w:t xml:space="preserve"> </w:t>
            </w:r>
            <w:r w:rsidRPr="001A68CF">
              <w:rPr>
                <w:rFonts w:eastAsia="Arial" w:cstheme="minorHAnsi"/>
                <w:b/>
                <w:color w:val="111313"/>
                <w:w w:val="103"/>
              </w:rPr>
              <w:t>Civil</w:t>
            </w:r>
          </w:p>
        </w:tc>
      </w:tr>
      <w:tr w:rsidR="009A7807" w:rsidTr="00912E7B">
        <w:tc>
          <w:tcPr>
            <w:tcW w:w="1526" w:type="dxa"/>
            <w:gridSpan w:val="2"/>
          </w:tcPr>
          <w:p w:rsidR="001A68CF" w:rsidRDefault="001A68CF" w:rsidP="00065ED1">
            <w:pPr>
              <w:jc w:val="both"/>
              <w:rPr>
                <w:b/>
              </w:rPr>
            </w:pPr>
          </w:p>
          <w:p w:rsidR="001A68CF" w:rsidRDefault="001A68CF" w:rsidP="00065ED1">
            <w:pPr>
              <w:jc w:val="both"/>
              <w:rPr>
                <w:b/>
              </w:rPr>
            </w:pPr>
            <w:r w:rsidRPr="001A68CF">
              <w:rPr>
                <w:b/>
              </w:rPr>
              <w:t xml:space="preserve">1.3. </w:t>
            </w:r>
            <w:r>
              <w:rPr>
                <w:b/>
              </w:rPr>
              <w:t xml:space="preserve"> </w:t>
            </w:r>
            <w:r w:rsidRPr="001A68CF">
              <w:rPr>
                <w:b/>
              </w:rPr>
              <w:t>Forma paralela del nombre</w:t>
            </w:r>
          </w:p>
          <w:p w:rsidR="001A68CF" w:rsidRPr="001A68CF" w:rsidRDefault="001A68CF" w:rsidP="00065ED1">
            <w:pPr>
              <w:jc w:val="both"/>
              <w:rPr>
                <w:b/>
              </w:rPr>
            </w:pPr>
          </w:p>
        </w:tc>
        <w:tc>
          <w:tcPr>
            <w:tcW w:w="7528" w:type="dxa"/>
            <w:gridSpan w:val="3"/>
          </w:tcPr>
          <w:p w:rsidR="009A7807" w:rsidRDefault="009A7807" w:rsidP="00065ED1">
            <w:pPr>
              <w:jc w:val="both"/>
              <w:rPr>
                <w:color w:val="FFFFFF" w:themeColor="background1"/>
              </w:rPr>
            </w:pPr>
          </w:p>
          <w:p w:rsidR="001A68CF" w:rsidRPr="001A68CF" w:rsidRDefault="009C6241" w:rsidP="00065ED1">
            <w:pPr>
              <w:jc w:val="both"/>
              <w:rPr>
                <w:rFonts w:cstheme="minorHAnsi"/>
                <w:b/>
                <w:color w:val="FFFFFF" w:themeColor="background1"/>
              </w:rPr>
            </w:pPr>
            <w:r w:rsidRPr="0089056A">
              <w:rPr>
                <w:rFonts w:eastAsia="Arial" w:cstheme="minorHAnsi"/>
                <w:b/>
                <w:color w:val="111313"/>
                <w:w w:val="102"/>
              </w:rPr>
              <w:t>No posee</w:t>
            </w:r>
          </w:p>
        </w:tc>
      </w:tr>
      <w:tr w:rsidR="009A7807" w:rsidTr="00912E7B">
        <w:tc>
          <w:tcPr>
            <w:tcW w:w="1526" w:type="dxa"/>
            <w:gridSpan w:val="2"/>
          </w:tcPr>
          <w:p w:rsidR="009C6241" w:rsidRDefault="009C6241" w:rsidP="00065ED1">
            <w:pPr>
              <w:jc w:val="both"/>
              <w:rPr>
                <w:b/>
              </w:rPr>
            </w:pPr>
          </w:p>
          <w:p w:rsidR="009C6241" w:rsidRDefault="009C6241" w:rsidP="00065ED1">
            <w:pPr>
              <w:jc w:val="both"/>
              <w:rPr>
                <w:b/>
              </w:rPr>
            </w:pPr>
            <w:r w:rsidRPr="009C6241">
              <w:rPr>
                <w:b/>
              </w:rPr>
              <w:t>1.4. Otras formas del nombre</w:t>
            </w:r>
          </w:p>
          <w:p w:rsidR="009C6241" w:rsidRPr="009C6241" w:rsidRDefault="009C6241" w:rsidP="00065ED1">
            <w:pPr>
              <w:jc w:val="both"/>
              <w:rPr>
                <w:b/>
                <w:color w:val="FFFFFF" w:themeColor="background1"/>
              </w:rPr>
            </w:pPr>
          </w:p>
        </w:tc>
        <w:tc>
          <w:tcPr>
            <w:tcW w:w="7528" w:type="dxa"/>
            <w:gridSpan w:val="3"/>
          </w:tcPr>
          <w:p w:rsidR="009A7807" w:rsidRDefault="009A7807" w:rsidP="00065ED1">
            <w:pPr>
              <w:jc w:val="both"/>
              <w:rPr>
                <w:color w:val="FFFFFF" w:themeColor="background1"/>
              </w:rPr>
            </w:pPr>
          </w:p>
          <w:p w:rsidR="009C6241" w:rsidRDefault="009C6241" w:rsidP="00065ED1">
            <w:pPr>
              <w:jc w:val="both"/>
              <w:rPr>
                <w:color w:val="FFFFFF" w:themeColor="background1"/>
              </w:rPr>
            </w:pPr>
            <w:r w:rsidRPr="009C6241">
              <w:rPr>
                <w:rFonts w:eastAsia="Arial" w:cstheme="minorHAnsi"/>
                <w:b/>
                <w:color w:val="111313"/>
                <w:w w:val="102"/>
              </w:rPr>
              <w:t>AAC, Acrónimo de Autoridad de Aviación Civil</w:t>
            </w:r>
            <w:r w:rsidR="00045AD1">
              <w:rPr>
                <w:rFonts w:eastAsia="Arial" w:cstheme="minorHAnsi"/>
                <w:b/>
                <w:color w:val="111313"/>
                <w:w w:val="102"/>
              </w:rPr>
              <w:t>, Art.4 Ley Orgánica de Aviación civil</w:t>
            </w:r>
          </w:p>
        </w:tc>
      </w:tr>
      <w:tr w:rsidR="009A7807" w:rsidTr="00912E7B">
        <w:tc>
          <w:tcPr>
            <w:tcW w:w="1526" w:type="dxa"/>
            <w:gridSpan w:val="2"/>
          </w:tcPr>
          <w:p w:rsidR="001A68CF" w:rsidRDefault="001A68CF" w:rsidP="00065ED1">
            <w:pPr>
              <w:jc w:val="both"/>
            </w:pPr>
          </w:p>
          <w:p w:rsidR="001A68CF" w:rsidRPr="00045AD1" w:rsidRDefault="001A68CF" w:rsidP="00065ED1">
            <w:pPr>
              <w:jc w:val="both"/>
              <w:rPr>
                <w:b/>
              </w:rPr>
            </w:pPr>
            <w:r w:rsidRPr="009C6241">
              <w:rPr>
                <w:b/>
              </w:rPr>
              <w:t>1.5. Tipo de institución que conserva los fondos de archivo</w:t>
            </w:r>
          </w:p>
        </w:tc>
        <w:tc>
          <w:tcPr>
            <w:tcW w:w="7528" w:type="dxa"/>
            <w:gridSpan w:val="3"/>
          </w:tcPr>
          <w:p w:rsidR="009A7807" w:rsidRDefault="009A7807" w:rsidP="00065ED1">
            <w:pPr>
              <w:jc w:val="both"/>
              <w:rPr>
                <w:color w:val="FFFFFF" w:themeColor="background1"/>
              </w:rPr>
            </w:pPr>
          </w:p>
          <w:p w:rsidR="009C6241" w:rsidRDefault="009C6241" w:rsidP="0089056A">
            <w:pPr>
              <w:spacing w:line="244" w:lineRule="auto"/>
              <w:ind w:left="77" w:right="-27" w:firstLine="10"/>
              <w:jc w:val="both"/>
              <w:rPr>
                <w:color w:val="FFFFFF" w:themeColor="background1"/>
              </w:rPr>
            </w:pPr>
            <w:r w:rsidRPr="009C6241">
              <w:rPr>
                <w:rFonts w:eastAsia="Arial" w:cstheme="minorHAnsi"/>
                <w:b/>
                <w:color w:val="111313"/>
              </w:rPr>
              <w:t>Institución</w:t>
            </w:r>
            <w:r w:rsidR="0089056A">
              <w:rPr>
                <w:rFonts w:eastAsia="Arial" w:cstheme="minorHAnsi"/>
                <w:b/>
                <w:color w:val="111313"/>
                <w:spacing w:val="41"/>
              </w:rPr>
              <w:t xml:space="preserve"> </w:t>
            </w:r>
            <w:r w:rsidRPr="009C6241">
              <w:rPr>
                <w:rFonts w:eastAsia="Arial" w:cstheme="minorHAnsi"/>
                <w:b/>
                <w:color w:val="111313"/>
              </w:rPr>
              <w:t>Autónoma</w:t>
            </w:r>
            <w:r w:rsidRPr="009C6241">
              <w:rPr>
                <w:rFonts w:eastAsia="Arial" w:cstheme="minorHAnsi"/>
                <w:b/>
                <w:color w:val="111313"/>
                <w:spacing w:val="31"/>
              </w:rPr>
              <w:t xml:space="preserve"> </w:t>
            </w:r>
            <w:r w:rsidRPr="009C6241">
              <w:rPr>
                <w:rFonts w:eastAsia="Arial" w:cstheme="minorHAnsi"/>
                <w:b/>
                <w:color w:val="111313"/>
              </w:rPr>
              <w:t>de</w:t>
            </w:r>
            <w:r w:rsidRPr="009C6241">
              <w:rPr>
                <w:rFonts w:eastAsia="Arial" w:cstheme="minorHAnsi"/>
                <w:b/>
                <w:color w:val="111313"/>
                <w:spacing w:val="21"/>
              </w:rPr>
              <w:t xml:space="preserve"> </w:t>
            </w:r>
            <w:r w:rsidRPr="009C6241">
              <w:rPr>
                <w:rFonts w:eastAsia="Arial" w:cstheme="minorHAnsi"/>
                <w:b/>
                <w:color w:val="111313"/>
              </w:rPr>
              <w:t>Servicio</w:t>
            </w:r>
            <w:r w:rsidRPr="009C6241">
              <w:rPr>
                <w:rFonts w:eastAsia="Arial" w:cstheme="minorHAnsi"/>
                <w:b/>
                <w:color w:val="111313"/>
                <w:spacing w:val="18"/>
              </w:rPr>
              <w:t xml:space="preserve"> </w:t>
            </w:r>
            <w:r w:rsidRPr="009C6241">
              <w:rPr>
                <w:rFonts w:eastAsia="Arial" w:cstheme="minorHAnsi"/>
                <w:b/>
                <w:color w:val="111313"/>
              </w:rPr>
              <w:t>Público</w:t>
            </w:r>
            <w:r w:rsidRPr="009C6241">
              <w:rPr>
                <w:rFonts w:eastAsia="Arial" w:cstheme="minorHAnsi"/>
                <w:b/>
                <w:color w:val="111313"/>
                <w:spacing w:val="25"/>
              </w:rPr>
              <w:t xml:space="preserve"> </w:t>
            </w:r>
            <w:r w:rsidRPr="009C6241">
              <w:rPr>
                <w:rFonts w:eastAsia="Arial" w:cstheme="minorHAnsi"/>
                <w:b/>
                <w:color w:val="111313"/>
              </w:rPr>
              <w:t>y</w:t>
            </w:r>
            <w:r w:rsidRPr="009C6241">
              <w:rPr>
                <w:rFonts w:eastAsia="Arial" w:cstheme="minorHAnsi"/>
                <w:b/>
                <w:color w:val="111313"/>
                <w:spacing w:val="15"/>
              </w:rPr>
              <w:t xml:space="preserve"> </w:t>
            </w:r>
            <w:r w:rsidRPr="009C6241">
              <w:rPr>
                <w:rFonts w:eastAsia="Arial" w:cstheme="minorHAnsi"/>
                <w:b/>
                <w:color w:val="111313"/>
              </w:rPr>
              <w:t>sin</w:t>
            </w:r>
            <w:r w:rsidRPr="009C6241">
              <w:rPr>
                <w:rFonts w:eastAsia="Arial" w:cstheme="minorHAnsi"/>
                <w:b/>
                <w:color w:val="111313"/>
                <w:spacing w:val="16"/>
              </w:rPr>
              <w:t xml:space="preserve"> </w:t>
            </w:r>
            <w:r w:rsidRPr="009C6241">
              <w:rPr>
                <w:rFonts w:eastAsia="Arial" w:cstheme="minorHAnsi"/>
                <w:b/>
                <w:color w:val="111313"/>
              </w:rPr>
              <w:t>fines</w:t>
            </w:r>
            <w:r w:rsidRPr="009C6241">
              <w:rPr>
                <w:rFonts w:eastAsia="Arial" w:cstheme="minorHAnsi"/>
                <w:b/>
                <w:color w:val="111313"/>
                <w:spacing w:val="21"/>
              </w:rPr>
              <w:t xml:space="preserve"> </w:t>
            </w:r>
            <w:r w:rsidRPr="009C6241">
              <w:rPr>
                <w:rFonts w:eastAsia="Arial" w:cstheme="minorHAnsi"/>
                <w:b/>
                <w:color w:val="111313"/>
              </w:rPr>
              <w:t>de</w:t>
            </w:r>
            <w:r w:rsidRPr="009C6241">
              <w:rPr>
                <w:rFonts w:eastAsia="Arial" w:cstheme="minorHAnsi"/>
                <w:b/>
                <w:color w:val="111313"/>
                <w:spacing w:val="18"/>
              </w:rPr>
              <w:t xml:space="preserve"> </w:t>
            </w:r>
            <w:r w:rsidRPr="009C6241">
              <w:rPr>
                <w:rFonts w:eastAsia="Arial" w:cstheme="minorHAnsi"/>
                <w:b/>
                <w:color w:val="111313"/>
                <w:w w:val="108"/>
              </w:rPr>
              <w:t>lucr</w:t>
            </w:r>
            <w:r w:rsidRPr="009C6241">
              <w:rPr>
                <w:rFonts w:eastAsia="Arial" w:cstheme="minorHAnsi"/>
                <w:b/>
                <w:color w:val="111313"/>
                <w:spacing w:val="-10"/>
                <w:w w:val="108"/>
              </w:rPr>
              <w:t>o</w:t>
            </w:r>
            <w:r w:rsidR="0089056A">
              <w:rPr>
                <w:rFonts w:eastAsia="Arial" w:cstheme="minorHAnsi"/>
                <w:b/>
                <w:color w:val="444444"/>
                <w:w w:val="108"/>
              </w:rPr>
              <w:t>, creada por la Ley Orgánica de Aviación Civil.</w:t>
            </w:r>
          </w:p>
        </w:tc>
      </w:tr>
      <w:tr w:rsidR="00045AD1" w:rsidTr="00912E7B">
        <w:tc>
          <w:tcPr>
            <w:tcW w:w="9054" w:type="dxa"/>
            <w:gridSpan w:val="5"/>
            <w:shd w:val="clear" w:color="auto" w:fill="31849B" w:themeFill="accent5" w:themeFillShade="BF"/>
          </w:tcPr>
          <w:p w:rsidR="00045AD1" w:rsidRDefault="00045AD1" w:rsidP="00065ED1">
            <w:pPr>
              <w:jc w:val="both"/>
              <w:rPr>
                <w:color w:val="FFFFFF" w:themeColor="background1"/>
              </w:rPr>
            </w:pPr>
          </w:p>
        </w:tc>
      </w:tr>
      <w:tr w:rsidR="00045AD1" w:rsidTr="00912E7B">
        <w:tc>
          <w:tcPr>
            <w:tcW w:w="9054" w:type="dxa"/>
            <w:gridSpan w:val="5"/>
          </w:tcPr>
          <w:p w:rsidR="00A0072D" w:rsidRDefault="00A0072D" w:rsidP="00065ED1">
            <w:pPr>
              <w:jc w:val="both"/>
              <w:rPr>
                <w:color w:val="244061" w:themeColor="accent1" w:themeShade="80"/>
              </w:rPr>
            </w:pPr>
          </w:p>
          <w:p w:rsidR="00045AD1" w:rsidRDefault="00045AD1" w:rsidP="00065ED1">
            <w:pPr>
              <w:jc w:val="both"/>
              <w:rPr>
                <w:color w:val="244061" w:themeColor="accent1" w:themeShade="80"/>
              </w:rPr>
            </w:pPr>
            <w:r>
              <w:rPr>
                <w:color w:val="244061" w:themeColor="accent1" w:themeShade="80"/>
              </w:rPr>
              <w:t>2.  ÁREA DE CONTACTO</w:t>
            </w:r>
          </w:p>
          <w:p w:rsidR="00045AD1" w:rsidRDefault="00045AD1" w:rsidP="00065ED1">
            <w:pPr>
              <w:jc w:val="both"/>
              <w:rPr>
                <w:color w:val="FFFFFF" w:themeColor="background1"/>
              </w:rPr>
            </w:pPr>
          </w:p>
        </w:tc>
      </w:tr>
      <w:tr w:rsidR="00045AD1" w:rsidTr="00912E7B">
        <w:tc>
          <w:tcPr>
            <w:tcW w:w="1413" w:type="dxa"/>
          </w:tcPr>
          <w:p w:rsidR="001D5935" w:rsidRDefault="001D5935" w:rsidP="00065ED1">
            <w:pPr>
              <w:jc w:val="both"/>
              <w:rPr>
                <w:b/>
              </w:rPr>
            </w:pPr>
          </w:p>
          <w:p w:rsidR="00045AD1" w:rsidRPr="00045AD1" w:rsidRDefault="00045AD1" w:rsidP="00065ED1">
            <w:pPr>
              <w:jc w:val="both"/>
              <w:rPr>
                <w:b/>
                <w:color w:val="FFFFFF" w:themeColor="background1"/>
              </w:rPr>
            </w:pPr>
            <w:r w:rsidRPr="00045AD1">
              <w:rPr>
                <w:b/>
              </w:rPr>
              <w:t>2.1. Localización y dirección</w:t>
            </w:r>
          </w:p>
        </w:tc>
        <w:tc>
          <w:tcPr>
            <w:tcW w:w="7641" w:type="dxa"/>
            <w:gridSpan w:val="4"/>
          </w:tcPr>
          <w:p w:rsidR="001D5935" w:rsidRDefault="001D5935" w:rsidP="001D5935">
            <w:pPr>
              <w:widowControl w:val="0"/>
              <w:spacing w:line="244" w:lineRule="auto"/>
              <w:ind w:left="60" w:right="429" w:firstLine="10"/>
              <w:jc w:val="both"/>
              <w:rPr>
                <w:rFonts w:eastAsia="Arial" w:cstheme="minorHAnsi"/>
                <w:b/>
                <w:color w:val="111313"/>
              </w:rPr>
            </w:pPr>
          </w:p>
          <w:p w:rsidR="001D5935" w:rsidRPr="00045AD1" w:rsidRDefault="00045AD1" w:rsidP="001D5935">
            <w:pPr>
              <w:widowControl w:val="0"/>
              <w:spacing w:line="244" w:lineRule="auto"/>
              <w:ind w:left="60" w:right="429" w:firstLine="10"/>
              <w:jc w:val="both"/>
              <w:rPr>
                <w:rFonts w:eastAsia="Arial" w:cstheme="minorHAnsi"/>
                <w:b/>
                <w:color w:val="595959"/>
                <w:w w:val="132"/>
              </w:rPr>
            </w:pPr>
            <w:r w:rsidRPr="00045AD1">
              <w:rPr>
                <w:rFonts w:eastAsia="Arial" w:cstheme="minorHAnsi"/>
                <w:b/>
                <w:color w:val="111313"/>
              </w:rPr>
              <w:t>Carretera</w:t>
            </w:r>
            <w:r w:rsidRPr="00045AD1">
              <w:rPr>
                <w:rFonts w:eastAsia="Arial" w:cstheme="minorHAnsi"/>
                <w:b/>
                <w:color w:val="111313"/>
                <w:spacing w:val="28"/>
              </w:rPr>
              <w:t xml:space="preserve"> </w:t>
            </w:r>
            <w:r w:rsidRPr="00045AD1">
              <w:rPr>
                <w:rFonts w:eastAsia="Arial" w:cstheme="minorHAnsi"/>
                <w:b/>
                <w:color w:val="111313"/>
              </w:rPr>
              <w:t>Panamericana</w:t>
            </w:r>
            <w:r w:rsidRPr="00045AD1">
              <w:rPr>
                <w:rFonts w:eastAsia="Arial" w:cstheme="minorHAnsi"/>
                <w:b/>
                <w:color w:val="111313"/>
                <w:spacing w:val="24"/>
              </w:rPr>
              <w:t xml:space="preserve"> </w:t>
            </w:r>
            <w:r w:rsidRPr="00045AD1">
              <w:rPr>
                <w:rFonts w:eastAsia="Arial" w:cstheme="minorHAnsi"/>
                <w:b/>
                <w:color w:val="111313"/>
              </w:rPr>
              <w:t>Kilometro</w:t>
            </w:r>
            <w:r w:rsidRPr="00045AD1">
              <w:rPr>
                <w:rFonts w:eastAsia="Arial" w:cstheme="minorHAnsi"/>
                <w:b/>
                <w:color w:val="111313"/>
                <w:spacing w:val="13"/>
              </w:rPr>
              <w:t xml:space="preserve"> </w:t>
            </w:r>
            <w:r w:rsidRPr="00045AD1">
              <w:rPr>
                <w:rFonts w:eastAsia="Arial" w:cstheme="minorHAnsi"/>
                <w:b/>
                <w:color w:val="111313"/>
              </w:rPr>
              <w:t>9</w:t>
            </w:r>
            <w:r>
              <w:rPr>
                <w:rFonts w:eastAsia="Arial" w:cstheme="minorHAnsi"/>
                <w:b/>
                <w:color w:val="111313"/>
                <w:spacing w:val="1"/>
              </w:rPr>
              <w:t xml:space="preserve"> ½</w:t>
            </w:r>
            <w:r w:rsidRPr="00045AD1">
              <w:rPr>
                <w:rFonts w:eastAsia="Arial" w:cstheme="minorHAnsi"/>
                <w:b/>
                <w:color w:val="111313"/>
              </w:rPr>
              <w:t>,</w:t>
            </w:r>
            <w:r w:rsidRPr="00045AD1">
              <w:rPr>
                <w:rFonts w:eastAsia="Arial" w:cstheme="minorHAnsi"/>
                <w:b/>
                <w:color w:val="111313"/>
                <w:spacing w:val="21"/>
              </w:rPr>
              <w:t xml:space="preserve"> </w:t>
            </w:r>
            <w:r w:rsidRPr="00045AD1">
              <w:rPr>
                <w:rFonts w:eastAsia="Arial" w:cstheme="minorHAnsi"/>
                <w:b/>
                <w:color w:val="111313"/>
              </w:rPr>
              <w:t>Contiguo</w:t>
            </w:r>
            <w:r w:rsidRPr="00045AD1">
              <w:rPr>
                <w:rFonts w:eastAsia="Arial" w:cstheme="minorHAnsi"/>
                <w:b/>
                <w:color w:val="111313"/>
                <w:spacing w:val="41"/>
              </w:rPr>
              <w:t xml:space="preserve"> </w:t>
            </w:r>
            <w:r w:rsidRPr="00045AD1">
              <w:rPr>
                <w:rFonts w:eastAsia="Arial" w:cstheme="minorHAnsi"/>
                <w:b/>
                <w:color w:val="111313"/>
              </w:rPr>
              <w:t>a</w:t>
            </w:r>
            <w:r w:rsidRPr="00045AD1">
              <w:rPr>
                <w:rFonts w:eastAsia="Arial" w:cstheme="minorHAnsi"/>
                <w:b/>
                <w:color w:val="111313"/>
                <w:spacing w:val="2"/>
              </w:rPr>
              <w:t xml:space="preserve"> </w:t>
            </w:r>
            <w:r w:rsidRPr="00045AD1">
              <w:rPr>
                <w:rFonts w:eastAsia="Arial" w:cstheme="minorHAnsi"/>
                <w:b/>
                <w:color w:val="111313"/>
                <w:w w:val="104"/>
              </w:rPr>
              <w:t xml:space="preserve">zona </w:t>
            </w:r>
            <w:r w:rsidRPr="00045AD1">
              <w:rPr>
                <w:rFonts w:eastAsia="Arial" w:cstheme="minorHAnsi"/>
                <w:b/>
                <w:color w:val="111313"/>
              </w:rPr>
              <w:t>franca</w:t>
            </w:r>
            <w:r w:rsidRPr="00045AD1">
              <w:rPr>
                <w:rFonts w:eastAsia="Arial" w:cstheme="minorHAnsi"/>
                <w:b/>
                <w:color w:val="111313"/>
                <w:spacing w:val="31"/>
              </w:rPr>
              <w:t xml:space="preserve"> </w:t>
            </w:r>
            <w:r w:rsidRPr="00045AD1">
              <w:rPr>
                <w:rFonts w:eastAsia="Arial" w:cstheme="minorHAnsi"/>
                <w:b/>
                <w:color w:val="111313"/>
              </w:rPr>
              <w:t>San</w:t>
            </w:r>
            <w:r w:rsidRPr="00045AD1">
              <w:rPr>
                <w:rFonts w:eastAsia="Arial" w:cstheme="minorHAnsi"/>
                <w:b/>
                <w:color w:val="111313"/>
                <w:spacing w:val="1"/>
              </w:rPr>
              <w:t xml:space="preserve"> </w:t>
            </w:r>
            <w:r w:rsidRPr="00045AD1">
              <w:rPr>
                <w:rFonts w:eastAsia="Arial" w:cstheme="minorHAnsi"/>
                <w:b/>
                <w:color w:val="111313"/>
              </w:rPr>
              <w:t>Bartolo,</w:t>
            </w:r>
            <w:r w:rsidRPr="00045AD1">
              <w:rPr>
                <w:rFonts w:eastAsia="Arial" w:cstheme="minorHAnsi"/>
                <w:b/>
                <w:color w:val="111313"/>
                <w:spacing w:val="15"/>
              </w:rPr>
              <w:t xml:space="preserve"> </w:t>
            </w:r>
            <w:r w:rsidRPr="00045AD1">
              <w:rPr>
                <w:rFonts w:eastAsia="Arial" w:cstheme="minorHAnsi"/>
                <w:b/>
                <w:color w:val="111313"/>
              </w:rPr>
              <w:t>llopango,</w:t>
            </w:r>
            <w:r w:rsidRPr="00045AD1">
              <w:rPr>
                <w:rFonts w:eastAsia="Arial" w:cstheme="minorHAnsi"/>
                <w:b/>
                <w:color w:val="111313"/>
                <w:spacing w:val="20"/>
              </w:rPr>
              <w:t xml:space="preserve"> </w:t>
            </w:r>
            <w:r w:rsidRPr="00045AD1">
              <w:rPr>
                <w:rFonts w:eastAsia="Arial" w:cstheme="minorHAnsi"/>
                <w:b/>
                <w:color w:val="111313"/>
              </w:rPr>
              <w:t>San</w:t>
            </w:r>
            <w:r w:rsidRPr="00045AD1">
              <w:rPr>
                <w:rFonts w:eastAsia="Arial" w:cstheme="minorHAnsi"/>
                <w:b/>
                <w:color w:val="111313"/>
                <w:spacing w:val="2"/>
              </w:rPr>
              <w:t xml:space="preserve"> </w:t>
            </w:r>
            <w:r w:rsidR="00304B4B">
              <w:rPr>
                <w:rFonts w:eastAsia="Arial" w:cstheme="minorHAnsi"/>
                <w:b/>
                <w:color w:val="111313"/>
                <w:w w:val="101"/>
              </w:rPr>
              <w:t>Salvador. (El Salvador, Centroamérica)</w:t>
            </w:r>
          </w:p>
          <w:p w:rsidR="00045AD1" w:rsidRDefault="00045AD1" w:rsidP="00045AD1">
            <w:pPr>
              <w:jc w:val="both"/>
              <w:rPr>
                <w:color w:val="FFFFFF" w:themeColor="background1"/>
              </w:rPr>
            </w:pPr>
          </w:p>
        </w:tc>
      </w:tr>
      <w:tr w:rsidR="00045AD1" w:rsidRPr="00E178D2" w:rsidTr="00912E7B">
        <w:tc>
          <w:tcPr>
            <w:tcW w:w="1413" w:type="dxa"/>
          </w:tcPr>
          <w:p w:rsidR="001D5935" w:rsidRDefault="001D5935" w:rsidP="00065ED1">
            <w:pPr>
              <w:jc w:val="both"/>
            </w:pPr>
          </w:p>
          <w:p w:rsidR="00045AD1" w:rsidRPr="001D5935" w:rsidRDefault="001D5935" w:rsidP="00065ED1">
            <w:pPr>
              <w:jc w:val="both"/>
              <w:rPr>
                <w:b/>
              </w:rPr>
            </w:pPr>
            <w:r w:rsidRPr="001D5935">
              <w:rPr>
                <w:b/>
              </w:rPr>
              <w:t>2.2 Teléfono, fax, correo electrónico</w:t>
            </w:r>
          </w:p>
          <w:p w:rsidR="001D5935" w:rsidRDefault="001D5935" w:rsidP="00065ED1">
            <w:pPr>
              <w:jc w:val="both"/>
            </w:pPr>
          </w:p>
          <w:p w:rsidR="001D5935" w:rsidRDefault="001D5935" w:rsidP="00065ED1">
            <w:pPr>
              <w:jc w:val="both"/>
            </w:pPr>
          </w:p>
          <w:p w:rsidR="001D5935" w:rsidRDefault="001D5935" w:rsidP="00065ED1">
            <w:pPr>
              <w:jc w:val="both"/>
              <w:rPr>
                <w:color w:val="FFFFFF" w:themeColor="background1"/>
              </w:rPr>
            </w:pPr>
          </w:p>
        </w:tc>
        <w:tc>
          <w:tcPr>
            <w:tcW w:w="7641" w:type="dxa"/>
            <w:gridSpan w:val="4"/>
          </w:tcPr>
          <w:p w:rsidR="00045AD1" w:rsidRPr="0077315D" w:rsidRDefault="00045AD1" w:rsidP="00065ED1">
            <w:pPr>
              <w:jc w:val="both"/>
              <w:rPr>
                <w:color w:val="FFFFFF" w:themeColor="background1"/>
              </w:rPr>
            </w:pPr>
          </w:p>
          <w:p w:rsidR="001D5935" w:rsidRPr="0077315D" w:rsidRDefault="001D5935" w:rsidP="00065ED1">
            <w:pPr>
              <w:jc w:val="both"/>
              <w:rPr>
                <w:rFonts w:cstheme="minorHAnsi"/>
                <w:b/>
              </w:rPr>
            </w:pPr>
            <w:r w:rsidRPr="0077315D">
              <w:rPr>
                <w:rFonts w:cstheme="minorHAnsi"/>
                <w:b/>
              </w:rPr>
              <w:t xml:space="preserve">PBX: </w:t>
            </w:r>
            <w:r w:rsidR="00304B4B" w:rsidRPr="0077315D">
              <w:rPr>
                <w:rFonts w:cstheme="minorHAnsi"/>
                <w:b/>
              </w:rPr>
              <w:t xml:space="preserve"> (503) </w:t>
            </w:r>
            <w:r w:rsidRPr="0077315D">
              <w:rPr>
                <w:rFonts w:cstheme="minorHAnsi"/>
                <w:b/>
              </w:rPr>
              <w:t xml:space="preserve">2565 - 4400 </w:t>
            </w:r>
          </w:p>
          <w:p w:rsidR="001D5935" w:rsidRPr="00552CC7" w:rsidRDefault="001D5935" w:rsidP="00065ED1">
            <w:pPr>
              <w:jc w:val="both"/>
              <w:rPr>
                <w:rFonts w:cstheme="minorHAnsi"/>
                <w:b/>
              </w:rPr>
            </w:pPr>
            <w:r w:rsidRPr="00552CC7">
              <w:rPr>
                <w:rFonts w:cstheme="minorHAnsi"/>
                <w:b/>
              </w:rPr>
              <w:t xml:space="preserve">Fax: </w:t>
            </w:r>
            <w:r w:rsidR="00304B4B" w:rsidRPr="00552CC7">
              <w:rPr>
                <w:rFonts w:cstheme="minorHAnsi"/>
                <w:b/>
              </w:rPr>
              <w:t xml:space="preserve">  (503) </w:t>
            </w:r>
            <w:r w:rsidRPr="00552CC7">
              <w:rPr>
                <w:rFonts w:cstheme="minorHAnsi"/>
                <w:b/>
              </w:rPr>
              <w:t xml:space="preserve">2564 </w:t>
            </w:r>
            <w:r w:rsidR="00552CC7" w:rsidRPr="00552CC7">
              <w:rPr>
                <w:rFonts w:cstheme="minorHAnsi"/>
                <w:b/>
              </w:rPr>
              <w:t>–</w:t>
            </w:r>
            <w:r w:rsidRPr="00552CC7">
              <w:rPr>
                <w:rFonts w:cstheme="minorHAnsi"/>
                <w:b/>
              </w:rPr>
              <w:t xml:space="preserve"> 4478</w:t>
            </w:r>
          </w:p>
          <w:p w:rsidR="00552CC7" w:rsidRPr="00552CC7" w:rsidRDefault="00552CC7" w:rsidP="00065ED1">
            <w:pPr>
              <w:jc w:val="both"/>
              <w:rPr>
                <w:rFonts w:cstheme="minorHAnsi"/>
                <w:b/>
              </w:rPr>
            </w:pPr>
            <w:r w:rsidRPr="00552CC7">
              <w:rPr>
                <w:rFonts w:cstheme="minorHAnsi"/>
                <w:b/>
              </w:rPr>
              <w:t>Oficina UGDA: (503) 2565 – 4492</w:t>
            </w:r>
          </w:p>
          <w:p w:rsidR="00552CC7" w:rsidRPr="00552CC7" w:rsidRDefault="00552CC7" w:rsidP="00065ED1">
            <w:pPr>
              <w:jc w:val="both"/>
              <w:rPr>
                <w:rFonts w:cstheme="minorHAnsi"/>
                <w:b/>
              </w:rPr>
            </w:pPr>
            <w:r w:rsidRPr="00552CC7">
              <w:rPr>
                <w:rFonts w:cstheme="minorHAnsi"/>
                <w:b/>
              </w:rPr>
              <w:t>Archivo Central: (503) 2565 - 4489</w:t>
            </w:r>
          </w:p>
          <w:p w:rsidR="001D5935" w:rsidRPr="001D5935" w:rsidRDefault="0089056A" w:rsidP="001D5935">
            <w:pPr>
              <w:jc w:val="both"/>
              <w:rPr>
                <w:lang w:val="en-US"/>
              </w:rPr>
            </w:pPr>
            <w:r>
              <w:rPr>
                <w:rFonts w:cstheme="minorHAnsi"/>
                <w:b/>
                <w:lang w:val="en-US"/>
              </w:rPr>
              <w:t>URL</w:t>
            </w:r>
            <w:r w:rsidR="001D5935" w:rsidRPr="001D5935">
              <w:rPr>
                <w:rFonts w:cstheme="minorHAnsi"/>
                <w:b/>
                <w:lang w:val="en-US"/>
              </w:rPr>
              <w:t xml:space="preserve">: </w:t>
            </w:r>
            <w:r w:rsidR="001D5935" w:rsidRPr="001D5935">
              <w:rPr>
                <w:rFonts w:cstheme="minorHAnsi"/>
                <w:b/>
                <w:color w:val="006621"/>
                <w:shd w:val="clear" w:color="auto" w:fill="FFFFFF"/>
                <w:lang w:val="en-US"/>
              </w:rPr>
              <w:t>www.aac.gob.sv</w:t>
            </w:r>
          </w:p>
        </w:tc>
      </w:tr>
      <w:tr w:rsidR="00045AD1" w:rsidRPr="00A0072D" w:rsidTr="00912E7B">
        <w:tc>
          <w:tcPr>
            <w:tcW w:w="1413" w:type="dxa"/>
          </w:tcPr>
          <w:p w:rsidR="00304B4B" w:rsidRPr="00DB682C" w:rsidRDefault="00304B4B" w:rsidP="00A0072D">
            <w:pPr>
              <w:rPr>
                <w:rFonts w:cstheme="minorHAnsi"/>
                <w:b/>
                <w:lang w:val="en-US"/>
              </w:rPr>
            </w:pPr>
          </w:p>
          <w:p w:rsidR="00045AD1" w:rsidRPr="00A0072D" w:rsidRDefault="00304B4B" w:rsidP="00A0072D">
            <w:pPr>
              <w:rPr>
                <w:rFonts w:cstheme="minorHAnsi"/>
                <w:b/>
              </w:rPr>
            </w:pPr>
            <w:r w:rsidRPr="00A0072D">
              <w:rPr>
                <w:rFonts w:cstheme="minorHAnsi"/>
                <w:b/>
              </w:rPr>
              <w:t xml:space="preserve">2.3. Personas de </w:t>
            </w:r>
            <w:r w:rsidRPr="00A0072D">
              <w:rPr>
                <w:rFonts w:cstheme="minorHAnsi"/>
                <w:b/>
              </w:rPr>
              <w:lastRenderedPageBreak/>
              <w:t>contacto</w:t>
            </w:r>
          </w:p>
          <w:p w:rsidR="00304B4B" w:rsidRPr="00A0072D" w:rsidRDefault="00304B4B" w:rsidP="00A0072D">
            <w:pPr>
              <w:rPr>
                <w:rFonts w:cstheme="minorHAnsi"/>
                <w:b/>
              </w:rPr>
            </w:pPr>
          </w:p>
          <w:p w:rsidR="00304B4B" w:rsidRPr="00A0072D" w:rsidRDefault="00304B4B" w:rsidP="00A0072D">
            <w:pPr>
              <w:rPr>
                <w:rFonts w:cstheme="minorHAnsi"/>
                <w:b/>
              </w:rPr>
            </w:pPr>
          </w:p>
          <w:p w:rsidR="00304B4B" w:rsidRPr="00A0072D" w:rsidRDefault="00304B4B" w:rsidP="00A0072D">
            <w:pPr>
              <w:rPr>
                <w:rFonts w:cstheme="minorHAnsi"/>
                <w:b/>
              </w:rPr>
            </w:pPr>
          </w:p>
          <w:p w:rsidR="00304B4B" w:rsidRPr="00A0072D" w:rsidRDefault="00304B4B" w:rsidP="00A0072D">
            <w:pPr>
              <w:rPr>
                <w:rFonts w:cstheme="minorHAnsi"/>
                <w:b/>
                <w:color w:val="FFFFFF" w:themeColor="background1"/>
                <w:lang w:val="en-US"/>
              </w:rPr>
            </w:pPr>
          </w:p>
        </w:tc>
        <w:tc>
          <w:tcPr>
            <w:tcW w:w="7641" w:type="dxa"/>
            <w:gridSpan w:val="4"/>
          </w:tcPr>
          <w:p w:rsidR="00045AD1" w:rsidRPr="00DB682C" w:rsidRDefault="00045AD1" w:rsidP="00A0072D">
            <w:pPr>
              <w:rPr>
                <w:rFonts w:cstheme="minorHAnsi"/>
                <w:b/>
                <w:color w:val="FFFFFF" w:themeColor="background1"/>
              </w:rPr>
            </w:pPr>
          </w:p>
          <w:p w:rsidR="00D9482A" w:rsidRPr="00A0072D" w:rsidRDefault="00D9482A" w:rsidP="00A0072D">
            <w:pPr>
              <w:widowControl w:val="0"/>
              <w:autoSpaceDE w:val="0"/>
              <w:autoSpaceDN w:val="0"/>
              <w:adjustRightInd w:val="0"/>
              <w:ind w:right="478"/>
              <w:rPr>
                <w:rFonts w:cstheme="minorHAnsi"/>
                <w:b/>
              </w:rPr>
            </w:pPr>
            <w:r w:rsidRPr="00A0072D">
              <w:rPr>
                <w:rFonts w:cstheme="minorHAnsi"/>
                <w:b/>
              </w:rPr>
              <w:t>Licda. Magdalena Iosabeth Álvarez de Gallardo</w:t>
            </w:r>
          </w:p>
          <w:p w:rsidR="00D9482A" w:rsidRPr="00A0072D" w:rsidRDefault="00D9482A" w:rsidP="00A0072D">
            <w:pPr>
              <w:widowControl w:val="0"/>
              <w:autoSpaceDE w:val="0"/>
              <w:autoSpaceDN w:val="0"/>
              <w:adjustRightInd w:val="0"/>
              <w:ind w:right="478"/>
              <w:rPr>
                <w:rFonts w:cstheme="minorHAnsi"/>
                <w:b/>
              </w:rPr>
            </w:pPr>
            <w:r w:rsidRPr="00A0072D">
              <w:rPr>
                <w:rFonts w:cstheme="minorHAnsi"/>
                <w:b/>
              </w:rPr>
              <w:t>Oficial Gestor Documental y Archivos.</w:t>
            </w:r>
          </w:p>
          <w:p w:rsidR="00DB682C" w:rsidRDefault="00D9482A" w:rsidP="00A0072D">
            <w:pPr>
              <w:widowControl w:val="0"/>
              <w:autoSpaceDE w:val="0"/>
              <w:autoSpaceDN w:val="0"/>
              <w:adjustRightInd w:val="0"/>
              <w:ind w:right="478"/>
              <w:rPr>
                <w:rFonts w:cstheme="minorHAnsi"/>
                <w:b/>
              </w:rPr>
            </w:pPr>
            <w:r w:rsidRPr="00A0072D">
              <w:rPr>
                <w:rFonts w:cstheme="minorHAnsi"/>
                <w:b/>
              </w:rPr>
              <w:lastRenderedPageBreak/>
              <w:t xml:space="preserve">Unidad de Gestión Documental y Archivos </w:t>
            </w:r>
          </w:p>
          <w:p w:rsidR="00A0072D" w:rsidRDefault="007F78B5" w:rsidP="00A0072D">
            <w:pPr>
              <w:widowControl w:val="0"/>
              <w:autoSpaceDE w:val="0"/>
              <w:autoSpaceDN w:val="0"/>
              <w:adjustRightInd w:val="0"/>
              <w:ind w:right="478"/>
              <w:rPr>
                <w:rFonts w:cstheme="minorHAnsi"/>
                <w:b/>
              </w:rPr>
            </w:pPr>
            <w:r>
              <w:rPr>
                <w:rFonts w:cstheme="minorHAnsi"/>
                <w:b/>
              </w:rPr>
              <w:t>Teléfono: 2565–4492</w:t>
            </w:r>
          </w:p>
          <w:p w:rsidR="00304B4B" w:rsidRDefault="00A0072D" w:rsidP="00A0072D">
            <w:pPr>
              <w:widowControl w:val="0"/>
              <w:autoSpaceDE w:val="0"/>
              <w:autoSpaceDN w:val="0"/>
              <w:adjustRightInd w:val="0"/>
              <w:ind w:right="478"/>
              <w:rPr>
                <w:rFonts w:cstheme="minorHAnsi"/>
                <w:b/>
              </w:rPr>
            </w:pPr>
            <w:r>
              <w:rPr>
                <w:rFonts w:cstheme="minorHAnsi"/>
                <w:b/>
              </w:rPr>
              <w:t>Correo electrónico</w:t>
            </w:r>
            <w:r w:rsidR="00D9482A" w:rsidRPr="00A0072D">
              <w:rPr>
                <w:rFonts w:cstheme="minorHAnsi"/>
                <w:b/>
              </w:rPr>
              <w:t>:</w:t>
            </w:r>
            <w:r>
              <w:rPr>
                <w:rFonts w:cstheme="minorHAnsi"/>
                <w:b/>
              </w:rPr>
              <w:t xml:space="preserve"> </w:t>
            </w:r>
            <w:hyperlink r:id="rId7" w:history="1">
              <w:r w:rsidR="00D9482A" w:rsidRPr="00A0072D">
                <w:rPr>
                  <w:rStyle w:val="Hipervnculo"/>
                  <w:rFonts w:cstheme="minorHAnsi"/>
                  <w:b/>
                </w:rPr>
                <w:t>malvarez@aac.gob.sv</w:t>
              </w:r>
            </w:hyperlink>
          </w:p>
          <w:p w:rsidR="00A0072D" w:rsidRDefault="00A0072D" w:rsidP="00A0072D">
            <w:pPr>
              <w:widowControl w:val="0"/>
              <w:autoSpaceDE w:val="0"/>
              <w:autoSpaceDN w:val="0"/>
              <w:adjustRightInd w:val="0"/>
              <w:ind w:right="478"/>
              <w:rPr>
                <w:rFonts w:cstheme="minorHAnsi"/>
                <w:b/>
              </w:rPr>
            </w:pPr>
          </w:p>
          <w:p w:rsidR="00A0072D" w:rsidRPr="00A0072D" w:rsidRDefault="00A0072D" w:rsidP="00A0072D">
            <w:pPr>
              <w:widowControl w:val="0"/>
              <w:autoSpaceDE w:val="0"/>
              <w:autoSpaceDN w:val="0"/>
              <w:adjustRightInd w:val="0"/>
              <w:ind w:right="478"/>
              <w:jc w:val="both"/>
              <w:rPr>
                <w:b/>
              </w:rPr>
            </w:pPr>
            <w:r w:rsidRPr="00A0072D">
              <w:rPr>
                <w:b/>
              </w:rPr>
              <w:t>Sr. José Efraín Pimentel Sarmiento</w:t>
            </w:r>
          </w:p>
          <w:p w:rsidR="00A0072D" w:rsidRPr="00A0072D" w:rsidRDefault="00A0072D" w:rsidP="00A0072D">
            <w:pPr>
              <w:widowControl w:val="0"/>
              <w:autoSpaceDE w:val="0"/>
              <w:autoSpaceDN w:val="0"/>
              <w:adjustRightInd w:val="0"/>
              <w:ind w:right="478"/>
              <w:jc w:val="both"/>
              <w:rPr>
                <w:b/>
              </w:rPr>
            </w:pPr>
            <w:r w:rsidRPr="00A0072D">
              <w:rPr>
                <w:b/>
              </w:rPr>
              <w:t>Encargado de Archivo Central</w:t>
            </w:r>
          </w:p>
          <w:p w:rsidR="00A0072D" w:rsidRDefault="00A0072D" w:rsidP="00A0072D">
            <w:pPr>
              <w:widowControl w:val="0"/>
              <w:autoSpaceDE w:val="0"/>
              <w:autoSpaceDN w:val="0"/>
              <w:adjustRightInd w:val="0"/>
              <w:ind w:right="478"/>
              <w:jc w:val="both"/>
              <w:rPr>
                <w:b/>
              </w:rPr>
            </w:pPr>
            <w:r>
              <w:rPr>
                <w:b/>
              </w:rPr>
              <w:t xml:space="preserve">Unidad </w:t>
            </w:r>
            <w:r w:rsidRPr="00A0072D">
              <w:rPr>
                <w:b/>
              </w:rPr>
              <w:t xml:space="preserve">de Gestión Documental y Archivos </w:t>
            </w:r>
          </w:p>
          <w:p w:rsidR="00A0072D" w:rsidRPr="00A0072D" w:rsidRDefault="00A0072D" w:rsidP="00A0072D">
            <w:pPr>
              <w:widowControl w:val="0"/>
              <w:autoSpaceDE w:val="0"/>
              <w:autoSpaceDN w:val="0"/>
              <w:adjustRightInd w:val="0"/>
              <w:ind w:right="478"/>
              <w:jc w:val="both"/>
              <w:rPr>
                <w:b/>
              </w:rPr>
            </w:pPr>
            <w:r w:rsidRPr="00A0072D">
              <w:rPr>
                <w:b/>
              </w:rPr>
              <w:t>Teléfono:</w:t>
            </w:r>
            <w:r w:rsidR="007F78B5">
              <w:rPr>
                <w:b/>
              </w:rPr>
              <w:t xml:space="preserve"> </w:t>
            </w:r>
            <w:r w:rsidRPr="00A0072D">
              <w:rPr>
                <w:b/>
              </w:rPr>
              <w:t>2565 – 4489</w:t>
            </w:r>
          </w:p>
          <w:p w:rsidR="00D9482A" w:rsidRDefault="00185AAF" w:rsidP="00A0072D">
            <w:pPr>
              <w:widowControl w:val="0"/>
              <w:autoSpaceDE w:val="0"/>
              <w:autoSpaceDN w:val="0"/>
              <w:adjustRightInd w:val="0"/>
              <w:ind w:right="478"/>
              <w:jc w:val="both"/>
              <w:rPr>
                <w:rFonts w:cstheme="minorHAnsi"/>
                <w:b/>
              </w:rPr>
            </w:pPr>
            <w:r>
              <w:rPr>
                <w:b/>
              </w:rPr>
              <w:t>Correo electrónico:</w:t>
            </w:r>
            <w:r w:rsidR="007F78B5">
              <w:rPr>
                <w:b/>
              </w:rPr>
              <w:t xml:space="preserve"> </w:t>
            </w:r>
            <w:r w:rsidR="00A0072D" w:rsidRPr="00A0072D">
              <w:rPr>
                <w:b/>
              </w:rPr>
              <w:t>jpimentel</w:t>
            </w:r>
            <w:r w:rsidR="00A0072D" w:rsidRPr="00A0072D">
              <w:rPr>
                <w:rFonts w:cstheme="minorHAnsi"/>
                <w:b/>
              </w:rPr>
              <w:t>@aac.gob.sv</w:t>
            </w:r>
          </w:p>
          <w:p w:rsidR="00185AAF" w:rsidRPr="00A0072D" w:rsidRDefault="00185AAF" w:rsidP="00A0072D">
            <w:pPr>
              <w:widowControl w:val="0"/>
              <w:autoSpaceDE w:val="0"/>
              <w:autoSpaceDN w:val="0"/>
              <w:adjustRightInd w:val="0"/>
              <w:ind w:right="478"/>
              <w:jc w:val="both"/>
              <w:rPr>
                <w:rFonts w:cstheme="minorHAnsi"/>
                <w:b/>
              </w:rPr>
            </w:pPr>
          </w:p>
          <w:p w:rsidR="00DC17AA" w:rsidRDefault="00A0072D" w:rsidP="00A0072D">
            <w:pPr>
              <w:widowControl w:val="0"/>
              <w:autoSpaceDE w:val="0"/>
              <w:autoSpaceDN w:val="0"/>
              <w:adjustRightInd w:val="0"/>
              <w:ind w:right="478"/>
              <w:jc w:val="both"/>
              <w:rPr>
                <w:rFonts w:cstheme="minorHAnsi"/>
                <w:b/>
              </w:rPr>
            </w:pPr>
            <w:r w:rsidRPr="00A0072D">
              <w:rPr>
                <w:rFonts w:cstheme="minorHAnsi"/>
                <w:b/>
              </w:rPr>
              <w:t>Lic</w:t>
            </w:r>
            <w:r w:rsidR="00DC17AA">
              <w:rPr>
                <w:rFonts w:cstheme="minorHAnsi"/>
                <w:b/>
              </w:rPr>
              <w:t>da</w:t>
            </w:r>
            <w:r w:rsidRPr="00A0072D">
              <w:rPr>
                <w:rFonts w:cstheme="minorHAnsi"/>
                <w:b/>
              </w:rPr>
              <w:t xml:space="preserve">.  </w:t>
            </w:r>
            <w:r w:rsidR="00DC17AA">
              <w:rPr>
                <w:rFonts w:cstheme="minorHAnsi"/>
                <w:b/>
              </w:rPr>
              <w:t>Patricia Rivera Hernández</w:t>
            </w:r>
          </w:p>
          <w:p w:rsidR="00DB682C" w:rsidRDefault="00A0072D" w:rsidP="00A0072D">
            <w:pPr>
              <w:widowControl w:val="0"/>
              <w:autoSpaceDE w:val="0"/>
              <w:autoSpaceDN w:val="0"/>
              <w:adjustRightInd w:val="0"/>
              <w:ind w:right="478"/>
              <w:jc w:val="both"/>
              <w:rPr>
                <w:rFonts w:cstheme="minorHAnsi"/>
                <w:b/>
              </w:rPr>
            </w:pPr>
            <w:r w:rsidRPr="00A0072D">
              <w:rPr>
                <w:rFonts w:cstheme="minorHAnsi"/>
                <w:b/>
              </w:rPr>
              <w:t xml:space="preserve">Oficial de Información </w:t>
            </w:r>
          </w:p>
          <w:p w:rsidR="00A0072D" w:rsidRPr="00A0072D" w:rsidRDefault="00A0072D" w:rsidP="00A0072D">
            <w:pPr>
              <w:widowControl w:val="0"/>
              <w:autoSpaceDE w:val="0"/>
              <w:autoSpaceDN w:val="0"/>
              <w:adjustRightInd w:val="0"/>
              <w:ind w:right="478"/>
              <w:jc w:val="both"/>
              <w:rPr>
                <w:rFonts w:cstheme="minorHAnsi"/>
                <w:b/>
              </w:rPr>
            </w:pPr>
            <w:r w:rsidRPr="00A0072D">
              <w:rPr>
                <w:rFonts w:cstheme="minorHAnsi"/>
                <w:b/>
              </w:rPr>
              <w:t>Oficina de Información y Respuesta</w:t>
            </w:r>
          </w:p>
          <w:p w:rsidR="00A0072D" w:rsidRPr="00A0072D" w:rsidRDefault="007F78B5" w:rsidP="00A0072D">
            <w:pPr>
              <w:widowControl w:val="0"/>
              <w:autoSpaceDE w:val="0"/>
              <w:autoSpaceDN w:val="0"/>
              <w:adjustRightInd w:val="0"/>
              <w:ind w:right="478"/>
              <w:jc w:val="both"/>
              <w:rPr>
                <w:rFonts w:cstheme="minorHAnsi"/>
                <w:b/>
              </w:rPr>
            </w:pPr>
            <w:r>
              <w:rPr>
                <w:rFonts w:cstheme="minorHAnsi"/>
                <w:b/>
              </w:rPr>
              <w:t>Teléfono: 2565 - 4495</w:t>
            </w:r>
          </w:p>
          <w:p w:rsidR="00D9482A" w:rsidRDefault="00A0072D" w:rsidP="00A0072D">
            <w:pPr>
              <w:widowControl w:val="0"/>
              <w:autoSpaceDE w:val="0"/>
              <w:autoSpaceDN w:val="0"/>
              <w:adjustRightInd w:val="0"/>
              <w:ind w:right="478"/>
              <w:jc w:val="both"/>
              <w:rPr>
                <w:rFonts w:cstheme="minorHAnsi"/>
                <w:b/>
              </w:rPr>
            </w:pPr>
            <w:r w:rsidRPr="00A0072D">
              <w:rPr>
                <w:rFonts w:cstheme="minorHAnsi"/>
                <w:b/>
              </w:rPr>
              <w:t xml:space="preserve">Correo electrónico: </w:t>
            </w:r>
            <w:hyperlink r:id="rId8" w:history="1">
              <w:r w:rsidR="00DC17AA">
                <w:rPr>
                  <w:rStyle w:val="Hipervnculo"/>
                  <w:rFonts w:cstheme="minorHAnsi"/>
                  <w:b/>
                </w:rPr>
                <w:t>privera</w:t>
              </w:r>
              <w:r w:rsidRPr="00E57AEF">
                <w:rPr>
                  <w:rStyle w:val="Hipervnculo"/>
                  <w:rFonts w:cstheme="minorHAnsi"/>
                  <w:b/>
                </w:rPr>
                <w:t>@aac.gob.sv</w:t>
              </w:r>
            </w:hyperlink>
          </w:p>
          <w:p w:rsidR="00A0072D" w:rsidRPr="00A0072D" w:rsidRDefault="00A0072D" w:rsidP="00A0072D">
            <w:pPr>
              <w:widowControl w:val="0"/>
              <w:autoSpaceDE w:val="0"/>
              <w:autoSpaceDN w:val="0"/>
              <w:adjustRightInd w:val="0"/>
              <w:ind w:right="478"/>
              <w:jc w:val="both"/>
              <w:rPr>
                <w:rFonts w:cstheme="minorHAnsi"/>
                <w:b/>
                <w:color w:val="FFFFFF" w:themeColor="background1"/>
              </w:rPr>
            </w:pPr>
          </w:p>
        </w:tc>
      </w:tr>
      <w:tr w:rsidR="00A0072D" w:rsidTr="00912E7B">
        <w:tc>
          <w:tcPr>
            <w:tcW w:w="9054" w:type="dxa"/>
            <w:gridSpan w:val="5"/>
            <w:shd w:val="clear" w:color="auto" w:fill="31849B" w:themeFill="accent5" w:themeFillShade="BF"/>
          </w:tcPr>
          <w:p w:rsidR="00A0072D" w:rsidRDefault="00A0072D" w:rsidP="00A0072D">
            <w:pPr>
              <w:rPr>
                <w:rFonts w:cstheme="minorHAnsi"/>
                <w:b/>
                <w:color w:val="FFFFFF" w:themeColor="background1"/>
              </w:rPr>
            </w:pPr>
          </w:p>
        </w:tc>
      </w:tr>
      <w:tr w:rsidR="00A0072D" w:rsidTr="00912E7B">
        <w:tc>
          <w:tcPr>
            <w:tcW w:w="9054" w:type="dxa"/>
            <w:gridSpan w:val="5"/>
          </w:tcPr>
          <w:p w:rsidR="00A0072D" w:rsidRDefault="00A0072D" w:rsidP="00A0072D">
            <w:pPr>
              <w:jc w:val="both"/>
              <w:rPr>
                <w:color w:val="244061" w:themeColor="accent1" w:themeShade="80"/>
              </w:rPr>
            </w:pPr>
          </w:p>
          <w:p w:rsidR="00A0072D" w:rsidRDefault="00A0072D" w:rsidP="00A0072D">
            <w:pPr>
              <w:jc w:val="both"/>
              <w:rPr>
                <w:color w:val="244061" w:themeColor="accent1" w:themeShade="80"/>
              </w:rPr>
            </w:pPr>
            <w:r>
              <w:rPr>
                <w:color w:val="244061" w:themeColor="accent1" w:themeShade="80"/>
              </w:rPr>
              <w:t xml:space="preserve">3. </w:t>
            </w:r>
            <w:r w:rsidR="00FA2BF4">
              <w:rPr>
                <w:color w:val="244061" w:themeColor="accent1" w:themeShade="80"/>
              </w:rPr>
              <w:t xml:space="preserve"> ÁREA DE DESCRIPCIÓN</w:t>
            </w:r>
          </w:p>
          <w:p w:rsidR="00A0072D" w:rsidRDefault="00A0072D" w:rsidP="00A0072D">
            <w:pPr>
              <w:rPr>
                <w:rFonts w:cstheme="minorHAnsi"/>
                <w:b/>
                <w:color w:val="FFFFFF" w:themeColor="background1"/>
              </w:rPr>
            </w:pPr>
          </w:p>
        </w:tc>
      </w:tr>
      <w:tr w:rsidR="00A0072D" w:rsidTr="00E634A3">
        <w:tc>
          <w:tcPr>
            <w:tcW w:w="1668" w:type="dxa"/>
            <w:gridSpan w:val="3"/>
          </w:tcPr>
          <w:p w:rsidR="007633F5" w:rsidRDefault="007633F5" w:rsidP="00A0072D">
            <w:pPr>
              <w:rPr>
                <w:b/>
              </w:rPr>
            </w:pPr>
          </w:p>
          <w:p w:rsidR="00A0072D" w:rsidRDefault="007633F5" w:rsidP="00A0072D">
            <w:pPr>
              <w:rPr>
                <w:b/>
              </w:rPr>
            </w:pPr>
            <w:r w:rsidRPr="007633F5">
              <w:rPr>
                <w:b/>
              </w:rPr>
              <w:t>3.1. Historia de la institución que custodia los fondos de archivo</w:t>
            </w:r>
          </w:p>
          <w:p w:rsidR="007633F5" w:rsidRDefault="007633F5" w:rsidP="00A0072D">
            <w:pPr>
              <w:rPr>
                <w:b/>
              </w:rPr>
            </w:pPr>
          </w:p>
          <w:p w:rsidR="007633F5" w:rsidRPr="007633F5" w:rsidRDefault="007633F5" w:rsidP="00A0072D">
            <w:pPr>
              <w:rPr>
                <w:rFonts w:cstheme="minorHAnsi"/>
                <w:b/>
                <w:color w:val="FFFFFF" w:themeColor="background1"/>
              </w:rPr>
            </w:pPr>
          </w:p>
        </w:tc>
        <w:tc>
          <w:tcPr>
            <w:tcW w:w="7386" w:type="dxa"/>
            <w:gridSpan w:val="2"/>
          </w:tcPr>
          <w:p w:rsidR="00A0072D" w:rsidRDefault="00A0072D" w:rsidP="00A0072D">
            <w:pPr>
              <w:rPr>
                <w:rFonts w:cstheme="minorHAnsi"/>
                <w:b/>
                <w:color w:val="FFFFFF" w:themeColor="background1"/>
              </w:rPr>
            </w:pPr>
          </w:p>
          <w:p w:rsidR="000A3CA5" w:rsidRPr="00912E7B" w:rsidRDefault="000A3CA5" w:rsidP="000A3CA5">
            <w:pPr>
              <w:spacing w:after="160" w:line="259" w:lineRule="auto"/>
              <w:jc w:val="both"/>
              <w:rPr>
                <w:rFonts w:eastAsia="Calibri" w:cstheme="minorHAnsi"/>
                <w:b/>
              </w:rPr>
            </w:pPr>
            <w:r w:rsidRPr="00912E7B">
              <w:rPr>
                <w:rFonts w:eastAsia="Calibri" w:cstheme="minorHAnsi"/>
                <w:b/>
              </w:rPr>
              <w:t xml:space="preserve">La Ley de Aeronáutica Civil, se decretó en el año 1955. </w:t>
            </w:r>
            <w:r w:rsidR="0041123D">
              <w:rPr>
                <w:rFonts w:eastAsia="Calibri" w:cstheme="minorHAnsi"/>
                <w:b/>
              </w:rPr>
              <w:t xml:space="preserve"> Así el primero de enero 1956, entra</w:t>
            </w:r>
            <w:r w:rsidRPr="00912E7B">
              <w:rPr>
                <w:rFonts w:eastAsia="Calibri" w:cstheme="minorHAnsi"/>
                <w:b/>
              </w:rPr>
              <w:t xml:space="preserve"> en vigencia la primera ley A</w:t>
            </w:r>
            <w:r w:rsidR="0041123D">
              <w:rPr>
                <w:rFonts w:eastAsia="Calibri" w:cstheme="minorHAnsi"/>
                <w:b/>
              </w:rPr>
              <w:t xml:space="preserve">eronáutica Civil de El Salvador; </w:t>
            </w:r>
            <w:r w:rsidRPr="00912E7B">
              <w:rPr>
                <w:rFonts w:eastAsia="Calibri" w:cstheme="minorHAnsi"/>
                <w:b/>
              </w:rPr>
              <w:t xml:space="preserve"> decretándose también la creación del Departamento de Aviación Civil</w:t>
            </w:r>
            <w:r w:rsidR="00997067">
              <w:rPr>
                <w:rFonts w:eastAsia="Calibri" w:cstheme="minorHAnsi"/>
                <w:b/>
              </w:rPr>
              <w:t xml:space="preserve">, ya </w:t>
            </w:r>
            <w:r w:rsidRPr="00912E7B">
              <w:rPr>
                <w:rFonts w:eastAsia="Calibri" w:cstheme="minorHAnsi"/>
                <w:b/>
              </w:rPr>
              <w:t xml:space="preserve"> en 1962 se eleva a la categoría de Dirección General de Aeronáutica Civil (DGAC), la cual dependía en lo operativo y técnico del Ministerio de Obras Publicas y en lo económico del Ministerio de Economía.</w:t>
            </w:r>
          </w:p>
          <w:p w:rsidR="000A3CA5" w:rsidRPr="00912E7B" w:rsidRDefault="000A3CA5" w:rsidP="000A3CA5">
            <w:pPr>
              <w:spacing w:after="160" w:line="259" w:lineRule="auto"/>
              <w:jc w:val="both"/>
              <w:rPr>
                <w:rFonts w:eastAsia="Calibri" w:cstheme="minorHAnsi"/>
                <w:b/>
              </w:rPr>
            </w:pPr>
            <w:r w:rsidRPr="00912E7B">
              <w:rPr>
                <w:rFonts w:eastAsia="Calibri" w:cstheme="minorHAnsi"/>
                <w:b/>
              </w:rPr>
              <w:t>En 1994 al crearse el Viceministerio de Transporte, dependencia del Ministerio de Obras Públicas, la Dirección General de Aeronáutica Civil (DGAC), pasa a formar parte de este Viceministerio bajo la denominación de Dirección General de Transporte Aéreo (DGTA).</w:t>
            </w:r>
          </w:p>
          <w:p w:rsidR="000A3CA5" w:rsidRPr="00912E7B" w:rsidRDefault="000A3CA5" w:rsidP="000A3CA5">
            <w:pPr>
              <w:spacing w:after="160" w:line="259" w:lineRule="auto"/>
              <w:jc w:val="both"/>
              <w:rPr>
                <w:rFonts w:eastAsia="Calibri" w:cstheme="minorHAnsi"/>
                <w:b/>
              </w:rPr>
            </w:pPr>
            <w:r w:rsidRPr="00912E7B">
              <w:rPr>
                <w:rFonts w:eastAsia="Calibri" w:cstheme="minorHAnsi"/>
                <w:b/>
              </w:rPr>
              <w:t xml:space="preserve">En el mes de abril de 1999, se decretó la segunda ley de Aeronáutica Civil, la cual derogó la Ley de Aeronáutica Civil vigente desde 1956. En dicha ley se continuó denominando a la entidad Aeronáutica como Dirección General de Transporte Aéreo. </w:t>
            </w:r>
          </w:p>
          <w:p w:rsidR="000A3CA5" w:rsidRPr="00912E7B" w:rsidRDefault="000A3CA5" w:rsidP="000A3CA5">
            <w:pPr>
              <w:spacing w:after="160" w:line="259" w:lineRule="auto"/>
              <w:jc w:val="both"/>
              <w:rPr>
                <w:rFonts w:eastAsia="Calibri" w:cstheme="minorHAnsi"/>
                <w:b/>
              </w:rPr>
            </w:pPr>
            <w:r w:rsidRPr="00912E7B">
              <w:rPr>
                <w:rFonts w:eastAsia="Calibri" w:cstheme="minorHAnsi"/>
                <w:b/>
              </w:rPr>
              <w:t>En octubre de 2001 la Asamblea Legislativa de El Salvador aprueba la ley orgánica de Aviación Civil, pasando a convertirse oficialmente en la institución que ahora conocemos como Autoridad de Aviación Civil de El Salvador (AAC), como un ente autónomo de servicio público y sin fines de lucro, en los aspectos administrativos, técnico y financiero.</w:t>
            </w:r>
          </w:p>
          <w:p w:rsidR="000A3CA5" w:rsidRPr="00912E7B" w:rsidRDefault="000A3CA5" w:rsidP="000A3CA5">
            <w:pPr>
              <w:spacing w:after="160" w:line="259" w:lineRule="auto"/>
              <w:jc w:val="both"/>
              <w:rPr>
                <w:rFonts w:eastAsia="Calibri" w:cstheme="minorHAnsi"/>
                <w:b/>
              </w:rPr>
            </w:pPr>
            <w:r w:rsidRPr="00912E7B">
              <w:rPr>
                <w:rFonts w:eastAsia="Calibri" w:cstheme="minorHAnsi"/>
                <w:b/>
              </w:rPr>
              <w:t>La Autoridad de Aviación Civil, está dirigida por una instancia colegiada</w:t>
            </w:r>
            <w:r w:rsidRPr="000A3CA5">
              <w:rPr>
                <w:rFonts w:eastAsia="Calibri" w:cstheme="minorHAnsi"/>
                <w:b/>
                <w:sz w:val="24"/>
                <w:szCs w:val="24"/>
              </w:rPr>
              <w:t xml:space="preserve"> </w:t>
            </w:r>
            <w:r w:rsidRPr="00912E7B">
              <w:rPr>
                <w:rFonts w:eastAsia="Calibri" w:cstheme="minorHAnsi"/>
                <w:b/>
              </w:rPr>
              <w:t xml:space="preserve">denominada Consejo Directivo de Aviación Civil (CDAC) conformado por cuatro miembros propietarios y tres suplentes; en lo administrativo está dirigida por un Director Ejecutivo. A partir del 2005 la institución se ha </w:t>
            </w:r>
            <w:r w:rsidRPr="00912E7B">
              <w:rPr>
                <w:rFonts w:eastAsia="Calibri" w:cstheme="minorHAnsi"/>
                <w:b/>
              </w:rPr>
              <w:lastRenderedPageBreak/>
              <w:t>estructurado mejorando su staff técnico y ampliando la cobertura de servicios, dirigida al enfoque global de la OACI en todos los anexos del convenio.</w:t>
            </w:r>
          </w:p>
          <w:p w:rsidR="000A3CA5" w:rsidRPr="00912E7B" w:rsidRDefault="000A3CA5" w:rsidP="000A3CA5">
            <w:pPr>
              <w:spacing w:after="160" w:line="259" w:lineRule="auto"/>
              <w:jc w:val="both"/>
              <w:rPr>
                <w:rFonts w:eastAsia="Calibri" w:cstheme="minorHAnsi"/>
                <w:b/>
              </w:rPr>
            </w:pPr>
            <w:r w:rsidRPr="00912E7B">
              <w:rPr>
                <w:rFonts w:eastAsia="Calibri" w:cstheme="minorHAnsi"/>
                <w:b/>
              </w:rPr>
              <w:t>Entre las funciones de la Autoridad de Aviación Civil están: la regulación, fiscalización, y control de todas las actividades de la aviación civil, relativas a la autorización, modificación, cancelación y renovación de los certificados de operadores y de permisos de operación, tanto de operadores de transporte aéreo, como de los aeródromos y helipuertos civiles, servicios de tránsito aéreo, comunicaciones aeronáuticas, servicios de meteorología aeronáutica, servicios de información aeronáutica, servicios e instalaciones de navegación aérea; así como el registro, certificación  y fiscalización del personal aeronáutico, las aeronaves y demás infraestructuras aeronáuticas; inclusive el régimen de sanciones correspondientes a infracciones sobre la materia objeto de la ley.</w:t>
            </w:r>
          </w:p>
          <w:p w:rsidR="000A3CA5" w:rsidRDefault="000A3CA5" w:rsidP="00A0072D">
            <w:pPr>
              <w:rPr>
                <w:rFonts w:cstheme="minorHAnsi"/>
                <w:b/>
                <w:color w:val="FFFFFF" w:themeColor="background1"/>
              </w:rPr>
            </w:pPr>
          </w:p>
        </w:tc>
      </w:tr>
      <w:tr w:rsidR="00A0072D" w:rsidTr="00E634A3">
        <w:tc>
          <w:tcPr>
            <w:tcW w:w="1668" w:type="dxa"/>
            <w:gridSpan w:val="3"/>
          </w:tcPr>
          <w:p w:rsidR="00A0072D" w:rsidRDefault="00A0072D" w:rsidP="00A0072D"/>
          <w:p w:rsidR="007633F5" w:rsidRDefault="007633F5" w:rsidP="00A0072D">
            <w:pPr>
              <w:rPr>
                <w:b/>
              </w:rPr>
            </w:pPr>
            <w:r w:rsidRPr="007633F5">
              <w:rPr>
                <w:b/>
              </w:rPr>
              <w:t>3.2 Contexto Cultural y Geográfico</w:t>
            </w:r>
          </w:p>
          <w:p w:rsidR="007633F5" w:rsidRPr="007633F5" w:rsidRDefault="007633F5" w:rsidP="00A0072D">
            <w:pPr>
              <w:rPr>
                <w:rFonts w:cstheme="minorHAnsi"/>
                <w:b/>
                <w:color w:val="FFFFFF" w:themeColor="background1"/>
              </w:rPr>
            </w:pPr>
          </w:p>
        </w:tc>
        <w:tc>
          <w:tcPr>
            <w:tcW w:w="7386" w:type="dxa"/>
            <w:gridSpan w:val="2"/>
          </w:tcPr>
          <w:p w:rsidR="00BB017D" w:rsidRPr="00203F84" w:rsidRDefault="00BB017D" w:rsidP="00203F84">
            <w:pPr>
              <w:pStyle w:val="Default"/>
              <w:jc w:val="both"/>
              <w:rPr>
                <w:rFonts w:asciiTheme="minorHAnsi" w:hAnsiTheme="minorHAnsi" w:cstheme="minorHAnsi"/>
                <w:b/>
                <w:color w:val="auto"/>
                <w:sz w:val="22"/>
                <w:szCs w:val="22"/>
              </w:rPr>
            </w:pPr>
            <w:r w:rsidRPr="00203F84">
              <w:rPr>
                <w:rFonts w:asciiTheme="minorHAnsi" w:hAnsiTheme="minorHAnsi" w:cstheme="minorHAnsi"/>
                <w:b/>
                <w:color w:val="auto"/>
                <w:sz w:val="22"/>
                <w:szCs w:val="22"/>
              </w:rPr>
              <w:t xml:space="preserve">La Autoridad de Aviación </w:t>
            </w:r>
            <w:r w:rsidRPr="00997067">
              <w:rPr>
                <w:rFonts w:asciiTheme="minorHAnsi" w:hAnsiTheme="minorHAnsi" w:cstheme="minorHAnsi"/>
                <w:b/>
                <w:color w:val="auto"/>
                <w:sz w:val="22"/>
                <w:szCs w:val="22"/>
              </w:rPr>
              <w:t>Civil</w:t>
            </w:r>
            <w:r w:rsidR="00971148" w:rsidRPr="00997067">
              <w:rPr>
                <w:rFonts w:asciiTheme="minorHAnsi" w:hAnsiTheme="minorHAnsi" w:cstheme="minorHAnsi"/>
                <w:sz w:val="22"/>
                <w:szCs w:val="22"/>
              </w:rPr>
              <w:t xml:space="preserve">, </w:t>
            </w:r>
            <w:r w:rsidR="00971148" w:rsidRPr="00997067">
              <w:rPr>
                <w:rFonts w:asciiTheme="minorHAnsi" w:hAnsiTheme="minorHAnsi" w:cstheme="minorHAnsi"/>
                <w:b/>
                <w:sz w:val="22"/>
                <w:szCs w:val="22"/>
              </w:rPr>
              <w:t xml:space="preserve">está ubicada en la ciudad de Ilopango, departamento de  San Salvador, capital de la República de El Salvador; </w:t>
            </w:r>
            <w:r w:rsidRPr="00997067">
              <w:rPr>
                <w:rFonts w:asciiTheme="minorHAnsi" w:hAnsiTheme="minorHAnsi" w:cstheme="minorHAnsi"/>
                <w:b/>
                <w:color w:val="auto"/>
                <w:sz w:val="22"/>
                <w:szCs w:val="22"/>
              </w:rPr>
              <w:t xml:space="preserve">es una institución  Autónoma, de Derecho Público, cuya finalidad primordial </w:t>
            </w:r>
            <w:r w:rsidR="00203F84" w:rsidRPr="00997067">
              <w:rPr>
                <w:rFonts w:asciiTheme="minorHAnsi" w:hAnsiTheme="minorHAnsi" w:cstheme="minorHAnsi"/>
                <w:b/>
                <w:color w:val="auto"/>
                <w:sz w:val="22"/>
                <w:szCs w:val="22"/>
              </w:rPr>
              <w:t xml:space="preserve">es </w:t>
            </w:r>
            <w:r w:rsidRPr="00997067">
              <w:rPr>
                <w:rFonts w:asciiTheme="minorHAnsi" w:hAnsiTheme="minorHAnsi" w:cstheme="minorHAnsi"/>
                <w:b/>
                <w:color w:val="auto"/>
                <w:sz w:val="22"/>
                <w:szCs w:val="22"/>
              </w:rPr>
              <w:t xml:space="preserve">regular la explotación y </w:t>
            </w:r>
            <w:r w:rsidR="00971148" w:rsidRPr="00997067">
              <w:rPr>
                <w:rFonts w:asciiTheme="minorHAnsi" w:hAnsiTheme="minorHAnsi" w:cstheme="minorHAnsi"/>
                <w:b/>
                <w:color w:val="auto"/>
                <w:sz w:val="22"/>
                <w:szCs w:val="22"/>
              </w:rPr>
              <w:t xml:space="preserve">el </w:t>
            </w:r>
            <w:r w:rsidRPr="00997067">
              <w:rPr>
                <w:rFonts w:asciiTheme="minorHAnsi" w:hAnsiTheme="minorHAnsi" w:cstheme="minorHAnsi"/>
                <w:b/>
                <w:color w:val="auto"/>
                <w:sz w:val="22"/>
                <w:szCs w:val="22"/>
              </w:rPr>
              <w:t>uso o aprovechamiento del espacio aéreo de la R</w:t>
            </w:r>
            <w:r w:rsidR="00971148" w:rsidRPr="00997067">
              <w:rPr>
                <w:rFonts w:asciiTheme="minorHAnsi" w:hAnsiTheme="minorHAnsi" w:cstheme="minorHAnsi"/>
                <w:b/>
                <w:color w:val="auto"/>
                <w:sz w:val="22"/>
                <w:szCs w:val="22"/>
              </w:rPr>
              <w:t>epública de El Salvador, así mismo regula</w:t>
            </w:r>
            <w:r w:rsidRPr="00203F84">
              <w:rPr>
                <w:rFonts w:asciiTheme="minorHAnsi" w:hAnsiTheme="minorHAnsi" w:cstheme="minorHAnsi"/>
                <w:b/>
                <w:color w:val="auto"/>
                <w:sz w:val="22"/>
                <w:szCs w:val="22"/>
              </w:rPr>
              <w:t xml:space="preserve"> la construcción, rehabilitación, administración, operación y mantenimiento de aeródromos y helipuertos civiles.</w:t>
            </w:r>
          </w:p>
          <w:p w:rsidR="00BB017D" w:rsidRPr="00203F84" w:rsidRDefault="00203F84" w:rsidP="00203F84">
            <w:pPr>
              <w:pStyle w:val="Default"/>
              <w:jc w:val="both"/>
              <w:rPr>
                <w:rFonts w:asciiTheme="minorHAnsi" w:hAnsiTheme="minorHAnsi" w:cstheme="minorHAnsi"/>
                <w:b/>
                <w:color w:val="auto"/>
                <w:sz w:val="22"/>
                <w:szCs w:val="22"/>
              </w:rPr>
            </w:pPr>
            <w:r>
              <w:rPr>
                <w:rFonts w:asciiTheme="minorHAnsi" w:hAnsiTheme="minorHAnsi" w:cstheme="minorHAnsi"/>
                <w:b/>
                <w:color w:val="auto"/>
                <w:sz w:val="22"/>
                <w:szCs w:val="22"/>
              </w:rPr>
              <w:t xml:space="preserve">La Autoridad de Aviación Civil </w:t>
            </w:r>
            <w:r w:rsidR="00BB017D" w:rsidRPr="00203F84">
              <w:rPr>
                <w:rFonts w:asciiTheme="minorHAnsi" w:hAnsiTheme="minorHAnsi" w:cstheme="minorHAnsi"/>
                <w:b/>
                <w:color w:val="auto"/>
                <w:sz w:val="22"/>
                <w:szCs w:val="22"/>
              </w:rPr>
              <w:t xml:space="preserve"> funciona en una sola </w:t>
            </w:r>
            <w:r>
              <w:rPr>
                <w:rFonts w:asciiTheme="minorHAnsi" w:hAnsiTheme="minorHAnsi" w:cstheme="minorHAnsi"/>
                <w:b/>
                <w:color w:val="auto"/>
                <w:sz w:val="22"/>
                <w:szCs w:val="22"/>
              </w:rPr>
              <w:t xml:space="preserve"> sede</w:t>
            </w:r>
            <w:r w:rsidR="00BB017D" w:rsidRPr="00203F84">
              <w:rPr>
                <w:rFonts w:asciiTheme="minorHAnsi" w:hAnsiTheme="minorHAnsi" w:cstheme="minorHAnsi"/>
                <w:b/>
                <w:color w:val="auto"/>
                <w:sz w:val="22"/>
                <w:szCs w:val="22"/>
              </w:rPr>
              <w:t>:</w:t>
            </w:r>
          </w:p>
          <w:p w:rsidR="00BB017D" w:rsidRPr="00203F84" w:rsidRDefault="00BB017D" w:rsidP="00203F84">
            <w:pPr>
              <w:pStyle w:val="Default"/>
              <w:jc w:val="both"/>
              <w:rPr>
                <w:rFonts w:asciiTheme="minorHAnsi" w:hAnsiTheme="minorHAnsi" w:cstheme="minorHAnsi"/>
                <w:b/>
                <w:color w:val="auto"/>
                <w:sz w:val="22"/>
                <w:szCs w:val="22"/>
              </w:rPr>
            </w:pPr>
            <w:r w:rsidRPr="00203F84">
              <w:rPr>
                <w:rFonts w:asciiTheme="minorHAnsi" w:hAnsiTheme="minorHAnsi" w:cstheme="minorHAnsi"/>
                <w:b/>
                <w:color w:val="auto"/>
                <w:sz w:val="22"/>
                <w:szCs w:val="22"/>
              </w:rPr>
              <w:t>Sede de Oficinas Administrativas:</w:t>
            </w:r>
          </w:p>
          <w:p w:rsidR="00203F84" w:rsidRPr="00045AD1" w:rsidRDefault="00203F84" w:rsidP="00203F84">
            <w:pPr>
              <w:widowControl w:val="0"/>
              <w:spacing w:line="244" w:lineRule="auto"/>
              <w:ind w:right="429"/>
              <w:jc w:val="both"/>
              <w:rPr>
                <w:rFonts w:eastAsia="Arial" w:cstheme="minorHAnsi"/>
                <w:b/>
                <w:color w:val="595959"/>
                <w:w w:val="132"/>
              </w:rPr>
            </w:pPr>
            <w:r w:rsidRPr="00203F84">
              <w:rPr>
                <w:rFonts w:eastAsia="Arial" w:cstheme="minorHAnsi"/>
                <w:b/>
                <w:color w:val="111313"/>
              </w:rPr>
              <w:t>Carretera</w:t>
            </w:r>
            <w:r w:rsidRPr="00203F84">
              <w:rPr>
                <w:rFonts w:eastAsia="Arial" w:cstheme="minorHAnsi"/>
                <w:b/>
                <w:color w:val="111313"/>
                <w:spacing w:val="28"/>
              </w:rPr>
              <w:t xml:space="preserve"> </w:t>
            </w:r>
            <w:r w:rsidRPr="00203F84">
              <w:rPr>
                <w:rFonts w:eastAsia="Arial" w:cstheme="minorHAnsi"/>
                <w:b/>
                <w:color w:val="111313"/>
              </w:rPr>
              <w:t>Panamericana</w:t>
            </w:r>
            <w:r w:rsidRPr="00203F84">
              <w:rPr>
                <w:rFonts w:eastAsia="Arial" w:cstheme="minorHAnsi"/>
                <w:b/>
                <w:color w:val="111313"/>
                <w:spacing w:val="24"/>
              </w:rPr>
              <w:t xml:space="preserve"> </w:t>
            </w:r>
            <w:r w:rsidRPr="00203F84">
              <w:rPr>
                <w:rFonts w:eastAsia="Arial" w:cstheme="minorHAnsi"/>
                <w:b/>
                <w:color w:val="111313"/>
              </w:rPr>
              <w:t>Kilometro</w:t>
            </w:r>
            <w:r w:rsidRPr="00045AD1">
              <w:rPr>
                <w:rFonts w:eastAsia="Arial" w:cstheme="minorHAnsi"/>
                <w:b/>
                <w:color w:val="111313"/>
                <w:spacing w:val="13"/>
              </w:rPr>
              <w:t xml:space="preserve"> </w:t>
            </w:r>
            <w:r w:rsidRPr="00045AD1">
              <w:rPr>
                <w:rFonts w:eastAsia="Arial" w:cstheme="minorHAnsi"/>
                <w:b/>
                <w:color w:val="111313"/>
              </w:rPr>
              <w:t>9</w:t>
            </w:r>
            <w:r>
              <w:rPr>
                <w:rFonts w:eastAsia="Arial" w:cstheme="minorHAnsi"/>
                <w:b/>
                <w:color w:val="111313"/>
                <w:spacing w:val="1"/>
              </w:rPr>
              <w:t xml:space="preserve"> ½</w:t>
            </w:r>
            <w:r w:rsidRPr="00045AD1">
              <w:rPr>
                <w:rFonts w:eastAsia="Arial" w:cstheme="minorHAnsi"/>
                <w:b/>
                <w:color w:val="111313"/>
              </w:rPr>
              <w:t>,</w:t>
            </w:r>
            <w:r w:rsidRPr="00045AD1">
              <w:rPr>
                <w:rFonts w:eastAsia="Arial" w:cstheme="minorHAnsi"/>
                <w:b/>
                <w:color w:val="111313"/>
                <w:spacing w:val="21"/>
              </w:rPr>
              <w:t xml:space="preserve"> </w:t>
            </w:r>
            <w:r w:rsidRPr="00045AD1">
              <w:rPr>
                <w:rFonts w:eastAsia="Arial" w:cstheme="minorHAnsi"/>
                <w:b/>
                <w:color w:val="111313"/>
              </w:rPr>
              <w:t>Contiguo</w:t>
            </w:r>
            <w:r w:rsidRPr="00045AD1">
              <w:rPr>
                <w:rFonts w:eastAsia="Arial" w:cstheme="minorHAnsi"/>
                <w:b/>
                <w:color w:val="111313"/>
                <w:spacing w:val="41"/>
              </w:rPr>
              <w:t xml:space="preserve"> </w:t>
            </w:r>
            <w:r w:rsidRPr="00045AD1">
              <w:rPr>
                <w:rFonts w:eastAsia="Arial" w:cstheme="minorHAnsi"/>
                <w:b/>
                <w:color w:val="111313"/>
              </w:rPr>
              <w:t>a</w:t>
            </w:r>
            <w:r w:rsidRPr="00045AD1">
              <w:rPr>
                <w:rFonts w:eastAsia="Arial" w:cstheme="minorHAnsi"/>
                <w:b/>
                <w:color w:val="111313"/>
                <w:spacing w:val="2"/>
              </w:rPr>
              <w:t xml:space="preserve"> </w:t>
            </w:r>
            <w:r w:rsidRPr="00045AD1">
              <w:rPr>
                <w:rFonts w:eastAsia="Arial" w:cstheme="minorHAnsi"/>
                <w:b/>
                <w:color w:val="111313"/>
                <w:w w:val="104"/>
              </w:rPr>
              <w:t xml:space="preserve">zona </w:t>
            </w:r>
            <w:r w:rsidRPr="00045AD1">
              <w:rPr>
                <w:rFonts w:eastAsia="Arial" w:cstheme="minorHAnsi"/>
                <w:b/>
                <w:color w:val="111313"/>
              </w:rPr>
              <w:t>franca</w:t>
            </w:r>
            <w:r w:rsidRPr="00045AD1">
              <w:rPr>
                <w:rFonts w:eastAsia="Arial" w:cstheme="minorHAnsi"/>
                <w:b/>
                <w:color w:val="111313"/>
                <w:spacing w:val="31"/>
              </w:rPr>
              <w:t xml:space="preserve"> </w:t>
            </w:r>
            <w:r w:rsidRPr="00045AD1">
              <w:rPr>
                <w:rFonts w:eastAsia="Arial" w:cstheme="minorHAnsi"/>
                <w:b/>
                <w:color w:val="111313"/>
              </w:rPr>
              <w:t>San</w:t>
            </w:r>
            <w:r w:rsidRPr="00045AD1">
              <w:rPr>
                <w:rFonts w:eastAsia="Arial" w:cstheme="minorHAnsi"/>
                <w:b/>
                <w:color w:val="111313"/>
                <w:spacing w:val="1"/>
              </w:rPr>
              <w:t xml:space="preserve"> </w:t>
            </w:r>
            <w:r w:rsidRPr="00045AD1">
              <w:rPr>
                <w:rFonts w:eastAsia="Arial" w:cstheme="minorHAnsi"/>
                <w:b/>
                <w:color w:val="111313"/>
              </w:rPr>
              <w:t>Bartolo,</w:t>
            </w:r>
            <w:r w:rsidRPr="00045AD1">
              <w:rPr>
                <w:rFonts w:eastAsia="Arial" w:cstheme="minorHAnsi"/>
                <w:b/>
                <w:color w:val="111313"/>
                <w:spacing w:val="15"/>
              </w:rPr>
              <w:t xml:space="preserve"> </w:t>
            </w:r>
            <w:r w:rsidRPr="00045AD1">
              <w:rPr>
                <w:rFonts w:eastAsia="Arial" w:cstheme="minorHAnsi"/>
                <w:b/>
                <w:color w:val="111313"/>
              </w:rPr>
              <w:t>llopango,</w:t>
            </w:r>
            <w:r w:rsidRPr="00045AD1">
              <w:rPr>
                <w:rFonts w:eastAsia="Arial" w:cstheme="minorHAnsi"/>
                <w:b/>
                <w:color w:val="111313"/>
                <w:spacing w:val="20"/>
              </w:rPr>
              <w:t xml:space="preserve"> </w:t>
            </w:r>
            <w:r w:rsidRPr="00045AD1">
              <w:rPr>
                <w:rFonts w:eastAsia="Arial" w:cstheme="minorHAnsi"/>
                <w:b/>
                <w:color w:val="111313"/>
              </w:rPr>
              <w:t>San</w:t>
            </w:r>
            <w:r w:rsidRPr="00045AD1">
              <w:rPr>
                <w:rFonts w:eastAsia="Arial" w:cstheme="minorHAnsi"/>
                <w:b/>
                <w:color w:val="111313"/>
                <w:spacing w:val="2"/>
              </w:rPr>
              <w:t xml:space="preserve"> </w:t>
            </w:r>
            <w:r>
              <w:rPr>
                <w:rFonts w:eastAsia="Arial" w:cstheme="minorHAnsi"/>
                <w:b/>
                <w:color w:val="111313"/>
                <w:w w:val="101"/>
              </w:rPr>
              <w:t>Salvador. (El Salvador, Centroamérica)</w:t>
            </w:r>
          </w:p>
          <w:p w:rsidR="00203F84" w:rsidRDefault="00203F84" w:rsidP="00BB017D">
            <w:pPr>
              <w:pStyle w:val="Default"/>
              <w:jc w:val="both"/>
              <w:rPr>
                <w:rFonts w:cs="Times New Roman"/>
                <w:color w:val="auto"/>
              </w:rPr>
            </w:pPr>
          </w:p>
          <w:p w:rsidR="00A0072D" w:rsidRDefault="00A0072D" w:rsidP="00BB017D">
            <w:pPr>
              <w:pStyle w:val="Default"/>
              <w:jc w:val="both"/>
              <w:rPr>
                <w:rFonts w:cstheme="minorHAnsi"/>
                <w:b/>
                <w:color w:val="FFFFFF" w:themeColor="background1"/>
              </w:rPr>
            </w:pPr>
          </w:p>
        </w:tc>
      </w:tr>
      <w:tr w:rsidR="00A0072D" w:rsidTr="00E634A3">
        <w:tc>
          <w:tcPr>
            <w:tcW w:w="1668" w:type="dxa"/>
            <w:gridSpan w:val="3"/>
          </w:tcPr>
          <w:p w:rsidR="007633F5" w:rsidRDefault="007633F5" w:rsidP="00A0072D">
            <w:pPr>
              <w:rPr>
                <w:rFonts w:ascii="Calibri" w:eastAsia="Calibri" w:hAnsi="Calibri" w:cs="Times New Roman"/>
                <w:b/>
              </w:rPr>
            </w:pPr>
          </w:p>
          <w:p w:rsidR="00A0072D" w:rsidRDefault="007633F5" w:rsidP="00A0072D">
            <w:pPr>
              <w:rPr>
                <w:rFonts w:ascii="Calibri" w:eastAsia="Calibri" w:hAnsi="Calibri" w:cs="Times New Roman"/>
                <w:b/>
              </w:rPr>
            </w:pPr>
            <w:r w:rsidRPr="007633F5">
              <w:rPr>
                <w:rFonts w:ascii="Calibri" w:eastAsia="Calibri" w:hAnsi="Calibri" w:cs="Times New Roman"/>
                <w:b/>
              </w:rPr>
              <w:t>3.3 Atribuciones/ fuentes legales</w:t>
            </w:r>
          </w:p>
          <w:p w:rsidR="007633F5" w:rsidRPr="007633F5" w:rsidRDefault="007633F5" w:rsidP="00A0072D">
            <w:pPr>
              <w:rPr>
                <w:rFonts w:cstheme="minorHAnsi"/>
                <w:b/>
                <w:color w:val="FFFFFF" w:themeColor="background1"/>
              </w:rPr>
            </w:pPr>
          </w:p>
        </w:tc>
        <w:tc>
          <w:tcPr>
            <w:tcW w:w="7386" w:type="dxa"/>
            <w:gridSpan w:val="2"/>
          </w:tcPr>
          <w:p w:rsidR="00203F84" w:rsidRDefault="00203F84" w:rsidP="00351DD2">
            <w:pPr>
              <w:jc w:val="both"/>
              <w:rPr>
                <w:rFonts w:ascii="Calibri" w:eastAsia="Times New Roman" w:hAnsi="Calibri" w:cs="Calibri"/>
                <w:b/>
                <w:lang w:eastAsia="es-SV"/>
              </w:rPr>
            </w:pPr>
          </w:p>
          <w:p w:rsidR="00651B21" w:rsidRPr="00651B21" w:rsidRDefault="00D5194A" w:rsidP="00651B21">
            <w:pPr>
              <w:pStyle w:val="Prrafodelista"/>
              <w:numPr>
                <w:ilvl w:val="0"/>
                <w:numId w:val="2"/>
              </w:numPr>
              <w:jc w:val="both"/>
              <w:rPr>
                <w:rFonts w:eastAsia="Times New Roman" w:cstheme="minorHAnsi"/>
                <w:b/>
                <w:lang w:eastAsia="es-SV"/>
              </w:rPr>
            </w:pPr>
            <w:r w:rsidRPr="00651B21">
              <w:rPr>
                <w:rFonts w:eastAsia="Times New Roman" w:cstheme="minorHAnsi"/>
                <w:b/>
                <w:lang w:eastAsia="es-SV"/>
              </w:rPr>
              <w:t>Artículo 84 inc.  4° de la Constitució</w:t>
            </w:r>
            <w:r w:rsidR="00651B21" w:rsidRPr="00651B21">
              <w:rPr>
                <w:rFonts w:eastAsia="Times New Roman" w:cstheme="minorHAnsi"/>
                <w:b/>
                <w:lang w:eastAsia="es-SV"/>
              </w:rPr>
              <w:t>n de la República de el Salvador</w:t>
            </w:r>
          </w:p>
          <w:p w:rsidR="00651B21" w:rsidRPr="00651B21" w:rsidRDefault="00D20391" w:rsidP="00651B21">
            <w:pPr>
              <w:pStyle w:val="Prrafodelista"/>
              <w:numPr>
                <w:ilvl w:val="0"/>
                <w:numId w:val="2"/>
              </w:numPr>
              <w:jc w:val="both"/>
              <w:rPr>
                <w:rFonts w:eastAsia="Times New Roman" w:cstheme="minorHAnsi"/>
                <w:b/>
                <w:lang w:eastAsia="es-SV"/>
              </w:rPr>
            </w:pPr>
            <w:r w:rsidRPr="00651B21">
              <w:rPr>
                <w:rFonts w:cstheme="minorHAnsi"/>
                <w:b/>
              </w:rPr>
              <w:t>Decreto Legislativo No. 584, del 22 de abril de 1999, el cual fue publicado el 20</w:t>
            </w:r>
            <w:r w:rsidR="00971148" w:rsidRPr="00651B21">
              <w:rPr>
                <w:rFonts w:cstheme="minorHAnsi"/>
                <w:b/>
              </w:rPr>
              <w:t xml:space="preserve"> d</w:t>
            </w:r>
            <w:r w:rsidRPr="00651B21">
              <w:rPr>
                <w:rFonts w:cstheme="minorHAnsi"/>
                <w:b/>
              </w:rPr>
              <w:t>e mayo de 1999 en el Diario Oficial No. 92, Tomo 343.</w:t>
            </w:r>
          </w:p>
          <w:p w:rsidR="00651B21" w:rsidRPr="00651B21" w:rsidRDefault="00651B21" w:rsidP="00651B21">
            <w:pPr>
              <w:pStyle w:val="Prrafodelista"/>
              <w:numPr>
                <w:ilvl w:val="0"/>
                <w:numId w:val="2"/>
              </w:numPr>
              <w:jc w:val="both"/>
              <w:rPr>
                <w:rFonts w:eastAsia="Times New Roman" w:cstheme="minorHAnsi"/>
                <w:b/>
                <w:lang w:eastAsia="es-SV"/>
              </w:rPr>
            </w:pPr>
            <w:r w:rsidRPr="00651B21">
              <w:rPr>
                <w:rFonts w:eastAsia="Calibri" w:cstheme="minorHAnsi"/>
                <w:b/>
              </w:rPr>
              <w:t>Ley Orgánica de Aviación Civil de El Salvador</w:t>
            </w:r>
          </w:p>
          <w:p w:rsidR="00651B21" w:rsidRPr="00651B21" w:rsidRDefault="00651B21" w:rsidP="00651B21">
            <w:pPr>
              <w:pStyle w:val="Prrafodelista"/>
              <w:numPr>
                <w:ilvl w:val="0"/>
                <w:numId w:val="2"/>
              </w:numPr>
              <w:jc w:val="both"/>
              <w:rPr>
                <w:rFonts w:eastAsia="Times New Roman" w:cstheme="minorHAnsi"/>
                <w:b/>
                <w:lang w:eastAsia="es-SV"/>
              </w:rPr>
            </w:pPr>
            <w:r>
              <w:rPr>
                <w:rFonts w:eastAsia="Calibri" w:cstheme="minorHAnsi"/>
                <w:b/>
              </w:rPr>
              <w:t>Reglamento de La Ley Orgánica de Aviación Civil</w:t>
            </w:r>
          </w:p>
          <w:p w:rsidR="00203F84" w:rsidRPr="00471CE7" w:rsidRDefault="00651B21" w:rsidP="00351DD2">
            <w:pPr>
              <w:pStyle w:val="Prrafodelista"/>
              <w:numPr>
                <w:ilvl w:val="0"/>
                <w:numId w:val="2"/>
              </w:numPr>
              <w:jc w:val="both"/>
              <w:rPr>
                <w:rFonts w:eastAsia="Times New Roman" w:cstheme="minorHAnsi"/>
                <w:b/>
                <w:lang w:eastAsia="es-SV"/>
              </w:rPr>
            </w:pPr>
            <w:r>
              <w:rPr>
                <w:rFonts w:eastAsia="Calibri" w:cstheme="minorHAnsi"/>
                <w:b/>
              </w:rPr>
              <w:t>Normas Técnicas de Control Interno Específicas de la Autoridad de Aviación Civil.</w:t>
            </w:r>
          </w:p>
          <w:p w:rsidR="00A0072D" w:rsidRDefault="000A3CA5" w:rsidP="00A840F8">
            <w:pPr>
              <w:jc w:val="both"/>
              <w:rPr>
                <w:rFonts w:cstheme="minorHAnsi"/>
                <w:b/>
                <w:color w:val="FFFFFF" w:themeColor="background1"/>
              </w:rPr>
            </w:pPr>
            <w:r>
              <w:rPr>
                <w:rFonts w:ascii="Calibri" w:eastAsia="Times New Roman" w:hAnsi="Calibri" w:cs="Calibri"/>
                <w:b/>
                <w:lang w:eastAsia="es-SV"/>
              </w:rPr>
              <w:t>Según el art. 7 de la LOAC</w:t>
            </w:r>
            <w:r w:rsidRPr="00173549">
              <w:rPr>
                <w:rFonts w:ascii="Calibri" w:eastAsia="Times New Roman" w:hAnsi="Calibri" w:cs="Calibri"/>
                <w:b/>
                <w:lang w:eastAsia="es-SV"/>
              </w:rPr>
              <w:t>, las principales atribuciones de</w:t>
            </w:r>
            <w:r>
              <w:rPr>
                <w:rFonts w:ascii="Calibri" w:eastAsia="Times New Roman" w:hAnsi="Calibri" w:cs="Calibri"/>
                <w:b/>
                <w:lang w:eastAsia="es-SV"/>
              </w:rPr>
              <w:t xml:space="preserve"> La AAC son: </w:t>
            </w:r>
            <w:r w:rsidR="00351DD2">
              <w:rPr>
                <w:rFonts w:ascii="Calibri" w:eastAsia="Times New Roman" w:hAnsi="Calibri" w:cs="Calibri"/>
                <w:b/>
                <w:lang w:eastAsia="es-SV"/>
              </w:rPr>
              <w:t xml:space="preserve">1. </w:t>
            </w:r>
            <w:r>
              <w:rPr>
                <w:rFonts w:ascii="Calibri" w:eastAsia="Times New Roman" w:hAnsi="Calibri" w:cs="Calibri"/>
                <w:b/>
                <w:lang w:eastAsia="es-SV"/>
              </w:rPr>
              <w:t>Fomentar el desarrollo de la Aviación civil, de acuerdo a los princ</w:t>
            </w:r>
            <w:r w:rsidR="00351DD2">
              <w:rPr>
                <w:rFonts w:ascii="Calibri" w:eastAsia="Times New Roman" w:hAnsi="Calibri" w:cs="Calibri"/>
                <w:b/>
                <w:lang w:eastAsia="es-SV"/>
              </w:rPr>
              <w:t xml:space="preserve">ipios establecidos en la ley;  2. </w:t>
            </w:r>
            <w:r w:rsidR="00351DD2" w:rsidRPr="00351DD2">
              <w:rPr>
                <w:rFonts w:ascii="Calibri" w:eastAsia="Times New Roman" w:hAnsi="Calibri" w:cs="Calibri"/>
                <w:b/>
                <w:lang w:eastAsia="es-SV"/>
              </w:rPr>
              <w:t xml:space="preserve">Formular e implementar la política de cielos abiertos, basada en el principio de reciprocidad real y efectiva, establecida </w:t>
            </w:r>
            <w:r w:rsidR="00351DD2">
              <w:rPr>
                <w:rFonts w:ascii="Calibri" w:eastAsia="Times New Roman" w:hAnsi="Calibri" w:cs="Calibri"/>
                <w:b/>
                <w:lang w:eastAsia="es-SV"/>
              </w:rPr>
              <w:t>en e</w:t>
            </w:r>
            <w:r w:rsidR="00A840F8">
              <w:rPr>
                <w:rFonts w:ascii="Calibri" w:eastAsia="Times New Roman" w:hAnsi="Calibri" w:cs="Calibri"/>
                <w:b/>
                <w:lang w:eastAsia="es-SV"/>
              </w:rPr>
              <w:t xml:space="preserve">l Art. 3 de la presente ley; 3. </w:t>
            </w:r>
            <w:r w:rsidR="00351DD2" w:rsidRPr="00351DD2">
              <w:rPr>
                <w:rFonts w:ascii="Calibri" w:eastAsia="Times New Roman" w:hAnsi="Calibri" w:cs="Calibri"/>
                <w:b/>
                <w:lang w:eastAsia="es-SV"/>
              </w:rPr>
              <w:t xml:space="preserve">Fiscalizar, supervisar y controlar todas las actividades relacionadas con la aviación civil. 4. Dictar y elaborar </w:t>
            </w:r>
            <w:r w:rsidR="00A840F8" w:rsidRPr="00351DD2">
              <w:rPr>
                <w:rFonts w:ascii="Calibri" w:eastAsia="Times New Roman" w:hAnsi="Calibri" w:cs="Calibri"/>
                <w:b/>
                <w:lang w:eastAsia="es-SV"/>
              </w:rPr>
              <w:t>Órdenes</w:t>
            </w:r>
            <w:r w:rsidR="00351DD2" w:rsidRPr="00351DD2">
              <w:rPr>
                <w:rFonts w:ascii="Calibri" w:eastAsia="Times New Roman" w:hAnsi="Calibri" w:cs="Calibri"/>
                <w:b/>
                <w:lang w:eastAsia="es-SV"/>
              </w:rPr>
              <w:t xml:space="preserve">, Regulaciones, Disposiciones Administrativas, Directrices, Manuales de Procedimientos, Publicaciones de Información Aeronáutica y Asesoramiento, y demás normas técnicas y de operación complementarias de las regulaciones </w:t>
            </w:r>
            <w:r w:rsidR="00351DD2" w:rsidRPr="00351DD2">
              <w:rPr>
                <w:rFonts w:ascii="Calibri" w:eastAsia="Times New Roman" w:hAnsi="Calibri" w:cs="Calibri"/>
                <w:b/>
                <w:lang w:eastAsia="es-SV"/>
              </w:rPr>
              <w:lastRenderedPageBreak/>
              <w:t xml:space="preserve">aeronáuticas de El Salvador; de conformidad a la presente ley. 5. Establecer reglas y procedimientos técnicos alternos, para garantizar la seguridad aeronáutica cuando sea impracticable cumplir algún requerimiento técnico, sobre la materia; de conformidad a la presente ley. 6. Regular y aprobar, normas, procedimientos y métodos aplicables a los servicios de protección al vuelo; de conformidad a la presente ley. </w:t>
            </w:r>
          </w:p>
        </w:tc>
      </w:tr>
      <w:tr w:rsidR="00A0072D" w:rsidTr="00E634A3">
        <w:tc>
          <w:tcPr>
            <w:tcW w:w="1668" w:type="dxa"/>
            <w:gridSpan w:val="3"/>
          </w:tcPr>
          <w:p w:rsidR="007633F5" w:rsidRDefault="007633F5" w:rsidP="00A0072D">
            <w:pPr>
              <w:rPr>
                <w:b/>
              </w:rPr>
            </w:pPr>
          </w:p>
          <w:p w:rsidR="00A0072D" w:rsidRDefault="007633F5" w:rsidP="00A0072D">
            <w:pPr>
              <w:rPr>
                <w:b/>
              </w:rPr>
            </w:pPr>
            <w:r w:rsidRPr="007633F5">
              <w:rPr>
                <w:b/>
              </w:rPr>
              <w:t>3.4 Estructura administrativa</w:t>
            </w:r>
          </w:p>
          <w:p w:rsidR="007633F5" w:rsidRPr="007633F5" w:rsidRDefault="007633F5" w:rsidP="00A0072D">
            <w:pPr>
              <w:rPr>
                <w:rFonts w:cstheme="minorHAnsi"/>
                <w:b/>
                <w:color w:val="FFFFFF" w:themeColor="background1"/>
              </w:rPr>
            </w:pPr>
          </w:p>
        </w:tc>
        <w:tc>
          <w:tcPr>
            <w:tcW w:w="7386" w:type="dxa"/>
            <w:gridSpan w:val="2"/>
          </w:tcPr>
          <w:p w:rsidR="00C86D15" w:rsidRPr="00247938" w:rsidRDefault="00C86D15" w:rsidP="002D569A">
            <w:pPr>
              <w:spacing w:after="200" w:line="276" w:lineRule="auto"/>
              <w:jc w:val="both"/>
              <w:rPr>
                <w:b/>
              </w:rPr>
            </w:pPr>
            <w:r w:rsidRPr="00247938">
              <w:rPr>
                <w:b/>
              </w:rPr>
              <w:t>La máxima autoridad de la AAC será el Consejo Directivo de Aviación Civil (CDAC) y dirigido por un Direct</w:t>
            </w:r>
            <w:r>
              <w:rPr>
                <w:b/>
              </w:rPr>
              <w:t>o</w:t>
            </w:r>
            <w:r w:rsidR="00A840F8">
              <w:rPr>
                <w:b/>
              </w:rPr>
              <w:t xml:space="preserve">r nombrado por el Presidente de </w:t>
            </w:r>
            <w:r w:rsidRPr="00247938">
              <w:rPr>
                <w:b/>
              </w:rPr>
              <w:t>la República, quién ejercerá las funciones de Presidente.</w:t>
            </w:r>
          </w:p>
          <w:p w:rsidR="00BB017D" w:rsidRDefault="00C86D15" w:rsidP="002D569A">
            <w:pPr>
              <w:spacing w:after="200" w:line="276" w:lineRule="auto"/>
              <w:jc w:val="both"/>
              <w:rPr>
                <w:b/>
              </w:rPr>
            </w:pPr>
            <w:r w:rsidRPr="00247938">
              <w:rPr>
                <w:b/>
              </w:rPr>
              <w:t>El Director Ejecutivo de la AAC será electo por el CDAC, a quien le corresponderá ejercer las funciones que la Ley Orgánica de Aviación Civil le atribuye, así como todas aquellas que el Presidente del CDAC le delegue. Además del Director Ejecutivo para el cumplimiento de sus funciones contará con gerencias de área, en lo administrativo y en lo técnico, de línea y de apoyo.</w:t>
            </w:r>
          </w:p>
          <w:p w:rsidR="008E6490" w:rsidRDefault="008E6490" w:rsidP="002D569A">
            <w:pPr>
              <w:spacing w:after="200" w:line="276" w:lineRule="auto"/>
              <w:jc w:val="both"/>
              <w:rPr>
                <w:b/>
              </w:rPr>
            </w:pPr>
          </w:p>
          <w:p w:rsidR="008E6490" w:rsidRDefault="008E6490" w:rsidP="002D569A">
            <w:pPr>
              <w:spacing w:after="200" w:line="276" w:lineRule="auto"/>
              <w:jc w:val="both"/>
              <w:rPr>
                <w:b/>
              </w:rPr>
            </w:pPr>
          </w:p>
          <w:p w:rsidR="008E6490" w:rsidRDefault="008E6490" w:rsidP="002D569A">
            <w:pPr>
              <w:spacing w:after="200" w:line="276" w:lineRule="auto"/>
              <w:jc w:val="both"/>
              <w:rPr>
                <w:b/>
              </w:rPr>
            </w:pPr>
          </w:p>
          <w:p w:rsidR="008E6490" w:rsidRDefault="008E6490" w:rsidP="002D569A">
            <w:pPr>
              <w:spacing w:after="200" w:line="276" w:lineRule="auto"/>
              <w:jc w:val="both"/>
              <w:rPr>
                <w:b/>
              </w:rPr>
            </w:pPr>
          </w:p>
          <w:p w:rsidR="008E6490" w:rsidRDefault="008E6490" w:rsidP="002D569A">
            <w:pPr>
              <w:spacing w:after="200" w:line="276" w:lineRule="auto"/>
              <w:jc w:val="both"/>
              <w:rPr>
                <w:b/>
              </w:rPr>
            </w:pPr>
          </w:p>
          <w:p w:rsidR="008E6490" w:rsidRDefault="008E6490" w:rsidP="002D569A">
            <w:pPr>
              <w:spacing w:after="200" w:line="276" w:lineRule="auto"/>
              <w:jc w:val="both"/>
              <w:rPr>
                <w:b/>
              </w:rPr>
            </w:pPr>
          </w:p>
          <w:p w:rsidR="008E6490" w:rsidRDefault="008E6490" w:rsidP="002D569A">
            <w:pPr>
              <w:spacing w:after="200" w:line="276" w:lineRule="auto"/>
              <w:jc w:val="both"/>
              <w:rPr>
                <w:b/>
              </w:rPr>
            </w:pPr>
          </w:p>
          <w:p w:rsidR="008E6490" w:rsidRDefault="008E6490" w:rsidP="002D569A">
            <w:pPr>
              <w:spacing w:after="200" w:line="276" w:lineRule="auto"/>
              <w:jc w:val="both"/>
              <w:rPr>
                <w:b/>
              </w:rPr>
            </w:pPr>
          </w:p>
          <w:p w:rsidR="008E6490" w:rsidRDefault="008E6490" w:rsidP="002D569A">
            <w:pPr>
              <w:spacing w:after="200" w:line="276" w:lineRule="auto"/>
              <w:jc w:val="both"/>
              <w:rPr>
                <w:b/>
              </w:rPr>
            </w:pPr>
          </w:p>
          <w:p w:rsidR="008E6490" w:rsidRDefault="008E6490" w:rsidP="002D569A">
            <w:pPr>
              <w:spacing w:after="200" w:line="276" w:lineRule="auto"/>
              <w:jc w:val="both"/>
              <w:rPr>
                <w:b/>
              </w:rPr>
            </w:pPr>
          </w:p>
          <w:p w:rsidR="008E6490" w:rsidRDefault="008E6490" w:rsidP="002D569A">
            <w:pPr>
              <w:spacing w:after="200" w:line="276" w:lineRule="auto"/>
              <w:jc w:val="both"/>
              <w:rPr>
                <w:b/>
              </w:rPr>
            </w:pPr>
          </w:p>
          <w:p w:rsidR="008E6490" w:rsidRDefault="008E6490" w:rsidP="002D569A">
            <w:pPr>
              <w:spacing w:after="200" w:line="276" w:lineRule="auto"/>
              <w:jc w:val="both"/>
              <w:rPr>
                <w:b/>
              </w:rPr>
            </w:pPr>
          </w:p>
          <w:p w:rsidR="008E6490" w:rsidRDefault="008E6490" w:rsidP="002D569A">
            <w:pPr>
              <w:spacing w:after="200" w:line="276" w:lineRule="auto"/>
              <w:jc w:val="both"/>
              <w:rPr>
                <w:b/>
              </w:rPr>
            </w:pPr>
          </w:p>
          <w:p w:rsidR="008E6490" w:rsidRDefault="008E6490" w:rsidP="002D569A">
            <w:pPr>
              <w:spacing w:after="200" w:line="276" w:lineRule="auto"/>
              <w:jc w:val="both"/>
              <w:rPr>
                <w:b/>
              </w:rPr>
            </w:pPr>
          </w:p>
          <w:p w:rsidR="008E6490" w:rsidRDefault="008E6490" w:rsidP="002D569A">
            <w:pPr>
              <w:spacing w:after="200" w:line="276" w:lineRule="auto"/>
              <w:jc w:val="both"/>
              <w:rPr>
                <w:b/>
              </w:rPr>
            </w:pPr>
          </w:p>
          <w:p w:rsidR="008E6490" w:rsidRDefault="002D569A" w:rsidP="002D569A">
            <w:pPr>
              <w:spacing w:after="200" w:line="276" w:lineRule="auto"/>
              <w:jc w:val="both"/>
              <w:rPr>
                <w:b/>
              </w:rPr>
            </w:pPr>
            <w:r>
              <w:object w:dxaOrig="11140" w:dyaOrig="179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8.5pt;height:576.75pt" o:ole="">
                  <v:imagedata r:id="rId9" o:title=""/>
                </v:shape>
                <o:OLEObject Type="Embed" ProgID="Visio.Drawing.15" ShapeID="_x0000_i1025" DrawAspect="Content" ObjectID="_1609742667" r:id="rId10"/>
              </w:object>
            </w:r>
          </w:p>
          <w:p w:rsidR="00912E7B" w:rsidRDefault="00912E7B" w:rsidP="002D569A">
            <w:pPr>
              <w:spacing w:after="200" w:line="276" w:lineRule="auto"/>
              <w:jc w:val="both"/>
              <w:rPr>
                <w:b/>
              </w:rPr>
            </w:pPr>
          </w:p>
          <w:p w:rsidR="002D569A" w:rsidRDefault="002D569A" w:rsidP="002D569A">
            <w:pPr>
              <w:spacing w:after="200" w:line="276" w:lineRule="auto"/>
              <w:jc w:val="both"/>
              <w:rPr>
                <w:b/>
              </w:rPr>
            </w:pPr>
          </w:p>
          <w:p w:rsidR="00A0072D" w:rsidRDefault="00A0072D" w:rsidP="002D569A">
            <w:pPr>
              <w:jc w:val="both"/>
              <w:rPr>
                <w:rFonts w:cstheme="minorHAnsi"/>
                <w:b/>
                <w:color w:val="FFFFFF" w:themeColor="background1"/>
              </w:rPr>
            </w:pPr>
          </w:p>
        </w:tc>
      </w:tr>
      <w:tr w:rsidR="00A0072D" w:rsidTr="00E634A3">
        <w:tc>
          <w:tcPr>
            <w:tcW w:w="1668" w:type="dxa"/>
            <w:gridSpan w:val="3"/>
          </w:tcPr>
          <w:p w:rsidR="007633F5" w:rsidRDefault="007633F5" w:rsidP="00A0072D">
            <w:pPr>
              <w:rPr>
                <w:b/>
              </w:rPr>
            </w:pPr>
          </w:p>
          <w:p w:rsidR="00A0072D" w:rsidRDefault="007633F5" w:rsidP="00A0072D">
            <w:pPr>
              <w:rPr>
                <w:b/>
              </w:rPr>
            </w:pPr>
            <w:r w:rsidRPr="007633F5">
              <w:rPr>
                <w:b/>
              </w:rPr>
              <w:t>3.5 Gestión de documentos y políticas de ingreso</w:t>
            </w:r>
          </w:p>
          <w:p w:rsidR="007633F5" w:rsidRPr="007633F5" w:rsidRDefault="007633F5" w:rsidP="00A0072D">
            <w:pPr>
              <w:rPr>
                <w:rFonts w:cstheme="minorHAnsi"/>
                <w:b/>
                <w:color w:val="FFFFFF" w:themeColor="background1"/>
              </w:rPr>
            </w:pPr>
          </w:p>
        </w:tc>
        <w:tc>
          <w:tcPr>
            <w:tcW w:w="7386" w:type="dxa"/>
            <w:gridSpan w:val="2"/>
          </w:tcPr>
          <w:p w:rsidR="00A840F8" w:rsidRPr="00A840F8" w:rsidRDefault="00A840F8" w:rsidP="00A840F8">
            <w:pPr>
              <w:autoSpaceDE w:val="0"/>
              <w:autoSpaceDN w:val="0"/>
              <w:adjustRightInd w:val="0"/>
              <w:jc w:val="both"/>
              <w:rPr>
                <w:rFonts w:eastAsia="Calibri" w:cstheme="minorHAnsi"/>
                <w:b/>
                <w:color w:val="000000"/>
              </w:rPr>
            </w:pPr>
            <w:r w:rsidRPr="00A840F8">
              <w:rPr>
                <w:rFonts w:eastAsia="Calibri" w:cstheme="minorHAnsi"/>
                <w:b/>
                <w:color w:val="000000"/>
              </w:rPr>
              <w:t>La Autoridad de Aviación Civil cuenta con las siguiente normativa aprobada:</w:t>
            </w:r>
          </w:p>
          <w:p w:rsidR="00A840F8" w:rsidRPr="00A840F8" w:rsidRDefault="00A840F8" w:rsidP="00A840F8">
            <w:pPr>
              <w:numPr>
                <w:ilvl w:val="0"/>
                <w:numId w:val="3"/>
              </w:numPr>
              <w:autoSpaceDE w:val="0"/>
              <w:autoSpaceDN w:val="0"/>
              <w:adjustRightInd w:val="0"/>
              <w:jc w:val="both"/>
              <w:rPr>
                <w:rFonts w:eastAsia="Calibri" w:cstheme="minorHAnsi"/>
                <w:b/>
                <w:color w:val="000000"/>
              </w:rPr>
            </w:pPr>
            <w:r w:rsidRPr="00A840F8">
              <w:rPr>
                <w:rFonts w:eastAsia="Calibri" w:cstheme="minorHAnsi"/>
                <w:b/>
                <w:color w:val="000000"/>
              </w:rPr>
              <w:t xml:space="preserve">Política Institucional de Gestión Documental y Archivo, aprobada en </w:t>
            </w:r>
            <w:r w:rsidR="00912E7B">
              <w:rPr>
                <w:rFonts w:eastAsia="Calibri" w:cstheme="minorHAnsi"/>
                <w:b/>
                <w:color w:val="000000"/>
              </w:rPr>
              <w:t xml:space="preserve">julio </w:t>
            </w:r>
            <w:r w:rsidRPr="00A840F8">
              <w:rPr>
                <w:rFonts w:eastAsia="Calibri" w:cstheme="minorHAnsi"/>
                <w:b/>
                <w:color w:val="000000"/>
              </w:rPr>
              <w:t>2017.</w:t>
            </w:r>
          </w:p>
          <w:p w:rsidR="00A840F8" w:rsidRPr="00A840F8" w:rsidRDefault="00A840F8" w:rsidP="00A840F8">
            <w:pPr>
              <w:numPr>
                <w:ilvl w:val="0"/>
                <w:numId w:val="3"/>
              </w:numPr>
              <w:autoSpaceDE w:val="0"/>
              <w:autoSpaceDN w:val="0"/>
              <w:adjustRightInd w:val="0"/>
              <w:jc w:val="both"/>
              <w:rPr>
                <w:rFonts w:eastAsia="Calibri" w:cstheme="minorHAnsi"/>
                <w:b/>
                <w:color w:val="000000"/>
              </w:rPr>
            </w:pPr>
            <w:r w:rsidRPr="00A840F8">
              <w:rPr>
                <w:rFonts w:eastAsia="Calibri" w:cstheme="minorHAnsi"/>
                <w:b/>
                <w:color w:val="000000"/>
              </w:rPr>
              <w:t>Procedimiento para la transferencia de Documentos al Archivo Central de la AAC</w:t>
            </w:r>
            <w:r w:rsidR="00912E7B">
              <w:rPr>
                <w:rFonts w:eastAsia="Calibri" w:cstheme="minorHAnsi"/>
                <w:b/>
                <w:color w:val="000000"/>
              </w:rPr>
              <w:t>, aprobado en septiembre 2017</w:t>
            </w:r>
          </w:p>
          <w:p w:rsidR="00A840F8" w:rsidRPr="00A840F8" w:rsidRDefault="00A840F8" w:rsidP="00A840F8">
            <w:pPr>
              <w:numPr>
                <w:ilvl w:val="0"/>
                <w:numId w:val="3"/>
              </w:numPr>
              <w:autoSpaceDE w:val="0"/>
              <w:autoSpaceDN w:val="0"/>
              <w:adjustRightInd w:val="0"/>
              <w:jc w:val="both"/>
              <w:rPr>
                <w:rFonts w:eastAsia="Calibri" w:cstheme="minorHAnsi"/>
                <w:b/>
                <w:color w:val="000000"/>
              </w:rPr>
            </w:pPr>
            <w:r w:rsidRPr="00A840F8">
              <w:rPr>
                <w:rFonts w:cstheme="minorHAnsi"/>
                <w:b/>
                <w:color w:val="5B626C"/>
                <w:shd w:val="clear" w:color="auto" w:fill="FFFFFF"/>
              </w:rPr>
              <w:t>Procedimiento para Préstamo de Documentos de Archivo Central de la AAC</w:t>
            </w:r>
            <w:r w:rsidR="00912E7B">
              <w:rPr>
                <w:rFonts w:cstheme="minorHAnsi"/>
                <w:b/>
                <w:color w:val="5B626C"/>
                <w:shd w:val="clear" w:color="auto" w:fill="FFFFFF"/>
              </w:rPr>
              <w:t>, aprobado en septiembre 2017</w:t>
            </w:r>
          </w:p>
          <w:p w:rsidR="00912E7B" w:rsidRDefault="00A840F8" w:rsidP="00A840F8">
            <w:pPr>
              <w:numPr>
                <w:ilvl w:val="0"/>
                <w:numId w:val="3"/>
              </w:numPr>
              <w:autoSpaceDE w:val="0"/>
              <w:autoSpaceDN w:val="0"/>
              <w:adjustRightInd w:val="0"/>
              <w:jc w:val="both"/>
              <w:rPr>
                <w:rFonts w:eastAsia="Calibri" w:cstheme="minorHAnsi"/>
                <w:b/>
                <w:color w:val="000000"/>
              </w:rPr>
            </w:pPr>
            <w:r w:rsidRPr="00A840F8">
              <w:rPr>
                <w:rFonts w:eastAsia="Calibri" w:cstheme="minorHAnsi"/>
                <w:b/>
                <w:color w:val="000000"/>
              </w:rPr>
              <w:t>Procedimiento para la Eliminación de la documentación de Archivo Central de la AAC</w:t>
            </w:r>
            <w:r w:rsidR="00912E7B">
              <w:rPr>
                <w:rFonts w:eastAsia="Calibri" w:cstheme="minorHAnsi"/>
                <w:b/>
                <w:color w:val="000000"/>
              </w:rPr>
              <w:t>, aprobado en septiembre 2017.</w:t>
            </w:r>
          </w:p>
          <w:p w:rsidR="00A0072D" w:rsidRPr="00912E7B" w:rsidRDefault="00A840F8" w:rsidP="005F5708">
            <w:pPr>
              <w:autoSpaceDE w:val="0"/>
              <w:autoSpaceDN w:val="0"/>
              <w:adjustRightInd w:val="0"/>
              <w:jc w:val="both"/>
              <w:rPr>
                <w:rFonts w:eastAsia="Calibri" w:cstheme="minorHAnsi"/>
                <w:b/>
                <w:color w:val="000000"/>
              </w:rPr>
            </w:pPr>
            <w:r w:rsidRPr="00912E7B">
              <w:rPr>
                <w:rFonts w:eastAsia="Calibri" w:cstheme="minorHAnsi"/>
                <w:b/>
                <w:lang w:val="es-ES"/>
              </w:rPr>
              <w:t>La Política de Ingreso de documentos al Archivo Central es por medio de las transferencias documentales, una vez los documentos finalizan la fase activa en los Archivos de Gestión.</w:t>
            </w:r>
          </w:p>
        </w:tc>
      </w:tr>
      <w:tr w:rsidR="007633F5" w:rsidTr="00E634A3">
        <w:tc>
          <w:tcPr>
            <w:tcW w:w="1668" w:type="dxa"/>
            <w:gridSpan w:val="3"/>
          </w:tcPr>
          <w:p w:rsidR="007633F5" w:rsidRDefault="007633F5" w:rsidP="003712D0">
            <w:pPr>
              <w:jc w:val="both"/>
              <w:rPr>
                <w:b/>
              </w:rPr>
            </w:pPr>
          </w:p>
          <w:p w:rsidR="007633F5" w:rsidRDefault="007633F5" w:rsidP="003712D0">
            <w:pPr>
              <w:jc w:val="both"/>
              <w:rPr>
                <w:b/>
              </w:rPr>
            </w:pPr>
            <w:r w:rsidRPr="007633F5">
              <w:rPr>
                <w:b/>
              </w:rPr>
              <w:t xml:space="preserve">3.6 Edificios </w:t>
            </w:r>
          </w:p>
          <w:p w:rsidR="007633F5" w:rsidRPr="007633F5" w:rsidRDefault="007633F5" w:rsidP="003712D0">
            <w:pPr>
              <w:jc w:val="both"/>
              <w:rPr>
                <w:b/>
              </w:rPr>
            </w:pPr>
          </w:p>
        </w:tc>
        <w:tc>
          <w:tcPr>
            <w:tcW w:w="7386" w:type="dxa"/>
            <w:gridSpan w:val="2"/>
          </w:tcPr>
          <w:p w:rsidR="007633F5" w:rsidRPr="005F5708" w:rsidRDefault="005F5708" w:rsidP="007B2607">
            <w:pPr>
              <w:spacing w:before="13" w:line="241" w:lineRule="auto"/>
              <w:ind w:right="-2"/>
              <w:jc w:val="both"/>
              <w:rPr>
                <w:rFonts w:cstheme="minorHAnsi"/>
                <w:b/>
                <w:color w:val="FFFFFF" w:themeColor="background1"/>
                <w:lang w:val="es-ES"/>
              </w:rPr>
            </w:pPr>
            <w:r w:rsidRPr="005F5708">
              <w:rPr>
                <w:rFonts w:cstheme="minorHAnsi"/>
                <w:b/>
                <w:color w:val="FFFFFF" w:themeColor="background1"/>
                <w:lang w:val="es-ES"/>
              </w:rPr>
              <w:t xml:space="preserve"> s</w:t>
            </w:r>
            <w:r w:rsidRPr="005F5708">
              <w:rPr>
                <w:rFonts w:cstheme="minorHAnsi"/>
                <w:b/>
              </w:rPr>
              <w:t xml:space="preserve">El Archivo Central está ubicado en </w:t>
            </w:r>
            <w:r w:rsidRPr="005F5708">
              <w:rPr>
                <w:rFonts w:eastAsia="Arial" w:cstheme="minorHAnsi"/>
                <w:b/>
                <w:color w:val="0C0C0C"/>
              </w:rPr>
              <w:t>las</w:t>
            </w:r>
            <w:r w:rsidRPr="005F5708">
              <w:rPr>
                <w:rFonts w:eastAsia="Arial" w:cstheme="minorHAnsi"/>
                <w:b/>
                <w:color w:val="0C0C0C"/>
                <w:spacing w:val="13"/>
              </w:rPr>
              <w:t xml:space="preserve"> </w:t>
            </w:r>
            <w:r w:rsidRPr="005F5708">
              <w:rPr>
                <w:rFonts w:eastAsia="Arial" w:cstheme="minorHAnsi"/>
                <w:b/>
                <w:color w:val="0C0C0C"/>
              </w:rPr>
              <w:t>instalaciones</w:t>
            </w:r>
            <w:r w:rsidRPr="005F5708">
              <w:rPr>
                <w:rFonts w:eastAsia="Arial" w:cstheme="minorHAnsi"/>
                <w:b/>
                <w:color w:val="0C0C0C"/>
                <w:spacing w:val="35"/>
              </w:rPr>
              <w:t xml:space="preserve"> </w:t>
            </w:r>
            <w:r w:rsidRPr="005F5708">
              <w:rPr>
                <w:rFonts w:eastAsia="Arial" w:cstheme="minorHAnsi"/>
                <w:b/>
                <w:color w:val="0C0C0C"/>
              </w:rPr>
              <w:t>de</w:t>
            </w:r>
            <w:r w:rsidRPr="005F5708">
              <w:rPr>
                <w:rFonts w:eastAsia="Arial" w:cstheme="minorHAnsi"/>
                <w:b/>
                <w:color w:val="0C0C0C"/>
                <w:spacing w:val="17"/>
              </w:rPr>
              <w:t xml:space="preserve"> </w:t>
            </w:r>
            <w:r w:rsidRPr="005F5708">
              <w:rPr>
                <w:rFonts w:eastAsia="Arial" w:cstheme="minorHAnsi"/>
                <w:b/>
                <w:color w:val="0C0C0C"/>
              </w:rPr>
              <w:t>la</w:t>
            </w:r>
            <w:r w:rsidRPr="005F5708">
              <w:rPr>
                <w:rFonts w:eastAsia="Arial" w:cstheme="minorHAnsi"/>
                <w:b/>
                <w:color w:val="0C0C0C"/>
                <w:spacing w:val="13"/>
              </w:rPr>
              <w:t xml:space="preserve"> </w:t>
            </w:r>
            <w:r w:rsidRPr="005F5708">
              <w:rPr>
                <w:rFonts w:eastAsia="Arial" w:cstheme="minorHAnsi"/>
                <w:b/>
                <w:color w:val="0C0C0C"/>
              </w:rPr>
              <w:t>Autoridad</w:t>
            </w:r>
            <w:r w:rsidRPr="005F5708">
              <w:rPr>
                <w:rFonts w:eastAsia="Arial" w:cstheme="minorHAnsi"/>
                <w:b/>
                <w:color w:val="0C0C0C"/>
                <w:spacing w:val="37"/>
              </w:rPr>
              <w:t xml:space="preserve"> </w:t>
            </w:r>
            <w:r w:rsidRPr="005F5708">
              <w:rPr>
                <w:rFonts w:eastAsia="Arial" w:cstheme="minorHAnsi"/>
                <w:b/>
                <w:color w:val="0C0C0C"/>
              </w:rPr>
              <w:t>de</w:t>
            </w:r>
            <w:r w:rsidRPr="005F5708">
              <w:rPr>
                <w:rFonts w:eastAsia="Arial" w:cstheme="minorHAnsi"/>
                <w:b/>
                <w:color w:val="0C0C0C"/>
                <w:spacing w:val="20"/>
              </w:rPr>
              <w:t xml:space="preserve"> </w:t>
            </w:r>
            <w:r w:rsidRPr="005F5708">
              <w:rPr>
                <w:rFonts w:eastAsia="Arial" w:cstheme="minorHAnsi"/>
                <w:b/>
                <w:color w:val="0C0C0C"/>
              </w:rPr>
              <w:t>Aviación</w:t>
            </w:r>
            <w:r w:rsidRPr="005F5708">
              <w:rPr>
                <w:rFonts w:eastAsia="Arial" w:cstheme="minorHAnsi"/>
                <w:b/>
                <w:color w:val="0C0C0C"/>
                <w:spacing w:val="31"/>
              </w:rPr>
              <w:t xml:space="preserve"> </w:t>
            </w:r>
            <w:r w:rsidRPr="005F5708">
              <w:rPr>
                <w:rFonts w:eastAsia="Arial" w:cstheme="minorHAnsi"/>
                <w:b/>
                <w:color w:val="0C0C0C"/>
                <w:w w:val="106"/>
              </w:rPr>
              <w:t xml:space="preserve">Civil </w:t>
            </w:r>
            <w:r w:rsidRPr="005F5708">
              <w:rPr>
                <w:rFonts w:eastAsia="Arial" w:cstheme="minorHAnsi"/>
                <w:b/>
                <w:color w:val="0C0C0C"/>
              </w:rPr>
              <w:t>Kilometro</w:t>
            </w:r>
            <w:r w:rsidRPr="005F5708">
              <w:rPr>
                <w:rFonts w:eastAsia="Arial" w:cstheme="minorHAnsi"/>
                <w:b/>
                <w:color w:val="0C0C0C"/>
                <w:spacing w:val="16"/>
              </w:rPr>
              <w:t xml:space="preserve"> </w:t>
            </w:r>
            <w:r w:rsidRPr="005F5708">
              <w:rPr>
                <w:rFonts w:eastAsia="Arial" w:cstheme="minorHAnsi"/>
                <w:b/>
                <w:color w:val="0C0C0C"/>
              </w:rPr>
              <w:t xml:space="preserve">9 </w:t>
            </w:r>
            <w:r w:rsidRPr="005F5708">
              <w:rPr>
                <w:rFonts w:eastAsia="Times New Roman" w:cstheme="minorHAnsi"/>
                <w:b/>
                <w:color w:val="1F1F1F"/>
              </w:rPr>
              <w:t xml:space="preserve">½  </w:t>
            </w:r>
            <w:r w:rsidRPr="005F5708">
              <w:rPr>
                <w:rFonts w:eastAsia="Arial" w:cstheme="minorHAnsi"/>
                <w:b/>
                <w:color w:val="0C0C0C"/>
              </w:rPr>
              <w:t>carretera</w:t>
            </w:r>
            <w:r w:rsidRPr="005F5708">
              <w:rPr>
                <w:rFonts w:eastAsia="Arial" w:cstheme="minorHAnsi"/>
                <w:b/>
                <w:color w:val="0C0C0C"/>
                <w:spacing w:val="11"/>
              </w:rPr>
              <w:t xml:space="preserve"> </w:t>
            </w:r>
            <w:r w:rsidRPr="005F5708">
              <w:rPr>
                <w:rFonts w:eastAsia="Arial" w:cstheme="minorHAnsi"/>
                <w:b/>
                <w:color w:val="0C0C0C"/>
              </w:rPr>
              <w:t>Panamericana</w:t>
            </w:r>
            <w:r w:rsidRPr="005F5708">
              <w:rPr>
                <w:rFonts w:eastAsia="Arial" w:cstheme="minorHAnsi"/>
                <w:b/>
                <w:color w:val="0C0C0C"/>
                <w:spacing w:val="6"/>
              </w:rPr>
              <w:t xml:space="preserve"> </w:t>
            </w:r>
            <w:r w:rsidRPr="005F5708">
              <w:rPr>
                <w:rFonts w:eastAsia="Arial" w:cstheme="minorHAnsi"/>
                <w:b/>
                <w:color w:val="0C0C0C"/>
              </w:rPr>
              <w:t>contiguo</w:t>
            </w:r>
            <w:r w:rsidRPr="005F5708">
              <w:rPr>
                <w:rFonts w:eastAsia="Arial" w:cstheme="minorHAnsi"/>
                <w:b/>
                <w:color w:val="0C0C0C"/>
                <w:spacing w:val="14"/>
              </w:rPr>
              <w:t xml:space="preserve"> </w:t>
            </w:r>
            <w:r w:rsidRPr="005F5708">
              <w:rPr>
                <w:rFonts w:eastAsia="Arial" w:cstheme="minorHAnsi"/>
                <w:b/>
                <w:color w:val="1F1F1F"/>
              </w:rPr>
              <w:t>a</w:t>
            </w:r>
            <w:r w:rsidRPr="005F5708">
              <w:rPr>
                <w:rFonts w:eastAsia="Arial" w:cstheme="minorHAnsi"/>
                <w:b/>
                <w:color w:val="1F1F1F"/>
                <w:spacing w:val="2"/>
              </w:rPr>
              <w:t xml:space="preserve"> </w:t>
            </w:r>
            <w:r w:rsidRPr="005F5708">
              <w:rPr>
                <w:rFonts w:eastAsia="Arial" w:cstheme="minorHAnsi"/>
                <w:b/>
                <w:color w:val="0C0C0C"/>
              </w:rPr>
              <w:t>Zona</w:t>
            </w:r>
            <w:r w:rsidRPr="005F5708">
              <w:rPr>
                <w:rFonts w:eastAsia="Arial" w:cstheme="minorHAnsi"/>
                <w:b/>
                <w:color w:val="0C0C0C"/>
                <w:spacing w:val="8"/>
              </w:rPr>
              <w:t xml:space="preserve"> </w:t>
            </w:r>
            <w:r w:rsidRPr="005F5708">
              <w:rPr>
                <w:rFonts w:eastAsia="Arial" w:cstheme="minorHAnsi"/>
                <w:b/>
                <w:color w:val="0C0C0C"/>
              </w:rPr>
              <w:t>Franca</w:t>
            </w:r>
            <w:r w:rsidRPr="005F5708">
              <w:rPr>
                <w:rFonts w:eastAsia="Arial" w:cstheme="minorHAnsi"/>
                <w:b/>
                <w:color w:val="0C0C0C"/>
                <w:spacing w:val="16"/>
              </w:rPr>
              <w:t xml:space="preserve"> </w:t>
            </w:r>
            <w:r w:rsidRPr="005F5708">
              <w:rPr>
                <w:rFonts w:eastAsia="Arial" w:cstheme="minorHAnsi"/>
                <w:b/>
                <w:color w:val="0C0C0C"/>
              </w:rPr>
              <w:t>de</w:t>
            </w:r>
            <w:r w:rsidRPr="005F5708">
              <w:rPr>
                <w:rFonts w:eastAsia="Arial" w:cstheme="minorHAnsi"/>
                <w:b/>
                <w:color w:val="0C0C0C"/>
                <w:spacing w:val="7"/>
              </w:rPr>
              <w:t xml:space="preserve"> </w:t>
            </w:r>
            <w:r w:rsidRPr="005F5708">
              <w:rPr>
                <w:rFonts w:eastAsia="Arial" w:cstheme="minorHAnsi"/>
                <w:b/>
                <w:color w:val="0C0C0C"/>
              </w:rPr>
              <w:t>San</w:t>
            </w:r>
            <w:r w:rsidRPr="005F5708">
              <w:rPr>
                <w:rFonts w:eastAsia="Arial" w:cstheme="minorHAnsi"/>
                <w:b/>
                <w:color w:val="0C0C0C"/>
                <w:spacing w:val="10"/>
              </w:rPr>
              <w:t xml:space="preserve"> </w:t>
            </w:r>
            <w:r w:rsidRPr="005F5708">
              <w:rPr>
                <w:rFonts w:eastAsia="Arial" w:cstheme="minorHAnsi"/>
                <w:b/>
                <w:color w:val="0C0C0C"/>
              </w:rPr>
              <w:t>Bartol</w:t>
            </w:r>
            <w:r w:rsidRPr="005F5708">
              <w:rPr>
                <w:rFonts w:eastAsia="Arial" w:cstheme="minorHAnsi"/>
                <w:b/>
                <w:color w:val="0C0C0C"/>
                <w:spacing w:val="-4"/>
              </w:rPr>
              <w:t>o</w:t>
            </w:r>
            <w:r w:rsidRPr="005F5708">
              <w:rPr>
                <w:rFonts w:eastAsia="Arial" w:cstheme="minorHAnsi"/>
                <w:b/>
                <w:color w:val="343434"/>
              </w:rPr>
              <w:t>,</w:t>
            </w:r>
            <w:r w:rsidRPr="005F5708">
              <w:rPr>
                <w:rFonts w:eastAsia="Arial" w:cstheme="minorHAnsi"/>
                <w:b/>
                <w:color w:val="343434"/>
                <w:spacing w:val="19"/>
              </w:rPr>
              <w:t xml:space="preserve"> </w:t>
            </w:r>
            <w:r w:rsidRPr="005F5708">
              <w:rPr>
                <w:rFonts w:eastAsia="Arial" w:cstheme="minorHAnsi"/>
                <w:b/>
                <w:color w:val="0C0C0C"/>
                <w:w w:val="105"/>
              </w:rPr>
              <w:t>llopang</w:t>
            </w:r>
            <w:r w:rsidRPr="005F5708">
              <w:rPr>
                <w:rFonts w:eastAsia="Arial" w:cstheme="minorHAnsi"/>
                <w:b/>
                <w:color w:val="0C0C0C"/>
                <w:spacing w:val="-10"/>
                <w:w w:val="105"/>
              </w:rPr>
              <w:t>o</w:t>
            </w:r>
            <w:r w:rsidRPr="005F5708">
              <w:rPr>
                <w:rFonts w:eastAsia="Arial" w:cstheme="minorHAnsi"/>
                <w:b/>
                <w:color w:val="5B5B5B"/>
                <w:w w:val="132"/>
              </w:rPr>
              <w:t xml:space="preserve">, </w:t>
            </w:r>
            <w:r w:rsidRPr="005F5708">
              <w:rPr>
                <w:rFonts w:eastAsia="Arial" w:cstheme="minorHAnsi"/>
                <w:b/>
                <w:color w:val="000000" w:themeColor="text1"/>
                <w:w w:val="132"/>
              </w:rPr>
              <w:t xml:space="preserve">San Salvador, su infraestructura es </w:t>
            </w:r>
            <w:r w:rsidRPr="005F5708">
              <w:rPr>
                <w:rFonts w:cstheme="minorHAnsi"/>
                <w:b/>
              </w:rPr>
              <w:t>de sistema mixto (bloques de concreto), de un solo nivel. Su acceso es inclusivo.</w:t>
            </w:r>
            <w:r w:rsidRPr="005F5708">
              <w:rPr>
                <w:rFonts w:cstheme="minorHAnsi"/>
                <w:b/>
                <w:color w:val="FFFFFF" w:themeColor="background1"/>
                <w:lang w:val="es-ES"/>
              </w:rPr>
              <w:t xml:space="preserve"> un solo nivel. Su acceso es inclusivo.</w:t>
            </w:r>
          </w:p>
        </w:tc>
      </w:tr>
      <w:tr w:rsidR="007633F5" w:rsidTr="00E634A3">
        <w:tc>
          <w:tcPr>
            <w:tcW w:w="1668" w:type="dxa"/>
            <w:gridSpan w:val="3"/>
          </w:tcPr>
          <w:p w:rsidR="007633F5" w:rsidRDefault="007633F5" w:rsidP="00A0072D">
            <w:pPr>
              <w:rPr>
                <w:b/>
              </w:rPr>
            </w:pPr>
          </w:p>
          <w:p w:rsidR="007633F5" w:rsidRDefault="007633F5" w:rsidP="00A0072D">
            <w:pPr>
              <w:rPr>
                <w:b/>
              </w:rPr>
            </w:pPr>
            <w:r w:rsidRPr="007633F5">
              <w:rPr>
                <w:b/>
              </w:rPr>
              <w:t>3.7 Fondos y colecciones custodiadas</w:t>
            </w:r>
          </w:p>
          <w:p w:rsidR="007633F5" w:rsidRPr="007633F5" w:rsidRDefault="007633F5" w:rsidP="00A0072D">
            <w:pPr>
              <w:rPr>
                <w:rFonts w:cstheme="minorHAnsi"/>
                <w:b/>
                <w:color w:val="FFFFFF" w:themeColor="background1"/>
              </w:rPr>
            </w:pPr>
          </w:p>
        </w:tc>
        <w:tc>
          <w:tcPr>
            <w:tcW w:w="7386" w:type="dxa"/>
            <w:gridSpan w:val="2"/>
          </w:tcPr>
          <w:p w:rsidR="007633F5" w:rsidRPr="00E634A3" w:rsidRDefault="00E634A3" w:rsidP="00E634A3">
            <w:pPr>
              <w:jc w:val="both"/>
              <w:rPr>
                <w:rFonts w:cstheme="minorHAnsi"/>
                <w:b/>
                <w:color w:val="FFFFFF" w:themeColor="background1"/>
              </w:rPr>
            </w:pPr>
            <w:r w:rsidRPr="00E634A3">
              <w:rPr>
                <w:rFonts w:cstheme="minorHAnsi"/>
                <w:b/>
              </w:rPr>
              <w:t>La Institución controla los archivos siguientes: archivo central que custodia los documentos identificados de mayor importancia para la Institución, archivos de gestión conformado por documentación que se encuentra en trámite de gestión administrativa o de consultas frecuentes en las unidades organizativas y los archivos especializados integrado por los expedientes del departamento de licencias, entre otros.</w:t>
            </w:r>
            <w:r w:rsidRPr="00E634A3">
              <w:rPr>
                <w:rFonts w:eastAsia="Arial" w:cstheme="minorHAnsi"/>
                <w:b/>
                <w:color w:val="0C0C0C"/>
              </w:rPr>
              <w:t xml:space="preserve"> Los</w:t>
            </w:r>
            <w:r w:rsidRPr="00E634A3">
              <w:rPr>
                <w:rFonts w:eastAsia="Arial" w:cstheme="minorHAnsi"/>
                <w:b/>
                <w:color w:val="0C0C0C"/>
                <w:spacing w:val="19"/>
              </w:rPr>
              <w:t xml:space="preserve"> </w:t>
            </w:r>
            <w:r w:rsidRPr="00E634A3">
              <w:rPr>
                <w:rFonts w:eastAsia="Arial" w:cstheme="minorHAnsi"/>
                <w:b/>
                <w:color w:val="0C0C0C"/>
              </w:rPr>
              <w:t>fondos</w:t>
            </w:r>
            <w:r w:rsidRPr="00E634A3">
              <w:rPr>
                <w:rFonts w:eastAsia="Arial" w:cstheme="minorHAnsi"/>
                <w:b/>
                <w:color w:val="0C0C0C"/>
                <w:spacing w:val="21"/>
              </w:rPr>
              <w:t xml:space="preserve"> </w:t>
            </w:r>
            <w:r w:rsidRPr="00E634A3">
              <w:rPr>
                <w:rFonts w:eastAsia="Arial" w:cstheme="minorHAnsi"/>
                <w:b/>
                <w:color w:val="0C0C0C"/>
              </w:rPr>
              <w:t>documentales</w:t>
            </w:r>
            <w:r w:rsidRPr="00E634A3">
              <w:rPr>
                <w:rFonts w:eastAsia="Arial" w:cstheme="minorHAnsi"/>
                <w:b/>
                <w:color w:val="0C0C0C"/>
                <w:spacing w:val="22"/>
              </w:rPr>
              <w:t xml:space="preserve"> </w:t>
            </w:r>
            <w:r w:rsidRPr="00E634A3">
              <w:rPr>
                <w:rFonts w:eastAsia="Arial" w:cstheme="minorHAnsi"/>
                <w:b/>
                <w:color w:val="0C0C0C"/>
              </w:rPr>
              <w:t>datan</w:t>
            </w:r>
            <w:r w:rsidRPr="00E634A3">
              <w:rPr>
                <w:rFonts w:eastAsia="Arial" w:cstheme="minorHAnsi"/>
                <w:b/>
                <w:color w:val="0C0C0C"/>
                <w:spacing w:val="6"/>
              </w:rPr>
              <w:t xml:space="preserve"> </w:t>
            </w:r>
            <w:r w:rsidRPr="00E634A3">
              <w:rPr>
                <w:rFonts w:eastAsia="Arial" w:cstheme="minorHAnsi"/>
                <w:b/>
                <w:color w:val="0C0C0C"/>
              </w:rPr>
              <w:t>de</w:t>
            </w:r>
            <w:r w:rsidRPr="00E634A3">
              <w:rPr>
                <w:rFonts w:eastAsia="Arial" w:cstheme="minorHAnsi"/>
                <w:b/>
                <w:color w:val="0C0C0C"/>
                <w:spacing w:val="8"/>
              </w:rPr>
              <w:t xml:space="preserve"> </w:t>
            </w:r>
            <w:r w:rsidRPr="00E634A3">
              <w:rPr>
                <w:rFonts w:eastAsia="Arial" w:cstheme="minorHAnsi"/>
                <w:b/>
                <w:color w:val="0C0C0C"/>
              </w:rPr>
              <w:t>la</w:t>
            </w:r>
            <w:r w:rsidRPr="00E634A3">
              <w:rPr>
                <w:rFonts w:eastAsia="Arial" w:cstheme="minorHAnsi"/>
                <w:b/>
                <w:color w:val="0C0C0C"/>
                <w:spacing w:val="2"/>
              </w:rPr>
              <w:t xml:space="preserve"> </w:t>
            </w:r>
            <w:r w:rsidRPr="00E634A3">
              <w:rPr>
                <w:rFonts w:eastAsia="Arial" w:cstheme="minorHAnsi"/>
                <w:b/>
                <w:color w:val="0C0C0C"/>
              </w:rPr>
              <w:t>creación</w:t>
            </w:r>
            <w:r w:rsidRPr="00E634A3">
              <w:rPr>
                <w:rFonts w:eastAsia="Arial" w:cstheme="minorHAnsi"/>
                <w:b/>
                <w:color w:val="0C0C0C"/>
                <w:spacing w:val="19"/>
              </w:rPr>
              <w:t xml:space="preserve"> </w:t>
            </w:r>
            <w:r w:rsidRPr="00E634A3">
              <w:rPr>
                <w:rFonts w:eastAsia="Arial" w:cstheme="minorHAnsi"/>
                <w:b/>
                <w:color w:val="0C0C0C"/>
              </w:rPr>
              <w:t>de</w:t>
            </w:r>
            <w:r w:rsidRPr="00E634A3">
              <w:rPr>
                <w:rFonts w:eastAsia="Arial" w:cstheme="minorHAnsi"/>
                <w:b/>
                <w:color w:val="0C0C0C"/>
                <w:spacing w:val="12"/>
              </w:rPr>
              <w:t xml:space="preserve"> </w:t>
            </w:r>
            <w:r w:rsidRPr="00E634A3">
              <w:rPr>
                <w:rFonts w:eastAsia="Arial" w:cstheme="minorHAnsi"/>
                <w:b/>
                <w:color w:val="0C0C0C"/>
              </w:rPr>
              <w:t>la</w:t>
            </w:r>
            <w:r w:rsidRPr="00E634A3">
              <w:rPr>
                <w:rFonts w:eastAsia="Arial" w:cstheme="minorHAnsi"/>
                <w:b/>
                <w:color w:val="0C0C0C"/>
                <w:spacing w:val="-3"/>
              </w:rPr>
              <w:t xml:space="preserve"> </w:t>
            </w:r>
            <w:r w:rsidRPr="00E634A3">
              <w:rPr>
                <w:rFonts w:eastAsia="Arial" w:cstheme="minorHAnsi"/>
                <w:b/>
                <w:color w:val="0C0C0C"/>
              </w:rPr>
              <w:t>Institución</w:t>
            </w:r>
            <w:r w:rsidRPr="00E634A3">
              <w:rPr>
                <w:rFonts w:eastAsia="Arial" w:cstheme="minorHAnsi"/>
                <w:b/>
                <w:color w:val="0C0C0C"/>
                <w:spacing w:val="38"/>
              </w:rPr>
              <w:t xml:space="preserve"> </w:t>
            </w:r>
            <w:r w:rsidRPr="00E634A3">
              <w:rPr>
                <w:rFonts w:eastAsia="Arial" w:cstheme="minorHAnsi"/>
                <w:b/>
                <w:color w:val="0C0C0C"/>
              </w:rPr>
              <w:t>en</w:t>
            </w:r>
            <w:r w:rsidRPr="00E634A3">
              <w:rPr>
                <w:rFonts w:eastAsia="Arial" w:cstheme="minorHAnsi"/>
                <w:b/>
                <w:color w:val="0C0C0C"/>
                <w:spacing w:val="8"/>
              </w:rPr>
              <w:t xml:space="preserve"> </w:t>
            </w:r>
            <w:r w:rsidRPr="00E634A3">
              <w:rPr>
                <w:rFonts w:eastAsia="Arial" w:cstheme="minorHAnsi"/>
                <w:b/>
                <w:color w:val="0C0C0C"/>
              </w:rPr>
              <w:t>octubre</w:t>
            </w:r>
            <w:r w:rsidRPr="00E634A3">
              <w:rPr>
                <w:rFonts w:eastAsia="Arial" w:cstheme="minorHAnsi"/>
                <w:b/>
                <w:color w:val="0C0C0C"/>
                <w:spacing w:val="27"/>
              </w:rPr>
              <w:t xml:space="preserve"> </w:t>
            </w:r>
            <w:r w:rsidRPr="00E634A3">
              <w:rPr>
                <w:rFonts w:eastAsia="Arial" w:cstheme="minorHAnsi"/>
                <w:b/>
                <w:color w:val="0C0C0C"/>
              </w:rPr>
              <w:t>de</w:t>
            </w:r>
            <w:r w:rsidRPr="00E634A3">
              <w:rPr>
                <w:rFonts w:eastAsia="Arial" w:cstheme="minorHAnsi"/>
                <w:b/>
                <w:color w:val="0C0C0C"/>
                <w:spacing w:val="10"/>
              </w:rPr>
              <w:t xml:space="preserve"> </w:t>
            </w:r>
            <w:r w:rsidRPr="00E634A3">
              <w:rPr>
                <w:rFonts w:eastAsia="Arial" w:cstheme="minorHAnsi"/>
                <w:b/>
                <w:color w:val="0C0C0C"/>
                <w:w w:val="105"/>
              </w:rPr>
              <w:t>200</w:t>
            </w:r>
            <w:r w:rsidRPr="00E634A3">
              <w:rPr>
                <w:rFonts w:eastAsia="Arial" w:cstheme="minorHAnsi"/>
                <w:b/>
                <w:color w:val="0C0C0C"/>
                <w:spacing w:val="-7"/>
                <w:w w:val="105"/>
              </w:rPr>
              <w:t>1</w:t>
            </w:r>
            <w:r w:rsidRPr="00E634A3">
              <w:rPr>
                <w:rFonts w:eastAsia="Arial" w:cstheme="minorHAnsi"/>
                <w:b/>
                <w:color w:val="343434"/>
                <w:w w:val="106"/>
              </w:rPr>
              <w:t>.</w:t>
            </w:r>
          </w:p>
        </w:tc>
      </w:tr>
      <w:tr w:rsidR="007633F5" w:rsidTr="00E634A3">
        <w:tc>
          <w:tcPr>
            <w:tcW w:w="1668" w:type="dxa"/>
            <w:gridSpan w:val="3"/>
          </w:tcPr>
          <w:p w:rsidR="007633F5" w:rsidRDefault="007633F5" w:rsidP="00A0072D">
            <w:pPr>
              <w:rPr>
                <w:b/>
              </w:rPr>
            </w:pPr>
          </w:p>
          <w:p w:rsidR="007633F5" w:rsidRDefault="007633F5" w:rsidP="00A0072D">
            <w:pPr>
              <w:rPr>
                <w:b/>
              </w:rPr>
            </w:pPr>
            <w:r w:rsidRPr="007633F5">
              <w:rPr>
                <w:b/>
              </w:rPr>
              <w:t>3.8 Instrumentos de descripción, guías y publicaciones</w:t>
            </w:r>
          </w:p>
          <w:p w:rsidR="007633F5" w:rsidRPr="007633F5" w:rsidRDefault="007633F5" w:rsidP="00A0072D">
            <w:pPr>
              <w:rPr>
                <w:rFonts w:cstheme="minorHAnsi"/>
                <w:b/>
                <w:color w:val="FFFFFF" w:themeColor="background1"/>
              </w:rPr>
            </w:pPr>
          </w:p>
        </w:tc>
        <w:tc>
          <w:tcPr>
            <w:tcW w:w="7386" w:type="dxa"/>
            <w:gridSpan w:val="2"/>
          </w:tcPr>
          <w:p w:rsidR="00E634A3" w:rsidRDefault="00E634A3" w:rsidP="00E634A3">
            <w:pPr>
              <w:autoSpaceDE w:val="0"/>
              <w:autoSpaceDN w:val="0"/>
              <w:adjustRightInd w:val="0"/>
              <w:jc w:val="both"/>
              <w:rPr>
                <w:rFonts w:eastAsia="Calibri" w:cstheme="minorHAnsi"/>
                <w:color w:val="000000"/>
              </w:rPr>
            </w:pPr>
          </w:p>
          <w:p w:rsidR="00E634A3" w:rsidRPr="00E634A3" w:rsidRDefault="00E634A3" w:rsidP="00E634A3">
            <w:pPr>
              <w:autoSpaceDE w:val="0"/>
              <w:autoSpaceDN w:val="0"/>
              <w:adjustRightInd w:val="0"/>
              <w:jc w:val="both"/>
              <w:rPr>
                <w:rFonts w:eastAsia="Calibri" w:cstheme="minorHAnsi"/>
                <w:b/>
                <w:color w:val="000000"/>
              </w:rPr>
            </w:pPr>
            <w:r w:rsidRPr="00E634A3">
              <w:rPr>
                <w:rFonts w:cstheme="minorHAnsi"/>
                <w:color w:val="FFFFFF" w:themeColor="background1"/>
              </w:rPr>
              <w:t>a</w:t>
            </w:r>
            <w:r w:rsidRPr="00E634A3">
              <w:rPr>
                <w:rFonts w:eastAsia="Calibri" w:cstheme="minorHAnsi"/>
                <w:color w:val="000000"/>
              </w:rPr>
              <w:t xml:space="preserve"> </w:t>
            </w:r>
            <w:r w:rsidRPr="00E634A3">
              <w:rPr>
                <w:rFonts w:eastAsia="Calibri" w:cstheme="minorHAnsi"/>
                <w:b/>
                <w:color w:val="000000"/>
              </w:rPr>
              <w:t>Política de Gestión Documental y  Archivo, 2017</w:t>
            </w:r>
          </w:p>
          <w:p w:rsidR="00E634A3" w:rsidRPr="00E634A3" w:rsidRDefault="00E634A3" w:rsidP="00E634A3">
            <w:pPr>
              <w:autoSpaceDE w:val="0"/>
              <w:autoSpaceDN w:val="0"/>
              <w:adjustRightInd w:val="0"/>
              <w:jc w:val="both"/>
              <w:rPr>
                <w:rFonts w:eastAsia="Calibri" w:cstheme="minorHAnsi"/>
                <w:b/>
                <w:color w:val="000000"/>
              </w:rPr>
            </w:pPr>
            <w:r w:rsidRPr="00E634A3">
              <w:rPr>
                <w:rFonts w:eastAsia="Calibri" w:cstheme="minorHAnsi"/>
                <w:b/>
                <w:color w:val="000000"/>
              </w:rPr>
              <w:t xml:space="preserve">   Guía del sistema de Archivo  Institucional de la AAC, 2017</w:t>
            </w:r>
          </w:p>
          <w:p w:rsidR="007633F5" w:rsidRDefault="00E634A3" w:rsidP="00E634A3">
            <w:pPr>
              <w:rPr>
                <w:rFonts w:cstheme="minorHAnsi"/>
                <w:b/>
                <w:color w:val="FFFFFF" w:themeColor="background1"/>
              </w:rPr>
            </w:pPr>
            <w:r w:rsidRPr="00E634A3">
              <w:rPr>
                <w:rFonts w:cstheme="minorHAnsi"/>
                <w:b/>
                <w:color w:val="FFFFFF" w:themeColor="background1"/>
              </w:rPr>
              <w:t xml:space="preserve"> </w:t>
            </w:r>
          </w:p>
        </w:tc>
      </w:tr>
      <w:tr w:rsidR="00096830" w:rsidTr="00912E7B">
        <w:tc>
          <w:tcPr>
            <w:tcW w:w="9054" w:type="dxa"/>
            <w:gridSpan w:val="5"/>
            <w:shd w:val="clear" w:color="auto" w:fill="31849B" w:themeFill="accent5" w:themeFillShade="BF"/>
          </w:tcPr>
          <w:p w:rsidR="00096830" w:rsidRDefault="00096830" w:rsidP="003712D0">
            <w:pPr>
              <w:rPr>
                <w:rFonts w:cstheme="minorHAnsi"/>
                <w:b/>
                <w:color w:val="FFFFFF" w:themeColor="background1"/>
              </w:rPr>
            </w:pPr>
          </w:p>
        </w:tc>
      </w:tr>
      <w:tr w:rsidR="00096830" w:rsidTr="00912E7B">
        <w:tc>
          <w:tcPr>
            <w:tcW w:w="9054" w:type="dxa"/>
            <w:gridSpan w:val="5"/>
          </w:tcPr>
          <w:p w:rsidR="00096830" w:rsidRDefault="00096830" w:rsidP="003712D0">
            <w:pPr>
              <w:jc w:val="both"/>
              <w:rPr>
                <w:color w:val="244061" w:themeColor="accent1" w:themeShade="80"/>
              </w:rPr>
            </w:pPr>
          </w:p>
          <w:p w:rsidR="00096830" w:rsidRDefault="00096830" w:rsidP="003712D0">
            <w:pPr>
              <w:jc w:val="both"/>
              <w:rPr>
                <w:color w:val="244061" w:themeColor="accent1" w:themeShade="80"/>
              </w:rPr>
            </w:pPr>
            <w:r>
              <w:rPr>
                <w:color w:val="244061" w:themeColor="accent1" w:themeShade="80"/>
              </w:rPr>
              <w:t>4.  ÁREA DE ACCESO</w:t>
            </w:r>
          </w:p>
          <w:p w:rsidR="00096830" w:rsidRDefault="00096830" w:rsidP="003712D0">
            <w:pPr>
              <w:rPr>
                <w:rFonts w:cstheme="minorHAnsi"/>
                <w:b/>
                <w:color w:val="FFFFFF" w:themeColor="background1"/>
              </w:rPr>
            </w:pPr>
          </w:p>
        </w:tc>
      </w:tr>
      <w:tr w:rsidR="00096830" w:rsidTr="004A7E2E">
        <w:tc>
          <w:tcPr>
            <w:tcW w:w="1526" w:type="dxa"/>
            <w:gridSpan w:val="2"/>
          </w:tcPr>
          <w:p w:rsidR="00096830" w:rsidRDefault="00096830" w:rsidP="00A0072D"/>
          <w:p w:rsidR="00096830" w:rsidRPr="00096830" w:rsidRDefault="00096830" w:rsidP="00A0072D">
            <w:pPr>
              <w:rPr>
                <w:b/>
              </w:rPr>
            </w:pPr>
            <w:r w:rsidRPr="00096830">
              <w:rPr>
                <w:b/>
              </w:rPr>
              <w:t>4.1 Horario de apertura</w:t>
            </w:r>
          </w:p>
          <w:p w:rsidR="00096830" w:rsidRDefault="00096830" w:rsidP="00A0072D">
            <w:pPr>
              <w:rPr>
                <w:rFonts w:cstheme="minorHAnsi"/>
                <w:b/>
                <w:color w:val="FFFFFF" w:themeColor="background1"/>
              </w:rPr>
            </w:pPr>
          </w:p>
        </w:tc>
        <w:tc>
          <w:tcPr>
            <w:tcW w:w="7528" w:type="dxa"/>
            <w:gridSpan w:val="3"/>
          </w:tcPr>
          <w:p w:rsidR="00096830" w:rsidRDefault="00096830" w:rsidP="00096830">
            <w:pPr>
              <w:widowControl w:val="0"/>
              <w:autoSpaceDE w:val="0"/>
              <w:autoSpaceDN w:val="0"/>
              <w:adjustRightInd w:val="0"/>
              <w:spacing w:line="239" w:lineRule="auto"/>
              <w:ind w:right="161"/>
              <w:jc w:val="both"/>
              <w:rPr>
                <w:rFonts w:ascii="Calibri" w:eastAsia="Times New Roman" w:hAnsi="Calibri" w:cs="Calibri"/>
                <w:b/>
                <w:lang w:eastAsia="es-SV"/>
              </w:rPr>
            </w:pPr>
          </w:p>
          <w:p w:rsidR="00DB682C" w:rsidRPr="001F7B57" w:rsidRDefault="00DB682C" w:rsidP="00DB682C">
            <w:pPr>
              <w:widowControl w:val="0"/>
              <w:autoSpaceDE w:val="0"/>
              <w:autoSpaceDN w:val="0"/>
              <w:adjustRightInd w:val="0"/>
              <w:spacing w:line="239" w:lineRule="auto"/>
              <w:ind w:right="161"/>
              <w:jc w:val="both"/>
              <w:rPr>
                <w:b/>
              </w:rPr>
            </w:pPr>
            <w:r w:rsidRPr="001F7B57">
              <w:rPr>
                <w:b/>
              </w:rPr>
              <w:t xml:space="preserve">Lunes a Viernes: 8:00 AM a 4:00 PM </w:t>
            </w:r>
          </w:p>
          <w:p w:rsidR="00DB682C" w:rsidRPr="001F7B57" w:rsidRDefault="00DB682C" w:rsidP="00DB682C">
            <w:pPr>
              <w:widowControl w:val="0"/>
              <w:autoSpaceDE w:val="0"/>
              <w:autoSpaceDN w:val="0"/>
              <w:adjustRightInd w:val="0"/>
              <w:spacing w:line="239" w:lineRule="auto"/>
              <w:ind w:right="161"/>
              <w:jc w:val="both"/>
              <w:rPr>
                <w:b/>
              </w:rPr>
            </w:pPr>
            <w:r w:rsidRPr="001F7B57">
              <w:rPr>
                <w:b/>
              </w:rPr>
              <w:t xml:space="preserve">Cerrado en los períodos vacacionales: </w:t>
            </w:r>
          </w:p>
          <w:p w:rsidR="00DB682C" w:rsidRPr="001F7B57" w:rsidRDefault="00DB682C" w:rsidP="00DB682C">
            <w:pPr>
              <w:widowControl w:val="0"/>
              <w:autoSpaceDE w:val="0"/>
              <w:autoSpaceDN w:val="0"/>
              <w:adjustRightInd w:val="0"/>
              <w:spacing w:line="239" w:lineRule="auto"/>
              <w:ind w:right="161"/>
              <w:jc w:val="both"/>
              <w:rPr>
                <w:b/>
              </w:rPr>
            </w:pPr>
            <w:r w:rsidRPr="001F7B57">
              <w:rPr>
                <w:b/>
              </w:rPr>
              <w:sym w:font="Symbol" w:char="F0B7"/>
            </w:r>
            <w:r w:rsidRPr="001F7B57">
              <w:rPr>
                <w:b/>
              </w:rPr>
              <w:t xml:space="preserve"> Semana Santa </w:t>
            </w:r>
          </w:p>
          <w:p w:rsidR="00DB682C" w:rsidRPr="001F7B57" w:rsidRDefault="00DB682C" w:rsidP="00DB682C">
            <w:pPr>
              <w:widowControl w:val="0"/>
              <w:autoSpaceDE w:val="0"/>
              <w:autoSpaceDN w:val="0"/>
              <w:adjustRightInd w:val="0"/>
              <w:spacing w:line="239" w:lineRule="auto"/>
              <w:ind w:right="161"/>
              <w:jc w:val="both"/>
              <w:rPr>
                <w:b/>
              </w:rPr>
            </w:pPr>
            <w:r w:rsidRPr="001F7B57">
              <w:rPr>
                <w:b/>
              </w:rPr>
              <w:sym w:font="Symbol" w:char="F0B7"/>
            </w:r>
            <w:r w:rsidRPr="001F7B57">
              <w:rPr>
                <w:b/>
              </w:rPr>
              <w:t xml:space="preserve"> Fiestas patronales del mes de agosto: 1-6 de agosto </w:t>
            </w:r>
          </w:p>
          <w:p w:rsidR="00DB682C" w:rsidRPr="001F7B57" w:rsidRDefault="00DB682C" w:rsidP="00DB682C">
            <w:pPr>
              <w:widowControl w:val="0"/>
              <w:autoSpaceDE w:val="0"/>
              <w:autoSpaceDN w:val="0"/>
              <w:adjustRightInd w:val="0"/>
              <w:spacing w:line="239" w:lineRule="auto"/>
              <w:ind w:right="161"/>
              <w:jc w:val="both"/>
              <w:rPr>
                <w:b/>
              </w:rPr>
            </w:pPr>
            <w:r w:rsidRPr="001F7B57">
              <w:rPr>
                <w:b/>
              </w:rPr>
              <w:sym w:font="Symbol" w:char="F0B7"/>
            </w:r>
            <w:r w:rsidRPr="001F7B57">
              <w:rPr>
                <w:b/>
              </w:rPr>
              <w:t xml:space="preserve"> Fiestas navideñas: 23 de diciembre al 2 de enero </w:t>
            </w:r>
          </w:p>
          <w:p w:rsidR="00DB682C" w:rsidRPr="001F7B57" w:rsidRDefault="00DB682C" w:rsidP="00DB682C">
            <w:pPr>
              <w:widowControl w:val="0"/>
              <w:autoSpaceDE w:val="0"/>
              <w:autoSpaceDN w:val="0"/>
              <w:adjustRightInd w:val="0"/>
              <w:spacing w:line="239" w:lineRule="auto"/>
              <w:ind w:right="161"/>
              <w:jc w:val="both"/>
              <w:rPr>
                <w:b/>
              </w:rPr>
            </w:pPr>
            <w:r w:rsidRPr="001F7B57">
              <w:rPr>
                <w:b/>
              </w:rPr>
              <w:sym w:font="Symbol" w:char="F0B7"/>
            </w:r>
            <w:r w:rsidRPr="001F7B57">
              <w:rPr>
                <w:b/>
              </w:rPr>
              <w:t xml:space="preserve"> Día del Trabajo: 1 de mayo </w:t>
            </w:r>
          </w:p>
          <w:p w:rsidR="00DB682C" w:rsidRPr="001F7B57" w:rsidRDefault="00DB682C" w:rsidP="00DB682C">
            <w:pPr>
              <w:widowControl w:val="0"/>
              <w:autoSpaceDE w:val="0"/>
              <w:autoSpaceDN w:val="0"/>
              <w:adjustRightInd w:val="0"/>
              <w:spacing w:line="239" w:lineRule="auto"/>
              <w:ind w:right="161"/>
              <w:jc w:val="both"/>
              <w:rPr>
                <w:b/>
              </w:rPr>
            </w:pPr>
            <w:r w:rsidRPr="001F7B57">
              <w:rPr>
                <w:b/>
              </w:rPr>
              <w:sym w:font="Symbol" w:char="F0B7"/>
            </w:r>
            <w:r w:rsidRPr="001F7B57">
              <w:rPr>
                <w:b/>
              </w:rPr>
              <w:t xml:space="preserve"> Día de la Madre: 10 de mayo </w:t>
            </w:r>
          </w:p>
          <w:p w:rsidR="00DB682C" w:rsidRPr="001F7B57" w:rsidRDefault="00DB682C" w:rsidP="00DB682C">
            <w:pPr>
              <w:widowControl w:val="0"/>
              <w:autoSpaceDE w:val="0"/>
              <w:autoSpaceDN w:val="0"/>
              <w:adjustRightInd w:val="0"/>
              <w:spacing w:line="239" w:lineRule="auto"/>
              <w:ind w:right="161"/>
              <w:jc w:val="both"/>
              <w:rPr>
                <w:b/>
              </w:rPr>
            </w:pPr>
            <w:r w:rsidRPr="001F7B57">
              <w:rPr>
                <w:b/>
              </w:rPr>
              <w:sym w:font="Symbol" w:char="F0B7"/>
            </w:r>
            <w:r w:rsidRPr="001F7B57">
              <w:rPr>
                <w:b/>
              </w:rPr>
              <w:t xml:space="preserve"> Día del Padre: 17 de junio </w:t>
            </w:r>
          </w:p>
          <w:p w:rsidR="00DB682C" w:rsidRPr="001F7B57" w:rsidRDefault="00DB682C" w:rsidP="00DB682C">
            <w:pPr>
              <w:widowControl w:val="0"/>
              <w:autoSpaceDE w:val="0"/>
              <w:autoSpaceDN w:val="0"/>
              <w:adjustRightInd w:val="0"/>
              <w:spacing w:line="239" w:lineRule="auto"/>
              <w:ind w:right="161"/>
              <w:jc w:val="both"/>
              <w:rPr>
                <w:b/>
              </w:rPr>
            </w:pPr>
            <w:r w:rsidRPr="001F7B57">
              <w:rPr>
                <w:b/>
              </w:rPr>
              <w:lastRenderedPageBreak/>
              <w:sym w:font="Symbol" w:char="F0B7"/>
            </w:r>
            <w:r w:rsidRPr="001F7B57">
              <w:rPr>
                <w:b/>
              </w:rPr>
              <w:t xml:space="preserve"> Día de la Independencia: 15 de septiembre</w:t>
            </w:r>
          </w:p>
          <w:p w:rsidR="00096830" w:rsidRPr="001F7B57" w:rsidRDefault="00DB682C" w:rsidP="00DB682C">
            <w:pPr>
              <w:widowControl w:val="0"/>
              <w:autoSpaceDE w:val="0"/>
              <w:autoSpaceDN w:val="0"/>
              <w:adjustRightInd w:val="0"/>
              <w:spacing w:line="239" w:lineRule="auto"/>
              <w:ind w:right="161"/>
              <w:jc w:val="both"/>
              <w:rPr>
                <w:b/>
              </w:rPr>
            </w:pPr>
            <w:r w:rsidRPr="001F7B57">
              <w:rPr>
                <w:b/>
              </w:rPr>
              <w:sym w:font="Symbol" w:char="F0B7"/>
            </w:r>
            <w:r w:rsidRPr="001F7B57">
              <w:rPr>
                <w:b/>
              </w:rPr>
              <w:t xml:space="preserve"> Día de los muertos: 2 de noviembre</w:t>
            </w:r>
          </w:p>
          <w:p w:rsidR="006F2433" w:rsidRPr="001F7B57" w:rsidRDefault="006F2433" w:rsidP="006F2433">
            <w:pPr>
              <w:widowControl w:val="0"/>
              <w:autoSpaceDE w:val="0"/>
              <w:autoSpaceDN w:val="0"/>
              <w:adjustRightInd w:val="0"/>
              <w:spacing w:line="239" w:lineRule="auto"/>
              <w:ind w:right="161"/>
              <w:jc w:val="both"/>
              <w:rPr>
                <w:b/>
              </w:rPr>
            </w:pPr>
            <w:r w:rsidRPr="001F7B57">
              <w:rPr>
                <w:b/>
              </w:rPr>
              <w:sym w:font="Symbol" w:char="F0B7"/>
            </w:r>
            <w:r w:rsidRPr="001F7B57">
              <w:rPr>
                <w:b/>
              </w:rPr>
              <w:t xml:space="preserve"> Día de fiesta del municipio de Ilopango: 15 de Noviembre</w:t>
            </w:r>
          </w:p>
          <w:p w:rsidR="006F2433" w:rsidRPr="006F2433" w:rsidRDefault="006F2433" w:rsidP="006F2433">
            <w:pPr>
              <w:pStyle w:val="Prrafodelista"/>
              <w:widowControl w:val="0"/>
              <w:numPr>
                <w:ilvl w:val="0"/>
                <w:numId w:val="1"/>
              </w:numPr>
              <w:autoSpaceDE w:val="0"/>
              <w:autoSpaceDN w:val="0"/>
              <w:adjustRightInd w:val="0"/>
              <w:spacing w:line="239" w:lineRule="auto"/>
              <w:ind w:right="161"/>
              <w:jc w:val="both"/>
              <w:rPr>
                <w:rFonts w:cstheme="minorHAnsi"/>
                <w:b/>
                <w:color w:val="FFFFFF" w:themeColor="background1"/>
              </w:rPr>
            </w:pPr>
          </w:p>
        </w:tc>
      </w:tr>
      <w:tr w:rsidR="00096830" w:rsidTr="004A7E2E">
        <w:tc>
          <w:tcPr>
            <w:tcW w:w="1526" w:type="dxa"/>
            <w:gridSpan w:val="2"/>
          </w:tcPr>
          <w:p w:rsidR="00096830" w:rsidRDefault="00096830" w:rsidP="00A0072D"/>
          <w:p w:rsidR="00096830" w:rsidRPr="00096830" w:rsidRDefault="00096830" w:rsidP="00A0072D">
            <w:pPr>
              <w:rPr>
                <w:b/>
              </w:rPr>
            </w:pPr>
            <w:r w:rsidRPr="00096830">
              <w:rPr>
                <w:b/>
              </w:rPr>
              <w:t>4.2 Condiciones y requisitos para el uso y acceso</w:t>
            </w:r>
          </w:p>
          <w:p w:rsidR="00096830" w:rsidRDefault="00096830" w:rsidP="00A0072D">
            <w:pPr>
              <w:rPr>
                <w:rFonts w:cstheme="minorHAnsi"/>
                <w:b/>
                <w:color w:val="FFFFFF" w:themeColor="background1"/>
              </w:rPr>
            </w:pPr>
          </w:p>
        </w:tc>
        <w:tc>
          <w:tcPr>
            <w:tcW w:w="7528" w:type="dxa"/>
            <w:gridSpan w:val="3"/>
          </w:tcPr>
          <w:p w:rsidR="004A7E2E" w:rsidRDefault="00BF2595" w:rsidP="00BF2595">
            <w:pPr>
              <w:jc w:val="both"/>
              <w:rPr>
                <w:rFonts w:cstheme="minorHAnsi"/>
                <w:b/>
                <w:color w:val="FFFFFF" w:themeColor="background1"/>
              </w:rPr>
            </w:pPr>
            <w:r w:rsidRPr="00BF2595">
              <w:rPr>
                <w:b/>
              </w:rPr>
              <w:t>El ingreso a la Institución es libre y gratuito para todas las personas, previa presentación del Documento Único de Identidad (DUI)</w:t>
            </w:r>
            <w:r>
              <w:rPr>
                <w:b/>
              </w:rPr>
              <w:t xml:space="preserve"> u otro documento según aplique.</w:t>
            </w:r>
            <w:r w:rsidR="004A7E2E">
              <w:rPr>
                <w:rFonts w:cstheme="minorHAnsi"/>
                <w:b/>
                <w:color w:val="FFFFFF" w:themeColor="background1"/>
              </w:rPr>
              <w:t xml:space="preserve"> I</w:t>
            </w:r>
          </w:p>
          <w:p w:rsidR="004A7E2E" w:rsidRDefault="004A7E2E" w:rsidP="00BF2595">
            <w:pPr>
              <w:jc w:val="both"/>
              <w:rPr>
                <w:rFonts w:cstheme="minorHAnsi"/>
                <w:b/>
                <w:color w:val="FFFFFF" w:themeColor="background1"/>
              </w:rPr>
            </w:pPr>
          </w:p>
          <w:p w:rsidR="004A7E2E" w:rsidRDefault="004A7E2E" w:rsidP="00BF2595">
            <w:pPr>
              <w:jc w:val="both"/>
              <w:rPr>
                <w:b/>
              </w:rPr>
            </w:pPr>
            <w:r w:rsidRPr="004A7E2E">
              <w:rPr>
                <w:b/>
              </w:rPr>
              <w:t xml:space="preserve">Para ingresar al Archivo </w:t>
            </w:r>
            <w:r>
              <w:rPr>
                <w:b/>
              </w:rPr>
              <w:t xml:space="preserve">Central o </w:t>
            </w:r>
            <w:r w:rsidRPr="004A7E2E">
              <w:rPr>
                <w:b/>
              </w:rPr>
              <w:t>a los Archivos Especializados de los Registros es necesario presentar un documento de identificación en la puerta de ingreso; y para el préstamo de los documentos en los archivos respectivos hay q</w:t>
            </w:r>
            <w:r>
              <w:rPr>
                <w:b/>
              </w:rPr>
              <w:t>ue llenar una boleta de préstamo.</w:t>
            </w:r>
          </w:p>
          <w:p w:rsidR="00BF2595" w:rsidRDefault="00BF2595" w:rsidP="00BF2595">
            <w:pPr>
              <w:jc w:val="both"/>
              <w:rPr>
                <w:rFonts w:cstheme="minorHAnsi"/>
                <w:b/>
                <w:color w:val="FFFFFF" w:themeColor="background1"/>
              </w:rPr>
            </w:pPr>
            <w:r w:rsidRPr="00BF2595">
              <w:rPr>
                <w:rFonts w:cstheme="minorHAnsi"/>
                <w:b/>
                <w:color w:val="FFFFFF" w:themeColor="background1"/>
              </w:rPr>
              <w:t xml:space="preserve"> ante la OIR solicitu</w:t>
            </w:r>
            <w:r>
              <w:rPr>
                <w:rFonts w:cstheme="minorHAnsi"/>
                <w:b/>
                <w:color w:val="FFFFFF" w:themeColor="background1"/>
              </w:rPr>
              <w:t>d de a</w:t>
            </w:r>
          </w:p>
          <w:p w:rsidR="004A7E2E" w:rsidRDefault="00BF2595" w:rsidP="00BF2595">
            <w:pPr>
              <w:jc w:val="both"/>
              <w:rPr>
                <w:rFonts w:cstheme="minorHAnsi"/>
                <w:b/>
                <w:color w:val="FFFFFF" w:themeColor="background1"/>
              </w:rPr>
            </w:pPr>
            <w:r w:rsidRPr="00BF2595">
              <w:rPr>
                <w:b/>
              </w:rPr>
              <w:t xml:space="preserve"> </w:t>
            </w:r>
            <w:r w:rsidRPr="00BF2595">
              <w:rPr>
                <w:rFonts w:ascii="Calibri" w:eastAsia="Calibri" w:hAnsi="Calibri" w:cs="Cambria"/>
                <w:b/>
                <w:noProof/>
                <w:color w:val="000000"/>
              </w:rPr>
              <w:t xml:space="preserve">La solicitud de acceso se debera de presentar en la Oficina de Información y Respuesta con el Oficial de Información, dicha solicitud puede ser </w:t>
            </w:r>
            <w:r w:rsidRPr="00BF2595">
              <w:rPr>
                <w:b/>
              </w:rPr>
              <w:t xml:space="preserve">en forma escrita, verbal o electrónica  e </w:t>
            </w:r>
            <w:r w:rsidRPr="00BF2595">
              <w:rPr>
                <w:rFonts w:ascii="Calibri" w:eastAsia="Calibri" w:hAnsi="Calibri" w:cs="Cambria"/>
                <w:b/>
                <w:noProof/>
                <w:color w:val="000000"/>
              </w:rPr>
              <w:t xml:space="preserve">indicara que tipo de información requiere. </w:t>
            </w:r>
            <w:r w:rsidRPr="00BF2595">
              <w:rPr>
                <w:b/>
              </w:rPr>
              <w:t xml:space="preserve"> El oficia</w:t>
            </w:r>
            <w:r w:rsidR="007B2607">
              <w:rPr>
                <w:b/>
              </w:rPr>
              <w:t>l</w:t>
            </w:r>
            <w:r w:rsidRPr="00BF2595">
              <w:rPr>
                <w:b/>
              </w:rPr>
              <w:t xml:space="preserve"> de información revisa que la solicitud cumpla con los requisitos exigidos por la LAIP, sino se procede a elaborar resolución para prevenir al ciudadano a fin que complete la información. </w:t>
            </w:r>
            <w:r w:rsidR="004A7E2E" w:rsidRPr="00BF2595">
              <w:rPr>
                <w:rFonts w:cstheme="minorHAnsi"/>
                <w:b/>
                <w:color w:val="FFFFFF" w:themeColor="background1"/>
              </w:rPr>
              <w:t>R</w:t>
            </w:r>
          </w:p>
          <w:p w:rsidR="00096830" w:rsidRDefault="00096830" w:rsidP="004A7E2E">
            <w:pPr>
              <w:jc w:val="both"/>
            </w:pPr>
          </w:p>
          <w:p w:rsidR="004A7E2E" w:rsidRPr="004A7E2E" w:rsidRDefault="004A7E2E" w:rsidP="004A7E2E">
            <w:pPr>
              <w:autoSpaceDE w:val="0"/>
              <w:autoSpaceDN w:val="0"/>
              <w:adjustRightInd w:val="0"/>
              <w:jc w:val="both"/>
              <w:rPr>
                <w:rFonts w:ascii="Calibri" w:eastAsia="Calibri" w:hAnsi="Calibri" w:cs="Cambria"/>
                <w:b/>
                <w:noProof/>
                <w:color w:val="000000"/>
                <w:lang w:eastAsia="es-SV"/>
              </w:rPr>
            </w:pPr>
            <w:r w:rsidRPr="004A7E2E">
              <w:rPr>
                <w:rFonts w:ascii="Calibri" w:eastAsia="Calibri" w:hAnsi="Calibri" w:cs="Cambria"/>
                <w:b/>
                <w:noProof/>
                <w:color w:val="000000"/>
                <w:lang w:eastAsia="es-SV"/>
              </w:rPr>
              <w:t>Las restricciones de acceso a la información son aquellas contenidas en la Ley de Acceso a la Información Pública en lo referente a los datos personales, información reservada o confidencial establecida en los índices de información reservada publicados por la</w:t>
            </w:r>
            <w:r>
              <w:rPr>
                <w:rFonts w:ascii="Calibri" w:eastAsia="Calibri" w:hAnsi="Calibri" w:cs="Cambria"/>
                <w:b/>
                <w:noProof/>
                <w:color w:val="000000"/>
                <w:lang w:eastAsia="es-SV"/>
              </w:rPr>
              <w:t xml:space="preserve"> OIR</w:t>
            </w:r>
            <w:r w:rsidRPr="004A7E2E">
              <w:rPr>
                <w:rFonts w:ascii="Calibri" w:eastAsia="Calibri" w:hAnsi="Calibri" w:cs="Cambria"/>
                <w:b/>
                <w:noProof/>
                <w:color w:val="000000"/>
                <w:lang w:eastAsia="es-SV"/>
              </w:rPr>
              <w:t>.</w:t>
            </w:r>
          </w:p>
          <w:p w:rsidR="004A7E2E" w:rsidRPr="004A7E2E" w:rsidRDefault="004A7E2E" w:rsidP="004A7E2E">
            <w:pPr>
              <w:autoSpaceDE w:val="0"/>
              <w:autoSpaceDN w:val="0"/>
              <w:adjustRightInd w:val="0"/>
              <w:jc w:val="both"/>
              <w:rPr>
                <w:rFonts w:ascii="Calibri" w:eastAsia="Calibri" w:hAnsi="Calibri" w:cs="Cambria"/>
                <w:b/>
                <w:noProof/>
                <w:color w:val="000000"/>
                <w:lang w:eastAsia="es-SV"/>
              </w:rPr>
            </w:pPr>
          </w:p>
          <w:p w:rsidR="004A7E2E" w:rsidRPr="004A7E2E" w:rsidRDefault="007B2607" w:rsidP="004A7E2E">
            <w:pPr>
              <w:autoSpaceDE w:val="0"/>
              <w:autoSpaceDN w:val="0"/>
              <w:adjustRightInd w:val="0"/>
              <w:jc w:val="both"/>
              <w:rPr>
                <w:rFonts w:ascii="Calibri" w:eastAsia="Calibri" w:hAnsi="Calibri" w:cs="Cambria"/>
                <w:b/>
                <w:noProof/>
                <w:color w:val="000000"/>
                <w:lang w:eastAsia="es-SV"/>
              </w:rPr>
            </w:pPr>
            <w:r>
              <w:rPr>
                <w:rFonts w:ascii="Calibri" w:eastAsia="Calibri" w:hAnsi="Calibri" w:cs="Cambria"/>
                <w:b/>
                <w:noProof/>
                <w:color w:val="000000"/>
                <w:lang w:eastAsia="es-SV"/>
              </w:rPr>
              <w:t>La</w:t>
            </w:r>
            <w:r w:rsidR="004A7E2E" w:rsidRPr="004A7E2E">
              <w:rPr>
                <w:rFonts w:ascii="Calibri" w:eastAsia="Calibri" w:hAnsi="Calibri" w:cs="Cambria"/>
                <w:b/>
                <w:noProof/>
                <w:color w:val="000000"/>
                <w:lang w:eastAsia="es-SV"/>
              </w:rPr>
              <w:t xml:space="preserve"> Oficial de Información dirigirá solicicitudes de documentos a las unidades productoras o generadoras de la información aun cuando ésta se localice en los archivos centrales; y, al Archivo Central únicamente se le solicitará cuando requira documentos históricos que éste resguarda. (Art. 14 Lineamiento 1 de Gestión Documental de Archivos).</w:t>
            </w:r>
          </w:p>
          <w:p w:rsidR="004A7E2E" w:rsidRPr="004A7E2E" w:rsidRDefault="004A7E2E" w:rsidP="004A7E2E">
            <w:pPr>
              <w:autoSpaceDE w:val="0"/>
              <w:autoSpaceDN w:val="0"/>
              <w:adjustRightInd w:val="0"/>
              <w:jc w:val="both"/>
              <w:rPr>
                <w:rFonts w:ascii="Calibri" w:eastAsia="Calibri" w:hAnsi="Calibri" w:cs="Cambria"/>
                <w:b/>
                <w:noProof/>
                <w:color w:val="000000"/>
                <w:lang w:eastAsia="es-SV"/>
              </w:rPr>
            </w:pPr>
          </w:p>
          <w:p w:rsidR="004A7E2E" w:rsidRPr="004A7E2E" w:rsidRDefault="004A7E2E" w:rsidP="004A7E2E">
            <w:pPr>
              <w:autoSpaceDE w:val="0"/>
              <w:autoSpaceDN w:val="0"/>
              <w:adjustRightInd w:val="0"/>
              <w:jc w:val="both"/>
              <w:rPr>
                <w:rFonts w:ascii="Calibri" w:eastAsia="Calibri" w:hAnsi="Calibri" w:cs="Cambria"/>
                <w:b/>
                <w:noProof/>
                <w:color w:val="000000"/>
                <w:lang w:eastAsia="es-SV"/>
              </w:rPr>
            </w:pPr>
            <w:r w:rsidRPr="004A7E2E">
              <w:rPr>
                <w:rFonts w:ascii="Calibri" w:eastAsia="Calibri" w:hAnsi="Calibri" w:cs="Cambria"/>
                <w:b/>
                <w:noProof/>
                <w:color w:val="000000"/>
                <w:lang w:eastAsia="es-SV"/>
              </w:rPr>
              <w:t>O</w:t>
            </w:r>
            <w:r>
              <w:rPr>
                <w:rFonts w:ascii="Calibri" w:eastAsia="Calibri" w:hAnsi="Calibri" w:cs="Cambria"/>
                <w:b/>
                <w:noProof/>
                <w:color w:val="000000"/>
                <w:lang w:eastAsia="es-SV"/>
              </w:rPr>
              <w:t>ficial de Información de la AAC</w:t>
            </w:r>
          </w:p>
          <w:p w:rsidR="007B2607" w:rsidRDefault="007B2607" w:rsidP="004A7E2E">
            <w:pPr>
              <w:autoSpaceDE w:val="0"/>
              <w:autoSpaceDN w:val="0"/>
              <w:adjustRightInd w:val="0"/>
              <w:jc w:val="both"/>
              <w:rPr>
                <w:rFonts w:ascii="Calibri" w:eastAsia="Calibri" w:hAnsi="Calibri" w:cs="Cambria"/>
                <w:b/>
                <w:noProof/>
                <w:color w:val="000000"/>
                <w:lang w:eastAsia="es-SV"/>
              </w:rPr>
            </w:pPr>
            <w:r>
              <w:rPr>
                <w:rFonts w:ascii="Calibri" w:eastAsia="Calibri" w:hAnsi="Calibri" w:cs="Cambria"/>
                <w:b/>
                <w:noProof/>
                <w:color w:val="000000"/>
                <w:lang w:eastAsia="es-SV"/>
              </w:rPr>
              <w:t>Licda. Patricia Rivera Hernández</w:t>
            </w:r>
          </w:p>
          <w:p w:rsidR="004A7E2E" w:rsidRPr="004A7E2E" w:rsidRDefault="007B2607" w:rsidP="004A7E2E">
            <w:pPr>
              <w:autoSpaceDE w:val="0"/>
              <w:autoSpaceDN w:val="0"/>
              <w:adjustRightInd w:val="0"/>
              <w:jc w:val="both"/>
              <w:rPr>
                <w:rFonts w:ascii="Calibri" w:eastAsia="Calibri" w:hAnsi="Calibri" w:cs="Cambria"/>
                <w:b/>
                <w:noProof/>
                <w:color w:val="000000"/>
                <w:lang w:eastAsia="es-SV"/>
              </w:rPr>
            </w:pPr>
            <w:r>
              <w:rPr>
                <w:rFonts w:ascii="Calibri" w:eastAsia="Calibri" w:hAnsi="Calibri" w:cs="Cambria"/>
                <w:b/>
                <w:noProof/>
                <w:color w:val="000000"/>
                <w:lang w:eastAsia="es-SV"/>
              </w:rPr>
              <w:t>privera</w:t>
            </w:r>
            <w:r w:rsidR="004A7E2E">
              <w:rPr>
                <w:rFonts w:ascii="Calibri" w:eastAsia="Calibri" w:hAnsi="Calibri" w:cs="Cambria"/>
                <w:b/>
                <w:color w:val="0000FF"/>
                <w:u w:val="single"/>
                <w:lang w:eastAsia="es-SV"/>
              </w:rPr>
              <w:t>@aac.gob.sv</w:t>
            </w:r>
          </w:p>
          <w:p w:rsidR="004A7E2E" w:rsidRPr="00BF2595" w:rsidRDefault="007B2607" w:rsidP="004A7E2E">
            <w:pPr>
              <w:jc w:val="both"/>
              <w:rPr>
                <w:b/>
              </w:rPr>
            </w:pPr>
            <w:r>
              <w:rPr>
                <w:rFonts w:ascii="Calibri" w:eastAsia="Calibri" w:hAnsi="Calibri" w:cs="Times New Roman"/>
                <w:b/>
                <w:lang w:val="es-ES" w:eastAsia="es-SV"/>
              </w:rPr>
              <w:t>2565-4495</w:t>
            </w:r>
          </w:p>
        </w:tc>
      </w:tr>
      <w:tr w:rsidR="00096830" w:rsidTr="004A7E2E">
        <w:tc>
          <w:tcPr>
            <w:tcW w:w="1526" w:type="dxa"/>
            <w:gridSpan w:val="2"/>
          </w:tcPr>
          <w:p w:rsidR="00096830" w:rsidRDefault="00096830" w:rsidP="00A0072D"/>
          <w:p w:rsidR="00096830" w:rsidRPr="00096830" w:rsidRDefault="00096830" w:rsidP="00A0072D">
            <w:pPr>
              <w:rPr>
                <w:b/>
              </w:rPr>
            </w:pPr>
            <w:r w:rsidRPr="00096830">
              <w:rPr>
                <w:b/>
              </w:rPr>
              <w:t>4.3 Accesibilidad</w:t>
            </w:r>
          </w:p>
          <w:p w:rsidR="00096830" w:rsidRDefault="00096830" w:rsidP="00A0072D">
            <w:pPr>
              <w:rPr>
                <w:rFonts w:cstheme="minorHAnsi"/>
                <w:b/>
                <w:color w:val="FFFFFF" w:themeColor="background1"/>
              </w:rPr>
            </w:pPr>
          </w:p>
        </w:tc>
        <w:tc>
          <w:tcPr>
            <w:tcW w:w="7528" w:type="dxa"/>
            <w:gridSpan w:val="3"/>
          </w:tcPr>
          <w:p w:rsidR="00613F84" w:rsidRDefault="00613F84" w:rsidP="00613F84">
            <w:pPr>
              <w:rPr>
                <w:rFonts w:eastAsia="Times New Roman" w:cs="Times New Roman"/>
                <w:b/>
                <w:lang w:eastAsia="es-SV"/>
              </w:rPr>
            </w:pPr>
          </w:p>
          <w:p w:rsidR="00096830" w:rsidRDefault="00613F84" w:rsidP="00613F84">
            <w:pPr>
              <w:rPr>
                <w:rFonts w:eastAsia="Times New Roman" w:cs="Times New Roman"/>
                <w:b/>
                <w:lang w:eastAsia="es-SV"/>
              </w:rPr>
            </w:pPr>
            <w:r w:rsidRPr="00173549">
              <w:rPr>
                <w:rFonts w:eastAsia="Times New Roman" w:cs="Times New Roman"/>
                <w:b/>
                <w:lang w:eastAsia="es-SV"/>
              </w:rPr>
              <w:t>El servicio de autob</w:t>
            </w:r>
            <w:r>
              <w:rPr>
                <w:rFonts w:eastAsia="Times New Roman" w:cs="Times New Roman"/>
                <w:b/>
                <w:lang w:eastAsia="es-SV"/>
              </w:rPr>
              <w:t xml:space="preserve">uses es por medio de la Ruta 140  y 29 (autobús y </w:t>
            </w:r>
            <w:r w:rsidRPr="00173549">
              <w:rPr>
                <w:rFonts w:eastAsia="Times New Roman" w:cs="Times New Roman"/>
                <w:b/>
                <w:lang w:eastAsia="es-SV"/>
              </w:rPr>
              <w:t xml:space="preserve">microbús) que viene desde el centro de la ciudad </w:t>
            </w:r>
            <w:r>
              <w:rPr>
                <w:rFonts w:eastAsia="Times New Roman" w:cs="Times New Roman"/>
                <w:b/>
                <w:lang w:eastAsia="es-SV"/>
              </w:rPr>
              <w:t xml:space="preserve">de San Salvador </w:t>
            </w:r>
            <w:r w:rsidRPr="00173549">
              <w:rPr>
                <w:rFonts w:eastAsia="Times New Roman" w:cs="Times New Roman"/>
                <w:b/>
                <w:lang w:eastAsia="es-SV"/>
              </w:rPr>
              <w:t>hasta</w:t>
            </w:r>
            <w:r>
              <w:rPr>
                <w:rFonts w:eastAsia="Times New Roman" w:cs="Times New Roman"/>
                <w:b/>
                <w:lang w:eastAsia="es-SV"/>
              </w:rPr>
              <w:t xml:space="preserve"> el kilómetro 9 ½ de la Carretera Panamericana</w:t>
            </w:r>
            <w:r w:rsidRPr="00173549">
              <w:rPr>
                <w:rFonts w:eastAsia="Times New Roman" w:cs="Times New Roman"/>
                <w:b/>
                <w:lang w:eastAsia="es-SV"/>
              </w:rPr>
              <w:t xml:space="preserve">. El acceso principal </w:t>
            </w:r>
            <w:r>
              <w:rPr>
                <w:rFonts w:eastAsia="Times New Roman" w:cs="Times New Roman"/>
                <w:b/>
                <w:lang w:eastAsia="es-SV"/>
              </w:rPr>
              <w:t xml:space="preserve">posee </w:t>
            </w:r>
            <w:r w:rsidRPr="00173549">
              <w:rPr>
                <w:rFonts w:eastAsia="Times New Roman" w:cs="Times New Roman"/>
                <w:b/>
                <w:lang w:eastAsia="es-SV"/>
              </w:rPr>
              <w:t xml:space="preserve">condiciones para personas con movilidad reducida  y discapacidad. </w:t>
            </w:r>
          </w:p>
          <w:p w:rsidR="00613F84" w:rsidRPr="00613F84" w:rsidRDefault="00613F84" w:rsidP="00613F84">
            <w:pPr>
              <w:rPr>
                <w:rFonts w:cstheme="minorHAnsi"/>
                <w:b/>
                <w:color w:val="FFFFFF" w:themeColor="background1"/>
              </w:rPr>
            </w:pPr>
            <w:r w:rsidRPr="00613F84">
              <w:rPr>
                <w:b/>
              </w:rPr>
              <w:t>Para quienes se transportan en vehículo propio, hay estacionamiento externo e interno disponible.</w:t>
            </w:r>
          </w:p>
        </w:tc>
      </w:tr>
      <w:tr w:rsidR="00DB682C" w:rsidTr="00912E7B">
        <w:tc>
          <w:tcPr>
            <w:tcW w:w="9054" w:type="dxa"/>
            <w:gridSpan w:val="5"/>
            <w:shd w:val="clear" w:color="auto" w:fill="31849B" w:themeFill="accent5" w:themeFillShade="BF"/>
          </w:tcPr>
          <w:p w:rsidR="00DB682C" w:rsidRDefault="00DB682C" w:rsidP="00B729ED">
            <w:pPr>
              <w:rPr>
                <w:rFonts w:cstheme="minorHAnsi"/>
                <w:b/>
                <w:color w:val="FFFFFF" w:themeColor="background1"/>
              </w:rPr>
            </w:pPr>
          </w:p>
        </w:tc>
      </w:tr>
      <w:tr w:rsidR="00DB682C" w:rsidTr="00912E7B">
        <w:tc>
          <w:tcPr>
            <w:tcW w:w="9054" w:type="dxa"/>
            <w:gridSpan w:val="5"/>
          </w:tcPr>
          <w:p w:rsidR="00DB682C" w:rsidRDefault="00DB682C" w:rsidP="00B729ED">
            <w:pPr>
              <w:jc w:val="both"/>
              <w:rPr>
                <w:color w:val="244061" w:themeColor="accent1" w:themeShade="80"/>
              </w:rPr>
            </w:pPr>
          </w:p>
          <w:p w:rsidR="00DB682C" w:rsidRDefault="00DB682C" w:rsidP="00B729ED">
            <w:pPr>
              <w:jc w:val="both"/>
              <w:rPr>
                <w:color w:val="244061" w:themeColor="accent1" w:themeShade="80"/>
              </w:rPr>
            </w:pPr>
            <w:r>
              <w:rPr>
                <w:color w:val="244061" w:themeColor="accent1" w:themeShade="80"/>
              </w:rPr>
              <w:t>5.  ÁREA DE SERVICIOS</w:t>
            </w:r>
          </w:p>
          <w:p w:rsidR="00DB682C" w:rsidRDefault="00DB682C" w:rsidP="00B729ED">
            <w:pPr>
              <w:rPr>
                <w:rFonts w:cstheme="minorHAnsi"/>
                <w:b/>
                <w:color w:val="FFFFFF" w:themeColor="background1"/>
              </w:rPr>
            </w:pPr>
          </w:p>
        </w:tc>
      </w:tr>
      <w:tr w:rsidR="00DB682C" w:rsidTr="004A7E2E">
        <w:trPr>
          <w:gridAfter w:val="1"/>
          <w:wAfter w:w="56" w:type="dxa"/>
        </w:trPr>
        <w:tc>
          <w:tcPr>
            <w:tcW w:w="1526" w:type="dxa"/>
            <w:gridSpan w:val="2"/>
          </w:tcPr>
          <w:p w:rsidR="00DB682C" w:rsidRDefault="00DB682C" w:rsidP="00DB682C">
            <w:pPr>
              <w:jc w:val="both"/>
              <w:rPr>
                <w:b/>
              </w:rPr>
            </w:pPr>
          </w:p>
          <w:p w:rsidR="00DB682C" w:rsidRDefault="00DB682C" w:rsidP="00DB682C">
            <w:pPr>
              <w:jc w:val="both"/>
              <w:rPr>
                <w:b/>
              </w:rPr>
            </w:pPr>
            <w:r w:rsidRPr="00DB682C">
              <w:rPr>
                <w:b/>
              </w:rPr>
              <w:t xml:space="preserve">5.1 Servicios </w:t>
            </w:r>
            <w:r w:rsidRPr="00DB682C">
              <w:rPr>
                <w:b/>
              </w:rPr>
              <w:lastRenderedPageBreak/>
              <w:t>de ayuda a la investigación</w:t>
            </w:r>
          </w:p>
          <w:p w:rsidR="00DB682C" w:rsidRDefault="00DB682C" w:rsidP="00DB682C">
            <w:pPr>
              <w:jc w:val="both"/>
              <w:rPr>
                <w:b/>
              </w:rPr>
            </w:pPr>
          </w:p>
          <w:p w:rsidR="00DB682C" w:rsidRPr="00DB682C" w:rsidRDefault="00DB682C" w:rsidP="00DB682C">
            <w:pPr>
              <w:jc w:val="both"/>
              <w:rPr>
                <w:rFonts w:cstheme="minorHAnsi"/>
                <w:b/>
                <w:color w:val="FFFFFF" w:themeColor="background1"/>
              </w:rPr>
            </w:pPr>
          </w:p>
        </w:tc>
        <w:tc>
          <w:tcPr>
            <w:tcW w:w="7472" w:type="dxa"/>
            <w:gridSpan w:val="2"/>
          </w:tcPr>
          <w:p w:rsidR="00613F84" w:rsidRPr="00613F84" w:rsidRDefault="00613F84" w:rsidP="00613F84">
            <w:pPr>
              <w:autoSpaceDE w:val="0"/>
              <w:autoSpaceDN w:val="0"/>
              <w:adjustRightInd w:val="0"/>
              <w:jc w:val="both"/>
              <w:rPr>
                <w:rFonts w:ascii="Calibri" w:eastAsia="Calibri" w:hAnsi="Calibri" w:cs="Cambria"/>
                <w:b/>
                <w:noProof/>
                <w:color w:val="000000"/>
                <w:lang w:eastAsia="es-SV"/>
              </w:rPr>
            </w:pPr>
            <w:r w:rsidRPr="00613F84">
              <w:rPr>
                <w:rFonts w:ascii="Calibri" w:eastAsia="Calibri" w:hAnsi="Calibri" w:cs="Cambria"/>
                <w:b/>
                <w:noProof/>
                <w:color w:val="000000"/>
                <w:lang w:eastAsia="es-SV"/>
              </w:rPr>
              <w:lastRenderedPageBreak/>
              <w:t xml:space="preserve">No se cuenta con sala de consulta. No obstante se habilitan espacio para consulta de ser requeridos por el solicitante. Los servicios de referencia, </w:t>
            </w:r>
            <w:r w:rsidRPr="00613F84">
              <w:rPr>
                <w:rFonts w:ascii="Calibri" w:eastAsia="Calibri" w:hAnsi="Calibri" w:cs="Cambria"/>
                <w:b/>
                <w:noProof/>
                <w:color w:val="000000"/>
                <w:lang w:eastAsia="es-SV"/>
              </w:rPr>
              <w:lastRenderedPageBreak/>
              <w:t>orientación y ayuda a la investigacións se hacen a través de la Oficial de Información.</w:t>
            </w:r>
          </w:p>
          <w:p w:rsidR="00DB682C" w:rsidRDefault="00613F84" w:rsidP="00613F84">
            <w:pPr>
              <w:autoSpaceDE w:val="0"/>
              <w:autoSpaceDN w:val="0"/>
              <w:adjustRightInd w:val="0"/>
              <w:jc w:val="both"/>
              <w:rPr>
                <w:rFonts w:ascii="Calibri" w:eastAsia="Calibri" w:hAnsi="Calibri" w:cs="Cambria"/>
                <w:b/>
                <w:noProof/>
                <w:color w:val="000000"/>
                <w:lang w:eastAsia="es-SV"/>
              </w:rPr>
            </w:pPr>
            <w:r w:rsidRPr="00613F84">
              <w:rPr>
                <w:rFonts w:ascii="Calibri" w:eastAsia="Calibri" w:hAnsi="Calibri" w:cs="Cambria"/>
                <w:b/>
                <w:noProof/>
                <w:color w:val="000000"/>
                <w:lang w:eastAsia="es-SV"/>
              </w:rPr>
              <w:t>Contamos con una Biblioteca de Publicaciones Técnicas</w:t>
            </w:r>
          </w:p>
          <w:p w:rsidR="00613F84" w:rsidRPr="00613F84" w:rsidRDefault="00613F84" w:rsidP="00613F84">
            <w:pPr>
              <w:autoSpaceDE w:val="0"/>
              <w:autoSpaceDN w:val="0"/>
              <w:adjustRightInd w:val="0"/>
              <w:jc w:val="both"/>
              <w:rPr>
                <w:rFonts w:cstheme="minorHAnsi"/>
                <w:b/>
                <w:color w:val="FFFFFF" w:themeColor="background1"/>
              </w:rPr>
            </w:pPr>
          </w:p>
        </w:tc>
      </w:tr>
      <w:tr w:rsidR="00DB682C" w:rsidTr="004A7E2E">
        <w:trPr>
          <w:gridAfter w:val="1"/>
          <w:wAfter w:w="56" w:type="dxa"/>
        </w:trPr>
        <w:tc>
          <w:tcPr>
            <w:tcW w:w="1526" w:type="dxa"/>
            <w:gridSpan w:val="2"/>
          </w:tcPr>
          <w:p w:rsidR="00DB682C" w:rsidRDefault="00DB682C" w:rsidP="00DB682C">
            <w:pPr>
              <w:jc w:val="both"/>
              <w:rPr>
                <w:b/>
              </w:rPr>
            </w:pPr>
          </w:p>
          <w:p w:rsidR="00DB682C" w:rsidRDefault="00DB682C" w:rsidP="00DB682C">
            <w:pPr>
              <w:jc w:val="both"/>
              <w:rPr>
                <w:b/>
              </w:rPr>
            </w:pPr>
            <w:r w:rsidRPr="00DB682C">
              <w:rPr>
                <w:b/>
              </w:rPr>
              <w:t>5.2 Servicios de reproducción</w:t>
            </w:r>
          </w:p>
          <w:p w:rsidR="00DB682C" w:rsidRDefault="00DB682C" w:rsidP="00DB682C">
            <w:pPr>
              <w:jc w:val="both"/>
              <w:rPr>
                <w:b/>
              </w:rPr>
            </w:pPr>
          </w:p>
          <w:p w:rsidR="00DB682C" w:rsidRDefault="00DB682C" w:rsidP="00DB682C">
            <w:pPr>
              <w:jc w:val="both"/>
              <w:rPr>
                <w:b/>
              </w:rPr>
            </w:pPr>
          </w:p>
          <w:p w:rsidR="00DB682C" w:rsidRPr="00DB682C" w:rsidRDefault="00DB682C" w:rsidP="00DB682C">
            <w:pPr>
              <w:jc w:val="both"/>
              <w:rPr>
                <w:rFonts w:cstheme="minorHAnsi"/>
                <w:b/>
                <w:color w:val="FFFFFF" w:themeColor="background1"/>
              </w:rPr>
            </w:pPr>
          </w:p>
        </w:tc>
        <w:tc>
          <w:tcPr>
            <w:tcW w:w="7472" w:type="dxa"/>
            <w:gridSpan w:val="2"/>
          </w:tcPr>
          <w:p w:rsidR="00613F84" w:rsidRPr="00613F84" w:rsidRDefault="00613F84" w:rsidP="00613F84">
            <w:pPr>
              <w:autoSpaceDE w:val="0"/>
              <w:autoSpaceDN w:val="0"/>
              <w:adjustRightInd w:val="0"/>
              <w:jc w:val="both"/>
              <w:rPr>
                <w:rFonts w:ascii="Calibri" w:eastAsia="Calibri" w:hAnsi="Calibri" w:cs="Cambria"/>
                <w:b/>
                <w:noProof/>
                <w:color w:val="000000"/>
                <w:lang w:eastAsia="es-SV"/>
              </w:rPr>
            </w:pPr>
          </w:p>
          <w:p w:rsidR="004C6E09" w:rsidRPr="004C6E09" w:rsidRDefault="00613F84" w:rsidP="004C6E09">
            <w:pPr>
              <w:pStyle w:val="Prrafodelista"/>
              <w:numPr>
                <w:ilvl w:val="0"/>
                <w:numId w:val="6"/>
              </w:numPr>
              <w:autoSpaceDE w:val="0"/>
              <w:autoSpaceDN w:val="0"/>
              <w:adjustRightInd w:val="0"/>
              <w:jc w:val="both"/>
              <w:rPr>
                <w:rFonts w:ascii="Calibri" w:eastAsia="Calibri" w:hAnsi="Calibri" w:cs="Cambria"/>
                <w:b/>
                <w:noProof/>
                <w:color w:val="000000"/>
                <w:lang w:eastAsia="es-SV"/>
              </w:rPr>
            </w:pPr>
            <w:r w:rsidRPr="004C6E09">
              <w:rPr>
                <w:rFonts w:ascii="Calibri" w:eastAsia="Calibri" w:hAnsi="Calibri" w:cs="Cambria"/>
                <w:b/>
                <w:noProof/>
                <w:color w:val="000000"/>
                <w:lang w:eastAsia="es-SV"/>
              </w:rPr>
              <w:t xml:space="preserve">Servicio de fotocopia y </w:t>
            </w:r>
            <w:r w:rsidR="004C6E09" w:rsidRPr="004C6E09">
              <w:rPr>
                <w:rFonts w:ascii="Calibri" w:eastAsia="Calibri" w:hAnsi="Calibri" w:cs="Cambria"/>
                <w:b/>
                <w:noProof/>
                <w:color w:val="000000"/>
                <w:lang w:eastAsia="es-SV"/>
              </w:rPr>
              <w:t>escaneo</w:t>
            </w:r>
          </w:p>
          <w:p w:rsidR="00613F84" w:rsidRPr="004C6E09" w:rsidRDefault="004C6E09" w:rsidP="004C6E09">
            <w:pPr>
              <w:pStyle w:val="Prrafodelista"/>
              <w:numPr>
                <w:ilvl w:val="0"/>
                <w:numId w:val="6"/>
              </w:numPr>
              <w:autoSpaceDE w:val="0"/>
              <w:autoSpaceDN w:val="0"/>
              <w:adjustRightInd w:val="0"/>
              <w:jc w:val="both"/>
              <w:rPr>
                <w:rFonts w:ascii="Calibri" w:eastAsia="Calibri" w:hAnsi="Calibri" w:cs="Cambria"/>
                <w:b/>
                <w:noProof/>
                <w:color w:val="000000"/>
                <w:lang w:eastAsia="es-SV"/>
              </w:rPr>
            </w:pPr>
            <w:r w:rsidRPr="004C6E09">
              <w:rPr>
                <w:rFonts w:ascii="Calibri" w:eastAsia="Calibri" w:hAnsi="Calibri" w:cs="Cambria"/>
                <w:b/>
                <w:noProof/>
                <w:color w:val="000000"/>
                <w:lang w:eastAsia="es-SV"/>
              </w:rPr>
              <w:t>R</w:t>
            </w:r>
            <w:r w:rsidR="00613F84" w:rsidRPr="004C6E09">
              <w:rPr>
                <w:rFonts w:ascii="Calibri" w:eastAsia="Calibri" w:hAnsi="Calibri" w:cs="Cambria"/>
                <w:b/>
                <w:noProof/>
                <w:color w:val="000000"/>
                <w:lang w:eastAsia="es-SV"/>
              </w:rPr>
              <w:t>eproducción digital gratuito</w:t>
            </w:r>
          </w:p>
          <w:p w:rsidR="00613F84" w:rsidRPr="007B2607" w:rsidRDefault="00613F84" w:rsidP="007B2607">
            <w:pPr>
              <w:widowControl w:val="0"/>
              <w:autoSpaceDE w:val="0"/>
              <w:autoSpaceDN w:val="0"/>
              <w:adjustRightInd w:val="0"/>
              <w:spacing w:line="239" w:lineRule="auto"/>
              <w:ind w:left="360" w:right="66"/>
              <w:jc w:val="both"/>
              <w:rPr>
                <w:rFonts w:ascii="Calibri" w:eastAsia="Times New Roman" w:hAnsi="Calibri" w:cs="Calibri"/>
                <w:b/>
                <w:lang w:eastAsia="es-SV"/>
              </w:rPr>
            </w:pPr>
          </w:p>
          <w:p w:rsidR="00DB682C" w:rsidRPr="00613F84" w:rsidRDefault="00DB682C" w:rsidP="00613F84">
            <w:pPr>
              <w:rPr>
                <w:rFonts w:cstheme="minorHAnsi"/>
                <w:b/>
                <w:color w:val="FFFFFF" w:themeColor="background1"/>
              </w:rPr>
            </w:pPr>
          </w:p>
        </w:tc>
      </w:tr>
      <w:tr w:rsidR="00DB682C" w:rsidTr="004A7E2E">
        <w:trPr>
          <w:gridAfter w:val="1"/>
          <w:wAfter w:w="56" w:type="dxa"/>
        </w:trPr>
        <w:tc>
          <w:tcPr>
            <w:tcW w:w="1526" w:type="dxa"/>
            <w:gridSpan w:val="2"/>
          </w:tcPr>
          <w:p w:rsidR="00DB682C" w:rsidRDefault="00DB682C" w:rsidP="00DB682C">
            <w:pPr>
              <w:jc w:val="both"/>
              <w:rPr>
                <w:b/>
              </w:rPr>
            </w:pPr>
          </w:p>
          <w:p w:rsidR="00DB682C" w:rsidRDefault="00DB682C" w:rsidP="00DB682C">
            <w:pPr>
              <w:jc w:val="both"/>
              <w:rPr>
                <w:b/>
              </w:rPr>
            </w:pPr>
            <w:r w:rsidRPr="00DB682C">
              <w:rPr>
                <w:b/>
              </w:rPr>
              <w:t>5.3 Espacios públicos</w:t>
            </w:r>
          </w:p>
          <w:p w:rsidR="00DB682C" w:rsidRDefault="00DB682C" w:rsidP="00DB682C">
            <w:pPr>
              <w:jc w:val="both"/>
              <w:rPr>
                <w:b/>
              </w:rPr>
            </w:pPr>
          </w:p>
          <w:p w:rsidR="00DB682C" w:rsidRDefault="00DB682C" w:rsidP="00DB682C">
            <w:pPr>
              <w:jc w:val="both"/>
              <w:rPr>
                <w:b/>
              </w:rPr>
            </w:pPr>
          </w:p>
          <w:p w:rsidR="00DB682C" w:rsidRPr="00DB682C" w:rsidRDefault="00DB682C" w:rsidP="00DB682C">
            <w:pPr>
              <w:jc w:val="both"/>
              <w:rPr>
                <w:rFonts w:cstheme="minorHAnsi"/>
                <w:b/>
                <w:color w:val="FFFFFF" w:themeColor="background1"/>
              </w:rPr>
            </w:pPr>
          </w:p>
        </w:tc>
        <w:tc>
          <w:tcPr>
            <w:tcW w:w="7472" w:type="dxa"/>
            <w:gridSpan w:val="2"/>
          </w:tcPr>
          <w:p w:rsidR="004C6E09" w:rsidRPr="004C6E09" w:rsidRDefault="004C6E09" w:rsidP="006B0BF0"/>
          <w:p w:rsidR="00DB682C" w:rsidRDefault="00613F84" w:rsidP="004C6E09">
            <w:pPr>
              <w:pStyle w:val="Prrafodelista"/>
              <w:numPr>
                <w:ilvl w:val="0"/>
                <w:numId w:val="1"/>
              </w:numPr>
            </w:pPr>
            <w:r w:rsidRPr="004C6E09">
              <w:rPr>
                <w:b/>
              </w:rPr>
              <w:t>Se cuenta con área de cafetería, en la cual hay baños para uso de los visitantes</w:t>
            </w:r>
            <w:r>
              <w:t>.</w:t>
            </w:r>
          </w:p>
          <w:p w:rsidR="004C6E09" w:rsidRDefault="004C6E09" w:rsidP="004C6E09">
            <w:pPr>
              <w:widowControl w:val="0"/>
              <w:numPr>
                <w:ilvl w:val="0"/>
                <w:numId w:val="7"/>
              </w:numPr>
              <w:autoSpaceDE w:val="0"/>
              <w:autoSpaceDN w:val="0"/>
              <w:adjustRightInd w:val="0"/>
              <w:spacing w:line="239" w:lineRule="auto"/>
              <w:ind w:right="115"/>
              <w:contextualSpacing/>
              <w:jc w:val="both"/>
              <w:rPr>
                <w:rFonts w:ascii="Calibri" w:eastAsia="Times New Roman" w:hAnsi="Calibri" w:cs="Calibri"/>
                <w:b/>
                <w:lang w:eastAsia="es-SV"/>
              </w:rPr>
            </w:pPr>
            <w:r w:rsidRPr="008E6490">
              <w:rPr>
                <w:rFonts w:ascii="Calibri" w:eastAsia="Times New Roman" w:hAnsi="Calibri" w:cs="Calibri"/>
                <w:b/>
                <w:highlight w:val="yellow"/>
                <w:lang w:eastAsia="es-SV"/>
              </w:rPr>
              <w:t>Acce</w:t>
            </w:r>
            <w:r w:rsidRPr="00173549">
              <w:rPr>
                <w:rFonts w:ascii="Calibri" w:eastAsia="Times New Roman" w:hAnsi="Calibri" w:cs="Calibri"/>
                <w:b/>
                <w:lang w:eastAsia="es-SV"/>
              </w:rPr>
              <w:t>so a internet en salas comunes (se proporcionará la clave)</w:t>
            </w:r>
          </w:p>
          <w:p w:rsidR="004C6E09" w:rsidRPr="00173549" w:rsidRDefault="004C6E09" w:rsidP="006B0BF0">
            <w:pPr>
              <w:widowControl w:val="0"/>
              <w:autoSpaceDE w:val="0"/>
              <w:autoSpaceDN w:val="0"/>
              <w:adjustRightInd w:val="0"/>
              <w:spacing w:line="239" w:lineRule="auto"/>
              <w:ind w:left="720" w:right="115"/>
              <w:contextualSpacing/>
              <w:jc w:val="both"/>
              <w:rPr>
                <w:rFonts w:ascii="Calibri" w:eastAsia="Times New Roman" w:hAnsi="Calibri" w:cs="Calibri"/>
                <w:b/>
                <w:lang w:eastAsia="es-SV"/>
              </w:rPr>
            </w:pPr>
          </w:p>
          <w:p w:rsidR="004C6E09" w:rsidRDefault="004C6E09" w:rsidP="00A0072D"/>
          <w:p w:rsidR="00613F84" w:rsidRDefault="00613F84" w:rsidP="00A0072D">
            <w:pPr>
              <w:rPr>
                <w:rFonts w:cstheme="minorHAnsi"/>
                <w:b/>
                <w:color w:val="FFFFFF" w:themeColor="background1"/>
              </w:rPr>
            </w:pPr>
          </w:p>
        </w:tc>
      </w:tr>
      <w:tr w:rsidR="001F7B57" w:rsidTr="00912E7B">
        <w:tc>
          <w:tcPr>
            <w:tcW w:w="9054" w:type="dxa"/>
            <w:gridSpan w:val="5"/>
            <w:shd w:val="clear" w:color="auto" w:fill="31849B" w:themeFill="accent5" w:themeFillShade="BF"/>
          </w:tcPr>
          <w:p w:rsidR="001F7B57" w:rsidRDefault="001F7B57" w:rsidP="00B729ED">
            <w:pPr>
              <w:rPr>
                <w:rFonts w:cstheme="minorHAnsi"/>
                <w:b/>
                <w:color w:val="FFFFFF" w:themeColor="background1"/>
              </w:rPr>
            </w:pPr>
          </w:p>
        </w:tc>
      </w:tr>
      <w:tr w:rsidR="001F7B57" w:rsidTr="00912E7B">
        <w:tc>
          <w:tcPr>
            <w:tcW w:w="9054" w:type="dxa"/>
            <w:gridSpan w:val="5"/>
          </w:tcPr>
          <w:p w:rsidR="001F7B57" w:rsidRDefault="001F7B57" w:rsidP="00B729ED">
            <w:pPr>
              <w:jc w:val="both"/>
              <w:rPr>
                <w:color w:val="244061" w:themeColor="accent1" w:themeShade="80"/>
              </w:rPr>
            </w:pPr>
          </w:p>
          <w:p w:rsidR="001F7B57" w:rsidRDefault="001F7B57" w:rsidP="00B729ED">
            <w:pPr>
              <w:jc w:val="both"/>
              <w:rPr>
                <w:color w:val="244061" w:themeColor="accent1" w:themeShade="80"/>
              </w:rPr>
            </w:pPr>
            <w:r>
              <w:rPr>
                <w:color w:val="244061" w:themeColor="accent1" w:themeShade="80"/>
              </w:rPr>
              <w:t>6.  ÁREA DE CONTROL</w:t>
            </w:r>
          </w:p>
          <w:p w:rsidR="001F7B57" w:rsidRDefault="001F7B57" w:rsidP="00B729ED">
            <w:pPr>
              <w:rPr>
                <w:rFonts w:cstheme="minorHAnsi"/>
                <w:b/>
                <w:color w:val="FFFFFF" w:themeColor="background1"/>
              </w:rPr>
            </w:pPr>
          </w:p>
        </w:tc>
      </w:tr>
      <w:tr w:rsidR="001F7B57" w:rsidTr="003F6E44">
        <w:trPr>
          <w:gridAfter w:val="1"/>
          <w:wAfter w:w="56" w:type="dxa"/>
        </w:trPr>
        <w:tc>
          <w:tcPr>
            <w:tcW w:w="1668" w:type="dxa"/>
            <w:gridSpan w:val="3"/>
          </w:tcPr>
          <w:p w:rsidR="001F7B57" w:rsidRDefault="001F7B57" w:rsidP="00A0072D">
            <w:pPr>
              <w:rPr>
                <w:b/>
              </w:rPr>
            </w:pPr>
          </w:p>
          <w:p w:rsidR="001F7B57" w:rsidRPr="001F7B57" w:rsidRDefault="001F7B57" w:rsidP="00A0072D">
            <w:pPr>
              <w:rPr>
                <w:rFonts w:cstheme="minorHAnsi"/>
                <w:b/>
                <w:color w:val="FFFFFF" w:themeColor="background1"/>
              </w:rPr>
            </w:pPr>
            <w:r w:rsidRPr="001F7B57">
              <w:rPr>
                <w:b/>
              </w:rPr>
              <w:t>6.1 Identificador de la Descripción</w:t>
            </w:r>
          </w:p>
        </w:tc>
        <w:tc>
          <w:tcPr>
            <w:tcW w:w="7330" w:type="dxa"/>
          </w:tcPr>
          <w:p w:rsidR="004C6E09" w:rsidRDefault="004C6E09" w:rsidP="00A0072D">
            <w:pPr>
              <w:rPr>
                <w:rFonts w:ascii="Calibri" w:eastAsia="Arial" w:hAnsi="Calibri" w:cs="Calibri"/>
                <w:b/>
                <w:color w:val="0A0C0C"/>
                <w:w w:val="111"/>
              </w:rPr>
            </w:pPr>
          </w:p>
          <w:p w:rsidR="004C6E09" w:rsidRDefault="004C6E09" w:rsidP="00A0072D">
            <w:pPr>
              <w:rPr>
                <w:rFonts w:ascii="Calibri" w:eastAsia="Arial" w:hAnsi="Calibri" w:cs="Calibri"/>
                <w:b/>
                <w:color w:val="0A0C0C"/>
                <w:w w:val="111"/>
              </w:rPr>
            </w:pPr>
          </w:p>
          <w:p w:rsidR="001F7B57" w:rsidRPr="004C6E09" w:rsidRDefault="004C6E09" w:rsidP="00A0072D">
            <w:pPr>
              <w:rPr>
                <w:rFonts w:ascii="Calibri" w:hAnsi="Calibri" w:cs="Calibri"/>
                <w:b/>
                <w:color w:val="FFFFFF" w:themeColor="background1"/>
              </w:rPr>
            </w:pPr>
            <w:r w:rsidRPr="004C6E09">
              <w:rPr>
                <w:rFonts w:ascii="Calibri" w:eastAsia="Arial" w:hAnsi="Calibri" w:cs="Calibri"/>
                <w:b/>
                <w:color w:val="0A0C0C"/>
                <w:w w:val="111"/>
              </w:rPr>
              <w:t>SV-AAC</w:t>
            </w:r>
          </w:p>
        </w:tc>
      </w:tr>
      <w:tr w:rsidR="001F7B57" w:rsidTr="003F6E44">
        <w:trPr>
          <w:gridAfter w:val="1"/>
          <w:wAfter w:w="56" w:type="dxa"/>
        </w:trPr>
        <w:tc>
          <w:tcPr>
            <w:tcW w:w="1668" w:type="dxa"/>
            <w:gridSpan w:val="3"/>
          </w:tcPr>
          <w:p w:rsidR="001F7B57" w:rsidRDefault="001F7B57" w:rsidP="00A0072D">
            <w:pPr>
              <w:rPr>
                <w:b/>
              </w:rPr>
            </w:pPr>
          </w:p>
          <w:p w:rsidR="001F7B57" w:rsidRPr="001F7B57" w:rsidRDefault="001F7B57" w:rsidP="00A0072D">
            <w:pPr>
              <w:rPr>
                <w:rFonts w:cstheme="minorHAnsi"/>
                <w:b/>
                <w:color w:val="FFFFFF" w:themeColor="background1"/>
              </w:rPr>
            </w:pPr>
            <w:r w:rsidRPr="001F7B57">
              <w:rPr>
                <w:b/>
              </w:rPr>
              <w:t>6.2 Identificador de la Institución</w:t>
            </w:r>
          </w:p>
        </w:tc>
        <w:tc>
          <w:tcPr>
            <w:tcW w:w="7330" w:type="dxa"/>
          </w:tcPr>
          <w:p w:rsidR="003F6E44" w:rsidRDefault="003F6E44" w:rsidP="003F6E44">
            <w:pPr>
              <w:widowControl w:val="0"/>
              <w:autoSpaceDE w:val="0"/>
              <w:autoSpaceDN w:val="0"/>
              <w:adjustRightInd w:val="0"/>
              <w:spacing w:after="160" w:line="259" w:lineRule="auto"/>
              <w:ind w:right="102"/>
              <w:jc w:val="both"/>
              <w:rPr>
                <w:rFonts w:ascii="Calibri" w:hAnsi="Calibri" w:cs="Calibri"/>
                <w:b/>
                <w:spacing w:val="1"/>
              </w:rPr>
            </w:pPr>
          </w:p>
          <w:p w:rsidR="003F6E44" w:rsidRDefault="003F6E44" w:rsidP="003F6E44">
            <w:pPr>
              <w:widowControl w:val="0"/>
              <w:autoSpaceDE w:val="0"/>
              <w:autoSpaceDN w:val="0"/>
              <w:adjustRightInd w:val="0"/>
              <w:spacing w:after="160" w:line="259" w:lineRule="auto"/>
              <w:ind w:right="102"/>
              <w:jc w:val="both"/>
              <w:rPr>
                <w:rFonts w:ascii="Calibri" w:hAnsi="Calibri" w:cs="Calibri"/>
                <w:b/>
                <w:spacing w:val="1"/>
              </w:rPr>
            </w:pPr>
            <w:r>
              <w:rPr>
                <w:rFonts w:ascii="Calibri" w:hAnsi="Calibri" w:cs="Calibri"/>
                <w:b/>
                <w:spacing w:val="1"/>
              </w:rPr>
              <w:t>Autoridad de Aviación Civil</w:t>
            </w:r>
          </w:p>
          <w:p w:rsidR="003F6E44" w:rsidRPr="003F6E44" w:rsidRDefault="003F6E44" w:rsidP="003F6E44">
            <w:pPr>
              <w:widowControl w:val="0"/>
              <w:autoSpaceDE w:val="0"/>
              <w:autoSpaceDN w:val="0"/>
              <w:adjustRightInd w:val="0"/>
              <w:spacing w:after="160" w:line="259" w:lineRule="auto"/>
              <w:ind w:right="102"/>
              <w:jc w:val="both"/>
            </w:pPr>
            <w:r w:rsidRPr="003F6E44">
              <w:rPr>
                <w:rFonts w:ascii="Calibri" w:hAnsi="Calibri" w:cs="Calibri"/>
                <w:b/>
                <w:spacing w:val="1"/>
              </w:rPr>
              <w:t>Unidad de Gestión Documental y Archivos</w:t>
            </w:r>
            <w:r w:rsidRPr="003F6E44">
              <w:rPr>
                <w:rFonts w:ascii="Calibri" w:hAnsi="Calibri" w:cs="Calibri"/>
                <w:spacing w:val="1"/>
              </w:rPr>
              <w:t xml:space="preserve"> </w:t>
            </w:r>
          </w:p>
          <w:p w:rsidR="001F7B57" w:rsidRDefault="001F7B57" w:rsidP="004C6E09">
            <w:pPr>
              <w:rPr>
                <w:rFonts w:cstheme="minorHAnsi"/>
                <w:b/>
                <w:color w:val="FFFFFF" w:themeColor="background1"/>
              </w:rPr>
            </w:pPr>
          </w:p>
        </w:tc>
      </w:tr>
      <w:tr w:rsidR="001F7B57" w:rsidTr="003F6E44">
        <w:trPr>
          <w:gridAfter w:val="1"/>
          <w:wAfter w:w="56" w:type="dxa"/>
        </w:trPr>
        <w:tc>
          <w:tcPr>
            <w:tcW w:w="1668" w:type="dxa"/>
            <w:gridSpan w:val="3"/>
          </w:tcPr>
          <w:p w:rsidR="001F7B57" w:rsidRDefault="001F7B57" w:rsidP="00A0072D">
            <w:pPr>
              <w:rPr>
                <w:b/>
              </w:rPr>
            </w:pPr>
          </w:p>
          <w:p w:rsidR="001F7B57" w:rsidRPr="001F7B57" w:rsidRDefault="001F7B57" w:rsidP="00A0072D">
            <w:pPr>
              <w:rPr>
                <w:rFonts w:cstheme="minorHAnsi"/>
                <w:b/>
                <w:color w:val="FFFFFF" w:themeColor="background1"/>
              </w:rPr>
            </w:pPr>
            <w:r w:rsidRPr="001F7B57">
              <w:rPr>
                <w:b/>
              </w:rPr>
              <w:t>6.3 Reglas y/o convenciones</w:t>
            </w:r>
          </w:p>
        </w:tc>
        <w:tc>
          <w:tcPr>
            <w:tcW w:w="7330" w:type="dxa"/>
          </w:tcPr>
          <w:p w:rsidR="004C6E09" w:rsidRPr="004C6E09" w:rsidRDefault="004C6E09" w:rsidP="004C6E09">
            <w:pPr>
              <w:autoSpaceDE w:val="0"/>
              <w:autoSpaceDN w:val="0"/>
              <w:adjustRightInd w:val="0"/>
              <w:jc w:val="both"/>
              <w:rPr>
                <w:rFonts w:ascii="Calibri" w:eastAsia="Calibri" w:hAnsi="Calibri" w:cs="Cambria"/>
                <w:b/>
                <w:color w:val="000000"/>
              </w:rPr>
            </w:pPr>
            <w:r w:rsidRPr="004C6E09">
              <w:rPr>
                <w:rFonts w:ascii="Calibri" w:eastAsia="Calibri" w:hAnsi="Calibri" w:cs="Cambria"/>
                <w:b/>
                <w:color w:val="000000"/>
              </w:rPr>
              <w:t xml:space="preserve">Norma ISDIAH (Norma internacional para la descripción de instituciones que custodian fondos de archivos) 2008. </w:t>
            </w:r>
          </w:p>
          <w:p w:rsidR="004C6E09" w:rsidRPr="004C6E09" w:rsidRDefault="004C6E09" w:rsidP="004C6E09">
            <w:pPr>
              <w:autoSpaceDE w:val="0"/>
              <w:autoSpaceDN w:val="0"/>
              <w:adjustRightInd w:val="0"/>
              <w:jc w:val="both"/>
              <w:rPr>
                <w:rFonts w:ascii="Calibri" w:eastAsia="Calibri" w:hAnsi="Calibri" w:cs="Cambria"/>
                <w:b/>
                <w:color w:val="000000"/>
              </w:rPr>
            </w:pPr>
            <w:r w:rsidRPr="004C6E09">
              <w:rPr>
                <w:rFonts w:ascii="Calibri" w:eastAsia="Calibri" w:hAnsi="Calibri" w:cs="Cambria"/>
                <w:b/>
                <w:color w:val="000000"/>
              </w:rPr>
              <w:t>ISO 8601, ISO 639-2, ISO 690</w:t>
            </w:r>
          </w:p>
          <w:p w:rsidR="004C6E09" w:rsidRPr="004C6E09" w:rsidRDefault="004C6E09" w:rsidP="004C6E09">
            <w:pPr>
              <w:autoSpaceDE w:val="0"/>
              <w:autoSpaceDN w:val="0"/>
              <w:adjustRightInd w:val="0"/>
              <w:jc w:val="both"/>
              <w:rPr>
                <w:rFonts w:ascii="Calibri" w:eastAsia="Calibri" w:hAnsi="Calibri" w:cs="Cambria"/>
                <w:b/>
                <w:color w:val="000000"/>
              </w:rPr>
            </w:pPr>
            <w:r w:rsidRPr="004C6E09">
              <w:rPr>
                <w:rFonts w:ascii="Calibri" w:eastAsia="Calibri" w:hAnsi="Calibri" w:cs="Cambria"/>
                <w:b/>
                <w:color w:val="000000"/>
              </w:rPr>
              <w:t>Lineamiento 4 para la ordenación y descripción documental. Diario Oficial, N° 147, tomo N° 408, San Salvador: 17 de agosto de 2015.</w:t>
            </w:r>
          </w:p>
          <w:p w:rsidR="001F7B57" w:rsidRPr="00B5770C" w:rsidRDefault="004C6E09" w:rsidP="00573525">
            <w:pPr>
              <w:rPr>
                <w:rFonts w:ascii="Calibri" w:eastAsia="Calibri" w:hAnsi="Calibri" w:cs="Times New Roman"/>
                <w:b/>
                <w:lang w:val="es-ES"/>
              </w:rPr>
            </w:pPr>
            <w:r w:rsidRPr="004C6E09">
              <w:rPr>
                <w:rFonts w:ascii="Calibri" w:eastAsia="Calibri" w:hAnsi="Calibri" w:cs="Times New Roman"/>
                <w:b/>
                <w:lang w:val="es-ES"/>
              </w:rPr>
              <w:t>Guía técnica para la elaboración de Guía de Archivo en base a la Norma Internacional ISDIAH.</w:t>
            </w:r>
          </w:p>
        </w:tc>
      </w:tr>
      <w:tr w:rsidR="001F7B57" w:rsidTr="003F6E44">
        <w:trPr>
          <w:gridAfter w:val="1"/>
          <w:wAfter w:w="56" w:type="dxa"/>
        </w:trPr>
        <w:tc>
          <w:tcPr>
            <w:tcW w:w="1668" w:type="dxa"/>
            <w:gridSpan w:val="3"/>
          </w:tcPr>
          <w:p w:rsidR="001F7B57" w:rsidRDefault="001F7B57" w:rsidP="00A0072D">
            <w:pPr>
              <w:rPr>
                <w:b/>
              </w:rPr>
            </w:pPr>
          </w:p>
          <w:p w:rsidR="001F7B57" w:rsidRPr="001F7B57" w:rsidRDefault="001F7B57" w:rsidP="00A0072D">
            <w:pPr>
              <w:rPr>
                <w:rFonts w:cstheme="minorHAnsi"/>
                <w:b/>
                <w:color w:val="FFFFFF" w:themeColor="background1"/>
              </w:rPr>
            </w:pPr>
            <w:r w:rsidRPr="001F7B57">
              <w:rPr>
                <w:b/>
              </w:rPr>
              <w:t>6.4 Estado de elaboración</w:t>
            </w:r>
          </w:p>
        </w:tc>
        <w:tc>
          <w:tcPr>
            <w:tcW w:w="7330" w:type="dxa"/>
          </w:tcPr>
          <w:p w:rsidR="001F7B57" w:rsidRDefault="001F7B57" w:rsidP="00A0072D">
            <w:pPr>
              <w:rPr>
                <w:rFonts w:cstheme="minorHAnsi"/>
                <w:b/>
                <w:color w:val="FFFFFF" w:themeColor="background1"/>
              </w:rPr>
            </w:pPr>
          </w:p>
          <w:p w:rsidR="003F6E44" w:rsidRDefault="003F6E44" w:rsidP="00A0072D">
            <w:pPr>
              <w:rPr>
                <w:rFonts w:cstheme="minorHAnsi"/>
                <w:b/>
                <w:color w:val="FFFFFF" w:themeColor="background1"/>
              </w:rPr>
            </w:pPr>
            <w:r w:rsidRPr="00173549">
              <w:rPr>
                <w:b/>
              </w:rPr>
              <w:t>Descripción finalizada</w:t>
            </w:r>
          </w:p>
        </w:tc>
      </w:tr>
      <w:tr w:rsidR="001F7B57" w:rsidTr="003F6E44">
        <w:trPr>
          <w:gridAfter w:val="1"/>
          <w:wAfter w:w="56" w:type="dxa"/>
        </w:trPr>
        <w:tc>
          <w:tcPr>
            <w:tcW w:w="1668" w:type="dxa"/>
            <w:gridSpan w:val="3"/>
          </w:tcPr>
          <w:p w:rsidR="001F7B57" w:rsidRDefault="001F7B57" w:rsidP="00A0072D">
            <w:pPr>
              <w:rPr>
                <w:b/>
              </w:rPr>
            </w:pPr>
          </w:p>
          <w:p w:rsidR="001F7B57" w:rsidRPr="001F7B57" w:rsidRDefault="001F7B57" w:rsidP="00A0072D">
            <w:pPr>
              <w:rPr>
                <w:rFonts w:cstheme="minorHAnsi"/>
                <w:b/>
                <w:color w:val="FFFFFF" w:themeColor="background1"/>
              </w:rPr>
            </w:pPr>
            <w:r w:rsidRPr="001F7B57">
              <w:rPr>
                <w:b/>
              </w:rPr>
              <w:t>6.5 Nivel de detalle</w:t>
            </w:r>
          </w:p>
        </w:tc>
        <w:tc>
          <w:tcPr>
            <w:tcW w:w="7330" w:type="dxa"/>
          </w:tcPr>
          <w:p w:rsidR="003F6E44" w:rsidRDefault="003F6E44" w:rsidP="00A0072D">
            <w:pPr>
              <w:rPr>
                <w:b/>
              </w:rPr>
            </w:pPr>
          </w:p>
          <w:p w:rsidR="001F7B57" w:rsidRDefault="003F6E44" w:rsidP="00A0072D">
            <w:pPr>
              <w:rPr>
                <w:rFonts w:cstheme="minorHAnsi"/>
                <w:b/>
                <w:color w:val="FFFFFF" w:themeColor="background1"/>
              </w:rPr>
            </w:pPr>
            <w:r w:rsidRPr="00173549">
              <w:rPr>
                <w:b/>
              </w:rPr>
              <w:t>Nivel completo</w:t>
            </w:r>
          </w:p>
        </w:tc>
      </w:tr>
      <w:tr w:rsidR="001F7B57" w:rsidTr="003F6E44">
        <w:trPr>
          <w:gridAfter w:val="1"/>
          <w:wAfter w:w="56" w:type="dxa"/>
        </w:trPr>
        <w:tc>
          <w:tcPr>
            <w:tcW w:w="1668" w:type="dxa"/>
            <w:gridSpan w:val="3"/>
          </w:tcPr>
          <w:p w:rsidR="001F7B57" w:rsidRDefault="001F7B57" w:rsidP="00A0072D">
            <w:pPr>
              <w:rPr>
                <w:b/>
              </w:rPr>
            </w:pPr>
          </w:p>
          <w:p w:rsidR="001F7B57" w:rsidRPr="001F7B57" w:rsidRDefault="001F7B57" w:rsidP="00A0072D">
            <w:pPr>
              <w:rPr>
                <w:rFonts w:cstheme="minorHAnsi"/>
                <w:b/>
                <w:color w:val="FFFFFF" w:themeColor="background1"/>
              </w:rPr>
            </w:pPr>
            <w:r w:rsidRPr="001F7B57">
              <w:rPr>
                <w:b/>
              </w:rPr>
              <w:lastRenderedPageBreak/>
              <w:t>6.6 Fecha de creación o revisión</w:t>
            </w:r>
          </w:p>
        </w:tc>
        <w:tc>
          <w:tcPr>
            <w:tcW w:w="7330" w:type="dxa"/>
          </w:tcPr>
          <w:p w:rsidR="001F7B57" w:rsidRDefault="001F7B57" w:rsidP="00A0072D">
            <w:pPr>
              <w:rPr>
                <w:rFonts w:cstheme="minorHAnsi"/>
                <w:b/>
                <w:color w:val="FFFFFF" w:themeColor="background1"/>
              </w:rPr>
            </w:pPr>
          </w:p>
          <w:p w:rsidR="003F6E44" w:rsidRDefault="003F6E44" w:rsidP="00A0072D">
            <w:pPr>
              <w:rPr>
                <w:rFonts w:cstheme="minorHAnsi"/>
                <w:b/>
                <w:color w:val="FFFFFF" w:themeColor="background1"/>
              </w:rPr>
            </w:pPr>
            <w:r>
              <w:rPr>
                <w:rFonts w:ascii="Calibri" w:eastAsia="Times New Roman" w:hAnsi="Calibri" w:cs="Calibri"/>
                <w:b/>
                <w:lang w:eastAsia="es-SV"/>
              </w:rPr>
              <w:lastRenderedPageBreak/>
              <w:t>2015-11-13</w:t>
            </w:r>
          </w:p>
        </w:tc>
      </w:tr>
      <w:tr w:rsidR="001F7B57" w:rsidTr="003F6E44">
        <w:trPr>
          <w:gridAfter w:val="1"/>
          <w:wAfter w:w="56" w:type="dxa"/>
        </w:trPr>
        <w:tc>
          <w:tcPr>
            <w:tcW w:w="1668" w:type="dxa"/>
            <w:gridSpan w:val="3"/>
          </w:tcPr>
          <w:p w:rsidR="001F7B57" w:rsidRDefault="001F7B57" w:rsidP="00A0072D">
            <w:pPr>
              <w:rPr>
                <w:b/>
              </w:rPr>
            </w:pPr>
          </w:p>
          <w:p w:rsidR="001F7B57" w:rsidRPr="001F7B57" w:rsidRDefault="001F7B57" w:rsidP="00A0072D">
            <w:pPr>
              <w:rPr>
                <w:rFonts w:cstheme="minorHAnsi"/>
                <w:b/>
                <w:color w:val="FFFFFF" w:themeColor="background1"/>
              </w:rPr>
            </w:pPr>
            <w:r w:rsidRPr="001F7B57">
              <w:rPr>
                <w:b/>
              </w:rPr>
              <w:t>6.7 Lenguas y escritura</w:t>
            </w:r>
          </w:p>
        </w:tc>
        <w:tc>
          <w:tcPr>
            <w:tcW w:w="7330" w:type="dxa"/>
          </w:tcPr>
          <w:p w:rsidR="003F6E44" w:rsidRDefault="003F6E44" w:rsidP="00A0072D"/>
          <w:p w:rsidR="003F6E44" w:rsidRPr="003F6E44" w:rsidRDefault="003F6E44" w:rsidP="003F6E44">
            <w:pPr>
              <w:widowControl w:val="0"/>
              <w:autoSpaceDE w:val="0"/>
              <w:autoSpaceDN w:val="0"/>
              <w:adjustRightInd w:val="0"/>
              <w:spacing w:line="239" w:lineRule="auto"/>
              <w:ind w:right="84"/>
              <w:jc w:val="both"/>
              <w:rPr>
                <w:rFonts w:ascii="Calibri" w:eastAsia="Times New Roman" w:hAnsi="Calibri" w:cs="Calibri"/>
                <w:b/>
                <w:iCs/>
                <w:lang w:eastAsia="es-SV"/>
              </w:rPr>
            </w:pPr>
            <w:r w:rsidRPr="00173549">
              <w:rPr>
                <w:rFonts w:ascii="Calibri" w:eastAsia="Times New Roman" w:hAnsi="Calibri" w:cs="Calibri"/>
                <w:b/>
                <w:iCs/>
                <w:lang w:eastAsia="es-SV"/>
              </w:rPr>
              <w:t>Español</w:t>
            </w:r>
          </w:p>
          <w:p w:rsidR="001F7B57" w:rsidRPr="003F6E44" w:rsidRDefault="003F6E44" w:rsidP="00A0072D">
            <w:pPr>
              <w:rPr>
                <w:rFonts w:cstheme="minorHAnsi"/>
                <w:b/>
                <w:color w:val="FFFFFF" w:themeColor="background1"/>
              </w:rPr>
            </w:pPr>
            <w:r w:rsidRPr="003F6E44">
              <w:rPr>
                <w:b/>
              </w:rPr>
              <w:t>Spa</w:t>
            </w:r>
          </w:p>
        </w:tc>
      </w:tr>
      <w:tr w:rsidR="001F7B57" w:rsidTr="003F6E44">
        <w:trPr>
          <w:gridAfter w:val="1"/>
          <w:wAfter w:w="56" w:type="dxa"/>
        </w:trPr>
        <w:tc>
          <w:tcPr>
            <w:tcW w:w="1668" w:type="dxa"/>
            <w:gridSpan w:val="3"/>
          </w:tcPr>
          <w:p w:rsidR="001F7B57" w:rsidRDefault="001F7B57" w:rsidP="00A0072D">
            <w:pPr>
              <w:rPr>
                <w:b/>
              </w:rPr>
            </w:pPr>
          </w:p>
          <w:p w:rsidR="001F7B57" w:rsidRPr="001F7B57" w:rsidRDefault="001F7B57" w:rsidP="00A0072D">
            <w:pPr>
              <w:rPr>
                <w:rFonts w:cstheme="minorHAnsi"/>
                <w:b/>
                <w:color w:val="FFFFFF" w:themeColor="background1"/>
              </w:rPr>
            </w:pPr>
            <w:r w:rsidRPr="001F7B57">
              <w:rPr>
                <w:b/>
              </w:rPr>
              <w:t>6.8 Fuentes</w:t>
            </w:r>
          </w:p>
        </w:tc>
        <w:tc>
          <w:tcPr>
            <w:tcW w:w="7330" w:type="dxa"/>
          </w:tcPr>
          <w:p w:rsidR="006B0BF0" w:rsidRDefault="006B0BF0" w:rsidP="006B0BF0">
            <w:pPr>
              <w:pStyle w:val="Prrafodelista"/>
              <w:widowControl w:val="0"/>
              <w:autoSpaceDE w:val="0"/>
              <w:autoSpaceDN w:val="0"/>
              <w:adjustRightInd w:val="0"/>
              <w:ind w:right="169"/>
              <w:jc w:val="both"/>
              <w:rPr>
                <w:rFonts w:ascii="Calibri" w:eastAsia="Times New Roman" w:hAnsi="Calibri" w:cs="Calibri"/>
                <w:b/>
                <w:lang w:eastAsia="es-SV"/>
              </w:rPr>
            </w:pPr>
          </w:p>
          <w:p w:rsidR="003F6E44" w:rsidRPr="00B5770C" w:rsidRDefault="003F6E44" w:rsidP="00B5770C">
            <w:pPr>
              <w:pStyle w:val="Prrafodelista"/>
              <w:widowControl w:val="0"/>
              <w:numPr>
                <w:ilvl w:val="0"/>
                <w:numId w:val="8"/>
              </w:numPr>
              <w:autoSpaceDE w:val="0"/>
              <w:autoSpaceDN w:val="0"/>
              <w:adjustRightInd w:val="0"/>
              <w:ind w:right="169"/>
              <w:jc w:val="both"/>
              <w:rPr>
                <w:rFonts w:ascii="Calibri" w:eastAsia="Times New Roman" w:hAnsi="Calibri" w:cs="Calibri"/>
                <w:b/>
                <w:lang w:eastAsia="es-SV"/>
              </w:rPr>
            </w:pPr>
            <w:r w:rsidRPr="00B5770C">
              <w:rPr>
                <w:rFonts w:ascii="Calibri" w:eastAsia="Times New Roman" w:hAnsi="Calibri" w:cs="Calibri"/>
                <w:b/>
                <w:lang w:eastAsia="es-SV"/>
              </w:rPr>
              <w:t xml:space="preserve">Ley </w:t>
            </w:r>
            <w:r w:rsidR="00B5770C" w:rsidRPr="00B5770C">
              <w:rPr>
                <w:rFonts w:ascii="Calibri" w:eastAsia="Times New Roman" w:hAnsi="Calibri" w:cs="Calibri"/>
                <w:b/>
                <w:lang w:eastAsia="es-SV"/>
              </w:rPr>
              <w:t>Orgánica de Aviación Civil</w:t>
            </w:r>
          </w:p>
          <w:p w:rsidR="008E6490" w:rsidRDefault="00B5770C" w:rsidP="008E6490">
            <w:pPr>
              <w:pStyle w:val="Prrafodelista"/>
              <w:widowControl w:val="0"/>
              <w:numPr>
                <w:ilvl w:val="0"/>
                <w:numId w:val="8"/>
              </w:numPr>
              <w:autoSpaceDE w:val="0"/>
              <w:autoSpaceDN w:val="0"/>
              <w:adjustRightInd w:val="0"/>
              <w:ind w:right="169"/>
              <w:jc w:val="both"/>
              <w:rPr>
                <w:rFonts w:ascii="Calibri" w:eastAsia="Times New Roman" w:hAnsi="Calibri" w:cs="Calibri"/>
                <w:b/>
                <w:lang w:eastAsia="es-SV"/>
              </w:rPr>
            </w:pPr>
            <w:r>
              <w:rPr>
                <w:rFonts w:ascii="Calibri" w:eastAsia="Times New Roman" w:hAnsi="Calibri" w:cs="Calibri"/>
                <w:b/>
                <w:lang w:eastAsia="es-SV"/>
              </w:rPr>
              <w:t>Reglamento de la Ley Orgánica de Aviación Civil.</w:t>
            </w:r>
          </w:p>
          <w:p w:rsidR="001F7B57" w:rsidRPr="008E6490" w:rsidRDefault="003F6E44" w:rsidP="008E6490">
            <w:pPr>
              <w:pStyle w:val="Prrafodelista"/>
              <w:widowControl w:val="0"/>
              <w:numPr>
                <w:ilvl w:val="0"/>
                <w:numId w:val="8"/>
              </w:numPr>
              <w:autoSpaceDE w:val="0"/>
              <w:autoSpaceDN w:val="0"/>
              <w:adjustRightInd w:val="0"/>
              <w:ind w:right="169"/>
              <w:jc w:val="both"/>
              <w:rPr>
                <w:rFonts w:ascii="Calibri" w:eastAsia="Times New Roman" w:hAnsi="Calibri" w:cs="Calibri"/>
                <w:b/>
                <w:lang w:eastAsia="es-SV"/>
              </w:rPr>
            </w:pPr>
            <w:r w:rsidRPr="008E6490">
              <w:rPr>
                <w:rFonts w:ascii="Calibri" w:eastAsia="Times New Roman" w:hAnsi="Calibri" w:cs="Calibri"/>
                <w:b/>
                <w:lang w:eastAsia="es-SV"/>
              </w:rPr>
              <w:t xml:space="preserve">Reseña Histórica Institucional </w:t>
            </w:r>
            <w:r w:rsidR="00573525" w:rsidRPr="008E6490">
              <w:rPr>
                <w:rFonts w:ascii="Calibri" w:eastAsia="Times New Roman" w:hAnsi="Calibri" w:cs="Calibri"/>
                <w:b/>
                <w:lang w:eastAsia="es-SV"/>
              </w:rPr>
              <w:t>de la Autoridad de Aviación Civil</w:t>
            </w:r>
          </w:p>
        </w:tc>
      </w:tr>
      <w:tr w:rsidR="001F7B57" w:rsidTr="003F6E44">
        <w:trPr>
          <w:gridAfter w:val="1"/>
          <w:wAfter w:w="56" w:type="dxa"/>
        </w:trPr>
        <w:tc>
          <w:tcPr>
            <w:tcW w:w="1668" w:type="dxa"/>
            <w:gridSpan w:val="3"/>
          </w:tcPr>
          <w:p w:rsidR="001F7B57" w:rsidRDefault="001F7B57" w:rsidP="00A0072D">
            <w:pPr>
              <w:rPr>
                <w:b/>
              </w:rPr>
            </w:pPr>
          </w:p>
          <w:p w:rsidR="001F7B57" w:rsidRPr="001F7B57" w:rsidRDefault="001F7B57" w:rsidP="00A0072D">
            <w:pPr>
              <w:rPr>
                <w:rFonts w:cstheme="minorHAnsi"/>
                <w:b/>
                <w:color w:val="FFFFFF" w:themeColor="background1"/>
              </w:rPr>
            </w:pPr>
            <w:r w:rsidRPr="001F7B57">
              <w:rPr>
                <w:b/>
              </w:rPr>
              <w:t>6.9 Notas de mantenimiento</w:t>
            </w:r>
          </w:p>
        </w:tc>
        <w:tc>
          <w:tcPr>
            <w:tcW w:w="7330" w:type="dxa"/>
          </w:tcPr>
          <w:p w:rsidR="006B0BF0" w:rsidRDefault="006B0BF0" w:rsidP="003F6E44">
            <w:pPr>
              <w:widowControl w:val="0"/>
              <w:autoSpaceDE w:val="0"/>
              <w:autoSpaceDN w:val="0"/>
              <w:adjustRightInd w:val="0"/>
              <w:spacing w:line="239" w:lineRule="auto"/>
              <w:ind w:right="102"/>
              <w:jc w:val="both"/>
              <w:rPr>
                <w:rFonts w:eastAsia="Times New Roman" w:cs="Times New Roman"/>
                <w:b/>
                <w:szCs w:val="24"/>
                <w:lang w:eastAsia="es-SV"/>
              </w:rPr>
            </w:pPr>
          </w:p>
          <w:p w:rsidR="003F6E44" w:rsidRDefault="00B5770C" w:rsidP="003F6E44">
            <w:pPr>
              <w:widowControl w:val="0"/>
              <w:autoSpaceDE w:val="0"/>
              <w:autoSpaceDN w:val="0"/>
              <w:adjustRightInd w:val="0"/>
              <w:spacing w:line="239" w:lineRule="auto"/>
              <w:ind w:right="102"/>
              <w:jc w:val="both"/>
              <w:rPr>
                <w:rFonts w:eastAsia="Times New Roman" w:cs="Times New Roman"/>
                <w:b/>
                <w:szCs w:val="24"/>
                <w:lang w:eastAsia="es-SV"/>
              </w:rPr>
            </w:pPr>
            <w:r>
              <w:rPr>
                <w:rFonts w:eastAsia="Times New Roman" w:cs="Times New Roman"/>
                <w:b/>
                <w:szCs w:val="24"/>
                <w:lang w:eastAsia="es-SV"/>
              </w:rPr>
              <w:t>Elaborado por</w:t>
            </w:r>
            <w:r w:rsidR="003F6E44" w:rsidRPr="00173549">
              <w:rPr>
                <w:rFonts w:eastAsia="Times New Roman" w:cs="Times New Roman"/>
                <w:b/>
                <w:szCs w:val="24"/>
                <w:lang w:eastAsia="es-SV"/>
              </w:rPr>
              <w:t>:</w:t>
            </w:r>
          </w:p>
          <w:p w:rsidR="003F6E44" w:rsidRDefault="003F6E44" w:rsidP="003F6E44">
            <w:pPr>
              <w:widowControl w:val="0"/>
              <w:autoSpaceDE w:val="0"/>
              <w:autoSpaceDN w:val="0"/>
              <w:adjustRightInd w:val="0"/>
              <w:spacing w:line="239" w:lineRule="auto"/>
              <w:ind w:right="102"/>
              <w:jc w:val="both"/>
              <w:rPr>
                <w:rFonts w:eastAsia="Times New Roman" w:cs="Times New Roman"/>
                <w:b/>
                <w:szCs w:val="24"/>
                <w:lang w:eastAsia="es-SV"/>
              </w:rPr>
            </w:pPr>
            <w:r>
              <w:rPr>
                <w:rFonts w:eastAsia="Times New Roman" w:cs="Times New Roman"/>
                <w:b/>
                <w:szCs w:val="24"/>
                <w:lang w:eastAsia="es-SV"/>
              </w:rPr>
              <w:t xml:space="preserve"> Magdalena Iosabeth </w:t>
            </w:r>
            <w:r w:rsidR="00B5770C">
              <w:rPr>
                <w:rFonts w:eastAsia="Times New Roman" w:cs="Times New Roman"/>
                <w:b/>
                <w:szCs w:val="24"/>
                <w:lang w:eastAsia="es-SV"/>
              </w:rPr>
              <w:t>Álvarez</w:t>
            </w:r>
            <w:r>
              <w:rPr>
                <w:rFonts w:eastAsia="Times New Roman" w:cs="Times New Roman"/>
                <w:b/>
                <w:szCs w:val="24"/>
                <w:lang w:eastAsia="es-SV"/>
              </w:rPr>
              <w:t xml:space="preserve"> de Gallardo</w:t>
            </w:r>
          </w:p>
          <w:p w:rsidR="003F6E44" w:rsidRPr="00173549" w:rsidRDefault="003F6E44" w:rsidP="003F6E44">
            <w:pPr>
              <w:widowControl w:val="0"/>
              <w:autoSpaceDE w:val="0"/>
              <w:autoSpaceDN w:val="0"/>
              <w:adjustRightInd w:val="0"/>
              <w:spacing w:line="239" w:lineRule="auto"/>
              <w:ind w:right="102"/>
              <w:jc w:val="both"/>
              <w:rPr>
                <w:rFonts w:eastAsia="Times New Roman" w:cs="Times New Roman"/>
                <w:b/>
                <w:szCs w:val="24"/>
                <w:lang w:eastAsia="es-SV"/>
              </w:rPr>
            </w:pPr>
            <w:r w:rsidRPr="00173549">
              <w:rPr>
                <w:rFonts w:eastAsia="Times New Roman" w:cs="Times New Roman"/>
                <w:b/>
                <w:szCs w:val="24"/>
                <w:lang w:eastAsia="es-SV"/>
              </w:rPr>
              <w:t xml:space="preserve"> Oficial de Gestión Documental y Archivo. </w:t>
            </w:r>
          </w:p>
          <w:p w:rsidR="001F7B57" w:rsidRDefault="001F7B57" w:rsidP="00A0072D">
            <w:pPr>
              <w:rPr>
                <w:rFonts w:cstheme="minorHAnsi"/>
                <w:b/>
                <w:color w:val="FFFFFF" w:themeColor="background1"/>
              </w:rPr>
            </w:pPr>
          </w:p>
        </w:tc>
      </w:tr>
    </w:tbl>
    <w:p w:rsidR="00065ED1" w:rsidRPr="00A0072D" w:rsidRDefault="00065ED1" w:rsidP="00A0072D">
      <w:pPr>
        <w:rPr>
          <w:rFonts w:cstheme="minorHAnsi"/>
          <w:b/>
          <w:color w:val="FFFFFF" w:themeColor="background1"/>
        </w:rPr>
      </w:pPr>
    </w:p>
    <w:p w:rsidR="00667C6B" w:rsidRPr="00304B4B" w:rsidRDefault="00667C6B" w:rsidP="00667C6B">
      <w:pPr>
        <w:jc w:val="both"/>
      </w:pPr>
    </w:p>
    <w:p w:rsidR="00667C6B" w:rsidRPr="00304B4B" w:rsidRDefault="00667C6B" w:rsidP="00667C6B">
      <w:pPr>
        <w:jc w:val="both"/>
        <w:rPr>
          <w:noProof/>
          <w:sz w:val="24"/>
          <w:szCs w:val="24"/>
          <w:lang w:eastAsia="es-SV"/>
        </w:rPr>
      </w:pPr>
    </w:p>
    <w:sectPr w:rsidR="00667C6B" w:rsidRPr="00304B4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82035"/>
    <w:multiLevelType w:val="hybridMultilevel"/>
    <w:tmpl w:val="8604B22C"/>
    <w:lvl w:ilvl="0" w:tplc="425E7DE4">
      <w:start w:val="1"/>
      <w:numFmt w:val="upperRoman"/>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1F454180"/>
    <w:multiLevelType w:val="hybridMultilevel"/>
    <w:tmpl w:val="F6FCCBE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2CBD1BB9"/>
    <w:multiLevelType w:val="hybridMultilevel"/>
    <w:tmpl w:val="84321BF0"/>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34183984"/>
    <w:multiLevelType w:val="hybridMultilevel"/>
    <w:tmpl w:val="54D852B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34B72162"/>
    <w:multiLevelType w:val="hybridMultilevel"/>
    <w:tmpl w:val="B8AA037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5E1B0E88"/>
    <w:multiLevelType w:val="hybridMultilevel"/>
    <w:tmpl w:val="530C777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609342EA"/>
    <w:multiLevelType w:val="hybridMultilevel"/>
    <w:tmpl w:val="69625254"/>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60B975A6"/>
    <w:multiLevelType w:val="hybridMultilevel"/>
    <w:tmpl w:val="4BA6A95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6"/>
  </w:num>
  <w:num w:numId="4">
    <w:abstractNumId w:val="0"/>
  </w:num>
  <w:num w:numId="5">
    <w:abstractNumId w:val="5"/>
  </w:num>
  <w:num w:numId="6">
    <w:abstractNumId w:val="2"/>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770"/>
    <w:rsid w:val="00045AD1"/>
    <w:rsid w:val="00050C0F"/>
    <w:rsid w:val="00065ED1"/>
    <w:rsid w:val="00096830"/>
    <w:rsid w:val="000A3CA5"/>
    <w:rsid w:val="00170E37"/>
    <w:rsid w:val="00185AAF"/>
    <w:rsid w:val="001A68CF"/>
    <w:rsid w:val="001D5935"/>
    <w:rsid w:val="001F1770"/>
    <w:rsid w:val="001F7B57"/>
    <w:rsid w:val="00203F84"/>
    <w:rsid w:val="002C3713"/>
    <w:rsid w:val="002D569A"/>
    <w:rsid w:val="00304B4B"/>
    <w:rsid w:val="00351DD2"/>
    <w:rsid w:val="003D0FDB"/>
    <w:rsid w:val="003F6E44"/>
    <w:rsid w:val="0041123D"/>
    <w:rsid w:val="00415F1D"/>
    <w:rsid w:val="00462A3A"/>
    <w:rsid w:val="00471CE7"/>
    <w:rsid w:val="004A7E2E"/>
    <w:rsid w:val="004C6E09"/>
    <w:rsid w:val="004D72DC"/>
    <w:rsid w:val="00552CC7"/>
    <w:rsid w:val="00573525"/>
    <w:rsid w:val="005F5708"/>
    <w:rsid w:val="00613F84"/>
    <w:rsid w:val="0061781C"/>
    <w:rsid w:val="00651B21"/>
    <w:rsid w:val="00667C6B"/>
    <w:rsid w:val="00671659"/>
    <w:rsid w:val="006B0BF0"/>
    <w:rsid w:val="006F2433"/>
    <w:rsid w:val="00743656"/>
    <w:rsid w:val="007633F5"/>
    <w:rsid w:val="0077315D"/>
    <w:rsid w:val="007B2607"/>
    <w:rsid w:val="007F78B5"/>
    <w:rsid w:val="0089056A"/>
    <w:rsid w:val="008E6490"/>
    <w:rsid w:val="00912E7B"/>
    <w:rsid w:val="00971148"/>
    <w:rsid w:val="00997067"/>
    <w:rsid w:val="009A7807"/>
    <w:rsid w:val="009C6241"/>
    <w:rsid w:val="00A0072D"/>
    <w:rsid w:val="00A840F8"/>
    <w:rsid w:val="00A93719"/>
    <w:rsid w:val="00AF02F0"/>
    <w:rsid w:val="00B31BBA"/>
    <w:rsid w:val="00B5770C"/>
    <w:rsid w:val="00B74224"/>
    <w:rsid w:val="00BB017D"/>
    <w:rsid w:val="00BF2595"/>
    <w:rsid w:val="00C86D15"/>
    <w:rsid w:val="00D20391"/>
    <w:rsid w:val="00D5194A"/>
    <w:rsid w:val="00D9482A"/>
    <w:rsid w:val="00DB682C"/>
    <w:rsid w:val="00DC17AA"/>
    <w:rsid w:val="00E178D2"/>
    <w:rsid w:val="00E634A3"/>
    <w:rsid w:val="00FA2BF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1AFCE35-E18F-4252-99B4-CA752DE28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683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F177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F1770"/>
    <w:rPr>
      <w:rFonts w:ascii="Tahoma" w:hAnsi="Tahoma" w:cs="Tahoma"/>
      <w:sz w:val="16"/>
      <w:szCs w:val="16"/>
    </w:rPr>
  </w:style>
  <w:style w:type="paragraph" w:styleId="Sinespaciado">
    <w:name w:val="No Spacing"/>
    <w:link w:val="SinespaciadoCar"/>
    <w:uiPriority w:val="1"/>
    <w:qFormat/>
    <w:rsid w:val="0061781C"/>
    <w:pPr>
      <w:spacing w:after="0" w:line="240" w:lineRule="auto"/>
    </w:pPr>
    <w:rPr>
      <w:rFonts w:eastAsiaTheme="minorEastAsia"/>
      <w:lang w:eastAsia="es-SV"/>
    </w:rPr>
  </w:style>
  <w:style w:type="character" w:customStyle="1" w:styleId="SinespaciadoCar">
    <w:name w:val="Sin espaciado Car"/>
    <w:basedOn w:val="Fuentedeprrafopredeter"/>
    <w:link w:val="Sinespaciado"/>
    <w:uiPriority w:val="1"/>
    <w:rsid w:val="0061781C"/>
    <w:rPr>
      <w:rFonts w:eastAsiaTheme="minorEastAsia"/>
      <w:lang w:eastAsia="es-SV"/>
    </w:rPr>
  </w:style>
  <w:style w:type="paragraph" w:styleId="Ttulo">
    <w:name w:val="Title"/>
    <w:basedOn w:val="Normal"/>
    <w:next w:val="Normal"/>
    <w:link w:val="TtuloCar"/>
    <w:uiPriority w:val="10"/>
    <w:qFormat/>
    <w:rsid w:val="00667C6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s-SV"/>
    </w:rPr>
  </w:style>
  <w:style w:type="character" w:customStyle="1" w:styleId="TtuloCar">
    <w:name w:val="Título Car"/>
    <w:basedOn w:val="Fuentedeprrafopredeter"/>
    <w:link w:val="Ttulo"/>
    <w:uiPriority w:val="10"/>
    <w:rsid w:val="00667C6B"/>
    <w:rPr>
      <w:rFonts w:asciiTheme="majorHAnsi" w:eastAsiaTheme="majorEastAsia" w:hAnsiTheme="majorHAnsi" w:cstheme="majorBidi"/>
      <w:color w:val="17365D" w:themeColor="text2" w:themeShade="BF"/>
      <w:spacing w:val="5"/>
      <w:kern w:val="28"/>
      <w:sz w:val="52"/>
      <w:szCs w:val="52"/>
      <w:lang w:eastAsia="es-SV"/>
    </w:rPr>
  </w:style>
  <w:style w:type="paragraph" w:styleId="Subttulo">
    <w:name w:val="Subtitle"/>
    <w:basedOn w:val="Normal"/>
    <w:next w:val="Normal"/>
    <w:link w:val="SubttuloCar"/>
    <w:uiPriority w:val="11"/>
    <w:qFormat/>
    <w:rsid w:val="00667C6B"/>
    <w:pPr>
      <w:numPr>
        <w:ilvl w:val="1"/>
      </w:numPr>
    </w:pPr>
    <w:rPr>
      <w:rFonts w:asciiTheme="majorHAnsi" w:eastAsiaTheme="majorEastAsia" w:hAnsiTheme="majorHAnsi" w:cstheme="majorBidi"/>
      <w:i/>
      <w:iCs/>
      <w:color w:val="4F81BD" w:themeColor="accent1"/>
      <w:spacing w:val="15"/>
      <w:sz w:val="24"/>
      <w:szCs w:val="24"/>
      <w:lang w:eastAsia="es-SV"/>
    </w:rPr>
  </w:style>
  <w:style w:type="character" w:customStyle="1" w:styleId="SubttuloCar">
    <w:name w:val="Subtítulo Car"/>
    <w:basedOn w:val="Fuentedeprrafopredeter"/>
    <w:link w:val="Subttulo"/>
    <w:uiPriority w:val="11"/>
    <w:rsid w:val="00667C6B"/>
    <w:rPr>
      <w:rFonts w:asciiTheme="majorHAnsi" w:eastAsiaTheme="majorEastAsia" w:hAnsiTheme="majorHAnsi" w:cstheme="majorBidi"/>
      <w:i/>
      <w:iCs/>
      <w:color w:val="4F81BD" w:themeColor="accent1"/>
      <w:spacing w:val="15"/>
      <w:sz w:val="24"/>
      <w:szCs w:val="24"/>
      <w:lang w:eastAsia="es-SV"/>
    </w:rPr>
  </w:style>
  <w:style w:type="table" w:styleId="Tablaconcuadrcula">
    <w:name w:val="Table Grid"/>
    <w:basedOn w:val="Tablanormal"/>
    <w:uiPriority w:val="59"/>
    <w:rsid w:val="00065E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304B4B"/>
    <w:rPr>
      <w:color w:val="0000FF" w:themeColor="hyperlink"/>
      <w:u w:val="single"/>
    </w:rPr>
  </w:style>
  <w:style w:type="character" w:styleId="Refdecomentario">
    <w:name w:val="annotation reference"/>
    <w:basedOn w:val="Fuentedeprrafopredeter"/>
    <w:uiPriority w:val="99"/>
    <w:semiHidden/>
    <w:unhideWhenUsed/>
    <w:rsid w:val="00D9482A"/>
    <w:rPr>
      <w:sz w:val="16"/>
      <w:szCs w:val="16"/>
    </w:rPr>
  </w:style>
  <w:style w:type="paragraph" w:styleId="Textocomentario">
    <w:name w:val="annotation text"/>
    <w:basedOn w:val="Normal"/>
    <w:link w:val="TextocomentarioCar"/>
    <w:uiPriority w:val="99"/>
    <w:semiHidden/>
    <w:unhideWhenUsed/>
    <w:rsid w:val="00D9482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9482A"/>
    <w:rPr>
      <w:sz w:val="20"/>
      <w:szCs w:val="20"/>
    </w:rPr>
  </w:style>
  <w:style w:type="paragraph" w:styleId="Asuntodelcomentario">
    <w:name w:val="annotation subject"/>
    <w:basedOn w:val="Textocomentario"/>
    <w:next w:val="Textocomentario"/>
    <w:link w:val="AsuntodelcomentarioCar"/>
    <w:uiPriority w:val="99"/>
    <w:semiHidden/>
    <w:unhideWhenUsed/>
    <w:rsid w:val="00D9482A"/>
    <w:rPr>
      <w:b/>
      <w:bCs/>
    </w:rPr>
  </w:style>
  <w:style w:type="character" w:customStyle="1" w:styleId="AsuntodelcomentarioCar">
    <w:name w:val="Asunto del comentario Car"/>
    <w:basedOn w:val="TextocomentarioCar"/>
    <w:link w:val="Asuntodelcomentario"/>
    <w:uiPriority w:val="99"/>
    <w:semiHidden/>
    <w:rsid w:val="00D9482A"/>
    <w:rPr>
      <w:b/>
      <w:bCs/>
      <w:sz w:val="20"/>
      <w:szCs w:val="20"/>
    </w:rPr>
  </w:style>
  <w:style w:type="paragraph" w:styleId="NormalWeb">
    <w:name w:val="Normal (Web)"/>
    <w:basedOn w:val="Normal"/>
    <w:uiPriority w:val="99"/>
    <w:semiHidden/>
    <w:unhideWhenUsed/>
    <w:rsid w:val="00170E37"/>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styleId="Prrafodelista">
    <w:name w:val="List Paragraph"/>
    <w:basedOn w:val="Normal"/>
    <w:uiPriority w:val="34"/>
    <w:qFormat/>
    <w:rsid w:val="006F2433"/>
    <w:pPr>
      <w:ind w:left="720"/>
      <w:contextualSpacing/>
    </w:pPr>
  </w:style>
  <w:style w:type="paragraph" w:customStyle="1" w:styleId="Default">
    <w:name w:val="Default"/>
    <w:rsid w:val="00BB017D"/>
    <w:pPr>
      <w:autoSpaceDE w:val="0"/>
      <w:autoSpaceDN w:val="0"/>
      <w:adjustRightInd w:val="0"/>
      <w:spacing w:after="0" w:line="240" w:lineRule="auto"/>
    </w:pPr>
    <w:rPr>
      <w:rFonts w:ascii="Cambria" w:eastAsia="Calibri"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2484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pante@aac.gob.sv" TargetMode="External"/><Relationship Id="rId3" Type="http://schemas.openxmlformats.org/officeDocument/2006/relationships/settings" Target="settings.xml"/><Relationship Id="rId7" Type="http://schemas.openxmlformats.org/officeDocument/2006/relationships/hyperlink" Target="mailto:malvarez@aac.gob.s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fontTable" Target="fontTable.xml"/><Relationship Id="rId5" Type="http://schemas.openxmlformats.org/officeDocument/2006/relationships/image" Target="media/image1.jpg"/><Relationship Id="rId10" Type="http://schemas.openxmlformats.org/officeDocument/2006/relationships/package" Target="embeddings/Dibujo_de_Microsoft_Visio1.vsdx"/><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2422</Words>
  <Characters>13324</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15715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Losabeth Alvarez</dc:creator>
  <cp:lastModifiedBy>Patricia Rivera</cp:lastModifiedBy>
  <cp:revision>2</cp:revision>
  <dcterms:created xsi:type="dcterms:W3CDTF">2019-01-23T15:58:00Z</dcterms:created>
  <dcterms:modified xsi:type="dcterms:W3CDTF">2019-01-23T15:58:00Z</dcterms:modified>
</cp:coreProperties>
</file>