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77"/>
        <w:gridCol w:w="2552"/>
        <w:gridCol w:w="1842"/>
        <w:gridCol w:w="1484"/>
        <w:gridCol w:w="1461"/>
        <w:gridCol w:w="980"/>
      </w:tblGrid>
      <w:tr w:rsidR="003C6BF0" w:rsidRPr="003C6BF0" w:rsidTr="00036E1A">
        <w:trPr>
          <w:trHeight w:val="5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036E1A" w:rsidRDefault="003C6BF0" w:rsidP="00036E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</w:pPr>
            <w:r w:rsidRPr="00036E1A"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>TOTAL  DE   CARGA  MOVILIZADOS   DESDE  Y  HACIA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</w:tr>
      <w:tr w:rsidR="003C6BF0" w:rsidRPr="003C6BF0" w:rsidTr="00036E1A">
        <w:trPr>
          <w:trHeight w:val="5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036E1A" w:rsidRDefault="00036E1A" w:rsidP="00036E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 xml:space="preserve">                </w:t>
            </w:r>
            <w:r w:rsidR="00F535E4" w:rsidRPr="00036E1A"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>EL AEROPUERTO</w:t>
            </w:r>
            <w:r w:rsidR="003C6BF0" w:rsidRPr="00036E1A"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 xml:space="preserve"> INTER. OSCAR A. ROMERO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036E1A" w:rsidRDefault="003C6BF0" w:rsidP="00036E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5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036E1A" w:rsidRDefault="003C6BF0" w:rsidP="00036E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</w:pPr>
            <w:r w:rsidRPr="00036E1A"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>POR LAS DIFERENTES LINEAS AEREAS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036E1A" w:rsidRDefault="003C6BF0" w:rsidP="00036E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</w:pPr>
            <w:r w:rsidRPr="00036E1A">
              <w:rPr>
                <w:rFonts w:ascii="Arial Narrow" w:eastAsia="Times New Roman" w:hAnsi="Arial Narrow" w:cs="Times New Roman"/>
                <w:b/>
                <w:color w:val="5B9BD5" w:themeColor="accent1"/>
                <w:sz w:val="32"/>
                <w:szCs w:val="32"/>
                <w:lang w:eastAsia="es-SV"/>
              </w:rPr>
              <w:t>ENERO-FEB   2017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bookmarkStart w:id="0" w:name="_GoBack"/>
        <w:bookmarkEnd w:id="0"/>
      </w:tr>
      <w:tr w:rsidR="003C6BF0" w:rsidRPr="003C6BF0" w:rsidTr="00036E1A">
        <w:trPr>
          <w:trHeight w:val="5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32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2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ENE</w:t>
            </w:r>
          </w:p>
        </w:tc>
        <w:tc>
          <w:tcPr>
            <w:tcW w:w="255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FEB</w:t>
            </w:r>
          </w:p>
        </w:tc>
        <w:tc>
          <w:tcPr>
            <w:tcW w:w="184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MARZO</w:t>
            </w:r>
          </w:p>
        </w:tc>
        <w:tc>
          <w:tcPr>
            <w:tcW w:w="1484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ABR</w:t>
            </w:r>
            <w:r w:rsidR="00DA7A02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IL</w:t>
            </w:r>
          </w:p>
        </w:tc>
        <w:tc>
          <w:tcPr>
            <w:tcW w:w="146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MAYO</w:t>
            </w:r>
          </w:p>
        </w:tc>
        <w:tc>
          <w:tcPr>
            <w:tcW w:w="88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036E1A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JUNIO</w:t>
            </w:r>
          </w:p>
        </w:tc>
      </w:tr>
      <w:tr w:rsidR="003C6BF0" w:rsidRPr="003C6BF0" w:rsidTr="00036E1A">
        <w:trPr>
          <w:trHeight w:val="5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3C6BF0" w:rsidRPr="003C6BF0">
              <w:trPr>
                <w:trHeight w:val="439"/>
                <w:tblCellSpacing w:w="0" w:type="dxa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6BF0" w:rsidRPr="003C6BF0" w:rsidRDefault="003C6BF0" w:rsidP="003C6BF0">
                  <w:pPr>
                    <w:spacing w:after="0" w:line="240" w:lineRule="auto"/>
                    <w:rPr>
                      <w:rFonts w:ascii="Helv" w:eastAsia="Times New Roman" w:hAnsi="Helv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3C6BF0" w:rsidRPr="003C6BF0" w:rsidRDefault="003C6BF0" w:rsidP="003C6BF0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036E1A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C6BF0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4934BA4B" wp14:editId="06DBA99D">
                  <wp:simplePos x="0" y="0"/>
                  <wp:positionH relativeFrom="column">
                    <wp:posOffset>-5166995</wp:posOffset>
                  </wp:positionH>
                  <wp:positionV relativeFrom="paragraph">
                    <wp:posOffset>-626745</wp:posOffset>
                  </wp:positionV>
                  <wp:extent cx="7128510" cy="3914775"/>
                  <wp:effectExtent l="0" t="0" r="15240" b="9525"/>
                  <wp:wrapNone/>
                  <wp:docPr id="3195" name="Gráfico 3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C6BF0" w:rsidRPr="003C6BF0" w:rsidTr="00036E1A">
        <w:trPr>
          <w:trHeight w:val="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BF0" w:rsidRPr="003C6BF0" w:rsidRDefault="003C6BF0" w:rsidP="003C6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97CC8" w:rsidRDefault="00B97CC8"/>
    <w:sectPr w:rsidR="00B97CC8" w:rsidSect="003C6B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F0"/>
    <w:rsid w:val="00036E1A"/>
    <w:rsid w:val="003C6BF0"/>
    <w:rsid w:val="00B97CC8"/>
    <w:rsid w:val="00DA7A02"/>
    <w:rsid w:val="00E52792"/>
    <w:rsid w:val="00F5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0696D-329B-405C-8211-3C8AB1CC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3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7\JUNIO\OIR\CARGA%20ENE-%20FEB%20%20MSLP%202017%2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SV" sz="1800"/>
              <a:t>AEROP. INT.  OSCAR A. ROMERO 
TOTAL DE CARGA</a:t>
            </a:r>
          </a:p>
        </c:rich>
      </c:tx>
      <c:layout>
        <c:manualLayout>
          <c:xMode val="edge"/>
          <c:yMode val="edge"/>
          <c:x val="0.2469188005934829"/>
          <c:y val="5.5840181549358741E-4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9314150804"/>
          <c:y val="0.40290582004651554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E50-4471-9785-D72E18AD69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2-1E50-4471-9785-D72E18AD694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E50-4471-9785-D72E18AD694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6-1E50-4471-9785-D72E18AD694A}"/>
              </c:ext>
            </c:extLst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E50-4471-9785-D72E18AD694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A-1E50-4471-9785-D72E18AD694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C-1E50-4471-9785-D72E18AD694A}"/>
              </c:ext>
            </c:extLst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E50-4471-9785-D72E18AD694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0-1E50-4471-9785-D72E18AD694A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2-1E50-4471-9785-D72E18AD694A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3-1E50-4471-9785-D72E18AD694A}"/>
              </c:ext>
            </c:extLst>
          </c:dPt>
          <c:dPt>
            <c:idx val="11"/>
            <c:bubble3D val="0"/>
            <c:spPr>
              <a:solidFill>
                <a:srgbClr val="F79646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15-1E50-4471-9785-D72E18AD694A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2068604</c:v>
                </c:pt>
                <c:pt idx="1">
                  <c:v>1949684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E50-4471-9785-D72E18AD694A}"/>
            </c:ext>
          </c:extLst>
        </c:ser>
        <c:ser>
          <c:idx val="1"/>
          <c:order val="1"/>
          <c:tx>
            <c:strRef>
              <c:f>Hoja1a!$D$7</c:f>
              <c:strCache>
                <c:ptCount val="1"/>
                <c:pt idx="0">
                  <c:v>T O T A L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1E50-4471-9785-D72E18AD694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9-1E50-4471-9785-D72E18AD69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1E50-4471-9785-D72E18AD694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1E50-4471-9785-D72E18AD694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1E50-4471-9785-D72E18AD694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1E50-4471-9785-D72E18AD694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1E50-4471-9785-D72E18AD694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1E50-4471-9785-D72E18AD694A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6-1E50-4471-9785-D72E18AD694A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7-1E50-4471-9785-D72E18AD694A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28-1E50-4471-9785-D72E18AD694A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29-1E50-4471-9785-D72E18AD694A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Hoja1a!$E$7:$J$7</c:f>
              <c:numCache>
                <c:formatCode>#,##0_);\(#,##0\)</c:formatCode>
                <c:ptCount val="6"/>
                <c:pt idx="0">
                  <c:v>2068604</c:v>
                </c:pt>
                <c:pt idx="1">
                  <c:v>1949684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1E50-4471-9785-D72E18AD69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76301149379224"/>
          <c:y val="0.34168546255903259"/>
          <c:w val="8.6580112600428749E-2"/>
          <c:h val="0.5489756576311322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Yaneth López de Marroquin</cp:lastModifiedBy>
  <cp:revision>31</cp:revision>
  <dcterms:created xsi:type="dcterms:W3CDTF">2017-06-12T17:34:00Z</dcterms:created>
  <dcterms:modified xsi:type="dcterms:W3CDTF">2017-06-26T20:00:00Z</dcterms:modified>
</cp:coreProperties>
</file>