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NewsletterTable"/>
        <w:tblW w:w="3220" w:type="pct"/>
        <w:tblLook w:val="0660" w:firstRow="1" w:lastRow="1" w:firstColumn="0" w:lastColumn="0" w:noHBand="1" w:noVBand="1"/>
        <w:tblDescription w:val="Title"/>
      </w:tblPr>
      <w:tblGrid>
        <w:gridCol w:w="6955"/>
      </w:tblGrid>
      <w:tr w:rsidR="005D5BF5" w:rsidRPr="00212A39" w:rsidTr="005D5BF5">
        <w:trPr>
          <w:cnfStyle w:val="100000000000" w:firstRow="1" w:lastRow="0" w:firstColumn="0" w:lastColumn="0" w:oddVBand="0" w:evenVBand="0" w:oddHBand="0" w:evenHBand="0" w:firstRowFirstColumn="0" w:firstRowLastColumn="0" w:lastRowFirstColumn="0" w:lastRowLastColumn="0"/>
        </w:trPr>
        <w:tc>
          <w:tcPr>
            <w:tcW w:w="5000" w:type="pct"/>
          </w:tcPr>
          <w:p w:rsidR="005D5BF5" w:rsidRPr="00212A39" w:rsidRDefault="005D5BF5">
            <w:pPr>
              <w:pStyle w:val="Espaciodetabla"/>
              <w:rPr>
                <w:noProof/>
                <w:lang w:val="es-ES"/>
              </w:rPr>
            </w:pPr>
          </w:p>
        </w:tc>
      </w:tr>
      <w:tr w:rsidR="005D5BF5" w:rsidRPr="00212A39" w:rsidTr="005D5BF5">
        <w:tc>
          <w:tcPr>
            <w:tcW w:w="5000" w:type="pct"/>
          </w:tcPr>
          <w:p w:rsidR="005D5BF5" w:rsidRPr="00212A39" w:rsidRDefault="00F3425C" w:rsidP="00F3425C">
            <w:pPr>
              <w:pStyle w:val="Puesto"/>
              <w:rPr>
                <w:noProof/>
                <w:lang w:val="es-ES"/>
              </w:rPr>
            </w:pPr>
            <w:r>
              <w:rPr>
                <w:noProof/>
                <w:lang w:val="es-ES"/>
              </w:rPr>
              <w:t>Informe Ejecutivo, Septiembre/2015</w:t>
            </w:r>
          </w:p>
        </w:tc>
      </w:tr>
      <w:tr w:rsidR="005D5BF5" w:rsidRPr="00212A39" w:rsidTr="005D5BF5">
        <w:trPr>
          <w:cnfStyle w:val="010000000000" w:firstRow="0" w:lastRow="1" w:firstColumn="0" w:lastColumn="0" w:oddVBand="0" w:evenVBand="0" w:oddHBand="0" w:evenHBand="0" w:firstRowFirstColumn="0" w:firstRowLastColumn="0" w:lastRowFirstColumn="0" w:lastRowLastColumn="0"/>
        </w:trPr>
        <w:tc>
          <w:tcPr>
            <w:tcW w:w="5000" w:type="pct"/>
          </w:tcPr>
          <w:p w:rsidR="005D5BF5" w:rsidRPr="00212A39" w:rsidRDefault="005D5BF5">
            <w:pPr>
              <w:pStyle w:val="Espaciodetabla"/>
              <w:rPr>
                <w:noProof/>
                <w:lang w:val="es-ES"/>
              </w:rPr>
            </w:pPr>
          </w:p>
        </w:tc>
      </w:tr>
    </w:tbl>
    <w:p w:rsidR="005D5BF5" w:rsidRPr="00F3425C" w:rsidRDefault="00EB2E6C">
      <w:pPr>
        <w:pStyle w:val="Organizacin"/>
        <w:rPr>
          <w:noProof/>
          <w:sz w:val="56"/>
          <w:lang w:val="es-ES"/>
        </w:rPr>
      </w:pPr>
      <w:r w:rsidRPr="00F3425C">
        <w:rPr>
          <w:noProof/>
          <w:sz w:val="56"/>
          <w:szCs w:val="56"/>
          <w:lang w:val="es-SV" w:eastAsia="es-SV"/>
        </w:rPr>
        <mc:AlternateContent>
          <mc:Choice Requires="wps">
            <w:drawing>
              <wp:anchor distT="0" distB="0" distL="114300" distR="114300" simplePos="0" relativeHeight="251659264" behindDoc="0" locked="0" layoutInCell="1" allowOverlap="0" wp14:anchorId="741BF3C3" wp14:editId="6F6376C0">
                <wp:simplePos x="0" y="0"/>
                <wp:positionH relativeFrom="page">
                  <wp:posOffset>5203190</wp:posOffset>
                </wp:positionH>
                <wp:positionV relativeFrom="margin">
                  <wp:posOffset>0</wp:posOffset>
                </wp:positionV>
                <wp:extent cx="2217420" cy="8397240"/>
                <wp:effectExtent l="0" t="0" r="5715" b="11430"/>
                <wp:wrapSquare wrapText="left"/>
                <wp:docPr id="5" name="Cuadro de texto 5" descr="Newsletter sidebar 1"/>
                <wp:cNvGraphicFramePr/>
                <a:graphic xmlns:a="http://schemas.openxmlformats.org/drawingml/2006/main">
                  <a:graphicData uri="http://schemas.microsoft.com/office/word/2010/wordprocessingShape">
                    <wps:wsp>
                      <wps:cNvSpPr txBox="1"/>
                      <wps:spPr>
                        <a:xfrm>
                          <a:off x="0" y="0"/>
                          <a:ext cx="2217420" cy="8397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B89" w:rsidRPr="00212A39" w:rsidRDefault="00BC2B89" w:rsidP="00EB2E6C">
                            <w:pPr>
                              <w:pStyle w:val="Fotografa"/>
                              <w:rPr>
                                <w:lang w:val="es-ES"/>
                              </w:rPr>
                            </w:pPr>
                            <w:r w:rsidRPr="00212A39">
                              <w:rPr>
                                <w:noProof/>
                                <w:lang w:val="es-SV" w:eastAsia="es-SV"/>
                              </w:rPr>
                              <w:drawing>
                                <wp:inline distT="0" distB="0" distL="0" distR="0" wp14:anchorId="135BDA3C" wp14:editId="45CFF315">
                                  <wp:extent cx="2002536" cy="1747878"/>
                                  <wp:effectExtent l="76200" t="76200" r="74295" b="812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tock_000007305286Large.jpg"/>
                                          <pic:cNvPicPr preferRelativeResize="0"/>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2536" cy="1747878"/>
                                          </a:xfrm>
                                          <a:prstGeom prst="rect">
                                            <a:avLst/>
                                          </a:prstGeom>
                                          <a:ln w="38100" cap="flat" cmpd="sng" algn="ctr">
                                            <a:solidFill>
                                              <a:sysClr val="window" lastClr="FFFFFF"/>
                                            </a:solidFill>
                                            <a:prstDash val="solid"/>
                                            <a:round/>
                                            <a:headEnd type="none" w="med" len="med"/>
                                            <a:tailEnd type="none" w="med" len="med"/>
                                          </a:ln>
                                          <a:scene3d>
                                            <a:camera prst="orthographicFront"/>
                                            <a:lightRig rig="threePt" dir="t"/>
                                          </a:scene3d>
                                          <a:sp3d contourW="12700">
                                            <a:bevelT w="12700" h="12700"/>
                                            <a:contourClr>
                                              <a:schemeClr val="accent5"/>
                                            </a:contourClr>
                                          </a:sp3d>
                                          <a:extLst>
                                            <a:ext uri="{53640926-AAD7-44D8-BBD7-CCE9431645EC}">
                                              <a14:shadowObscured xmlns:a14="http://schemas.microsoft.com/office/drawing/2010/main"/>
                                            </a:ext>
                                          </a:extLst>
                                        </pic:spPr>
                                      </pic:pic>
                                    </a:graphicData>
                                  </a:graphic>
                                </wp:inline>
                              </w:drawing>
                            </w:r>
                          </w:p>
                          <w:tbl>
                            <w:tblPr>
                              <w:tblStyle w:val="NewsletterTable"/>
                              <w:tblW w:w="4978" w:type="pct"/>
                              <w:jc w:val="center"/>
                              <w:tblLook w:val="04A0" w:firstRow="1" w:lastRow="0" w:firstColumn="1" w:lastColumn="0" w:noHBand="0" w:noVBand="1"/>
                              <w:tblDescription w:val="Announcement table"/>
                            </w:tblPr>
                            <w:tblGrid>
                              <w:gridCol w:w="3409"/>
                            </w:tblGrid>
                            <w:tr w:rsidR="00BC2B89" w:rsidRPr="00212A39" w:rsidTr="00F3425C">
                              <w:trPr>
                                <w:cnfStyle w:val="100000000000" w:firstRow="1" w:lastRow="0" w:firstColumn="0" w:lastColumn="0" w:oddVBand="0" w:evenVBand="0" w:oddHBand="0" w:evenHBand="0" w:firstRowFirstColumn="0" w:firstRowLastColumn="0" w:lastRowFirstColumn="0" w:lastRowLastColumn="0"/>
                                <w:jc w:val="center"/>
                              </w:trPr>
                              <w:tc>
                                <w:tcPr>
                                  <w:tcW w:w="3424" w:type="dxa"/>
                                  <w:tcBorders>
                                    <w:bottom w:val="nil"/>
                                  </w:tcBorders>
                                </w:tcPr>
                                <w:p w:rsidR="00BC2B89" w:rsidRPr="00212A39" w:rsidRDefault="00BC2B89">
                                  <w:pPr>
                                    <w:pStyle w:val="Espaciodetabla"/>
                                    <w:rPr>
                                      <w:lang w:val="es-ES"/>
                                    </w:rPr>
                                  </w:pPr>
                                </w:p>
                              </w:tc>
                            </w:tr>
                            <w:tr w:rsidR="00BC2B89" w:rsidRPr="00F738BE" w:rsidTr="00F3425C">
                              <w:trPr>
                                <w:trHeight w:val="5760"/>
                                <w:jc w:val="center"/>
                              </w:trPr>
                              <w:tc>
                                <w:tcPr>
                                  <w:tcW w:w="3424" w:type="dxa"/>
                                  <w:tcBorders>
                                    <w:top w:val="nil"/>
                                    <w:bottom w:val="nil"/>
                                  </w:tcBorders>
                                </w:tcPr>
                                <w:p w:rsidR="00BC2B89" w:rsidRPr="00212A39" w:rsidRDefault="00BC2B89" w:rsidP="00F3425C">
                                  <w:pPr>
                                    <w:pStyle w:val="Ttulo1"/>
                                    <w:jc w:val="both"/>
                                    <w:outlineLvl w:val="0"/>
                                    <w:rPr>
                                      <w:lang w:val="es-ES"/>
                                    </w:rPr>
                                  </w:pPr>
                                  <w:r>
                                    <w:rPr>
                                      <w:lang w:val="es-ES"/>
                                    </w:rPr>
                                    <w:t>Funciones de la AAC</w:t>
                                  </w:r>
                                </w:p>
                                <w:p w:rsidR="00BC2B89" w:rsidRPr="00BC2B89" w:rsidRDefault="00BC2B89" w:rsidP="00F3425C">
                                  <w:pPr>
                                    <w:jc w:val="both"/>
                                    <w:rPr>
                                      <w:i/>
                                      <w:lang w:val="es-ES"/>
                                    </w:rPr>
                                  </w:pPr>
                                  <w:r w:rsidRPr="00BC2B89">
                                    <w:rPr>
                                      <w:i/>
                                      <w:sz w:val="20"/>
                                      <w:lang w:val="es-ES"/>
                                    </w:rPr>
                                    <w:t>“Son funciones de la AAC la regulación, fiscalización y control de todas las actividades de la aviación civil, relativas a la autorización, modificación, cancelación y revocación de los certificados de operadores y de permisos de operación, tanto de operadores de transporte aéreo como de los aeródromos y helipuertos civiles, servicios de tránsito aéreo, comunicaciones aeronáuticas, servicios de meteorología aeronáutica, servicios de información aeronáutica, servicios e instalaciones de navegación aérea, así como el registro, certificación y fiscalización del personal aeronáutico, las aeronaves y demás infraestructura aeronáutica; inclusive, el régimen de sanciones correspondiente a infracciones sobre la materia objeto de esta ley”</w:t>
                                  </w:r>
                                </w:p>
                              </w:tc>
                            </w:tr>
                          </w:tbl>
                          <w:p w:rsidR="00BC2B89" w:rsidRPr="00212A39" w:rsidRDefault="00BC2B89" w:rsidP="00EB2E6C">
                            <w:pPr>
                              <w:pStyle w:val="Sinespaciado"/>
                              <w:rPr>
                                <w:lang w:val="es-ES"/>
                              </w:rPr>
                            </w:pPr>
                            <w:r>
                              <w:rPr>
                                <w:lang w:val="es-ES"/>
                              </w:rPr>
                              <w:t>Ley Orgánica de Aviación Civil, Capitulo II, Art.6</w:t>
                            </w: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type w14:anchorId="741BF3C3" id="_x0000_t202" coordsize="21600,21600" o:spt="202" path="m,l,21600r21600,l21600,xe">
                <v:stroke joinstyle="miter"/>
                <v:path gradientshapeok="t" o:connecttype="rect"/>
              </v:shapetype>
              <v:shape id="Cuadro de texto 5" o:spid="_x0000_s1026" type="#_x0000_t202" alt="Newsletter sidebar 1" style="position:absolute;left:0;text-align:left;margin-left:409.7pt;margin-top:0;width:174.6pt;height:661.2pt;z-index:251659264;visibility:visible;mso-wrap-style:square;mso-width-percent:286;mso-height-percent:836;mso-wrap-distance-left:9pt;mso-wrap-distance-top:0;mso-wrap-distance-right:9pt;mso-wrap-distance-bottom:0;mso-position-horizontal:absolute;mso-position-horizontal-relative:page;mso-position-vertical:absolute;mso-position-vertical-relative:margin;mso-width-percent:286;mso-height-percent:836;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" o:allowoverlap="f" filled="f" stroked="f" strokeweight=".5pt">
                <v:textbox inset="1.44pt,0,1.44pt,0">
                  <w:txbxContent>
                    <w:p w:rsidR="00BC2B89" w:rsidRPr="00212A39" w:rsidRDefault="00BC2B89" w:rsidP="00EB2E6C">
                      <w:pPr>
                        <w:pStyle w:val="Fotografa"/>
                        <w:rPr>
                          <w:lang w:val="es-ES"/>
                        </w:rPr>
                      </w:pPr>
                      <w:r w:rsidRPr="00212A39">
                        <w:rPr>
                          <w:noProof/>
                          <w:lang w:val="es-SV" w:eastAsia="es-SV"/>
                        </w:rPr>
                        <w:drawing>
                          <wp:inline distT="0" distB="0" distL="0" distR="0" wp14:anchorId="135BDA3C" wp14:editId="45CFF315">
                            <wp:extent cx="2002536" cy="1747878"/>
                            <wp:effectExtent l="76200" t="76200" r="74295" b="812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tock_000007305286Large.jpg"/>
                                    <pic:cNvPicPr preferRelativeResize="0"/>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2536" cy="1747878"/>
                                    </a:xfrm>
                                    <a:prstGeom prst="rect">
                                      <a:avLst/>
                                    </a:prstGeom>
                                    <a:ln w="38100" cap="flat" cmpd="sng" algn="ctr">
                                      <a:solidFill>
                                        <a:sysClr val="window" lastClr="FFFFFF"/>
                                      </a:solidFill>
                                      <a:prstDash val="solid"/>
                                      <a:round/>
                                      <a:headEnd type="none" w="med" len="med"/>
                                      <a:tailEnd type="none" w="med" len="med"/>
                                    </a:ln>
                                    <a:scene3d>
                                      <a:camera prst="orthographicFront"/>
                                      <a:lightRig rig="threePt" dir="t"/>
                                    </a:scene3d>
                                    <a:sp3d contourW="12700">
                                      <a:bevelT w="12700" h="12700"/>
                                      <a:contourClr>
                                        <a:schemeClr val="accent5"/>
                                      </a:contourClr>
                                    </a:sp3d>
                                    <a:extLst>
                                      <a:ext uri="{53640926-AAD7-44D8-BBD7-CCE9431645EC}">
                                        <a14:shadowObscured xmlns:a14="http://schemas.microsoft.com/office/drawing/2010/main"/>
                                      </a:ext>
                                    </a:extLst>
                                  </pic:spPr>
                                </pic:pic>
                              </a:graphicData>
                            </a:graphic>
                          </wp:inline>
                        </w:drawing>
                      </w:r>
                    </w:p>
                    <w:tbl>
                      <w:tblPr>
                        <w:tblStyle w:val="NewsletterTable"/>
                        <w:tblW w:w="4978" w:type="pct"/>
                        <w:jc w:val="center"/>
                        <w:tblLook w:val="04A0" w:firstRow="1" w:lastRow="0" w:firstColumn="1" w:lastColumn="0" w:noHBand="0" w:noVBand="1"/>
                        <w:tblDescription w:val="Announcement table"/>
                      </w:tblPr>
                      <w:tblGrid>
                        <w:gridCol w:w="3409"/>
                      </w:tblGrid>
                      <w:tr w:rsidR="00BC2B89" w:rsidRPr="00212A39" w:rsidTr="00F3425C">
                        <w:trPr>
                          <w:cnfStyle w:val="100000000000" w:firstRow="1" w:lastRow="0" w:firstColumn="0" w:lastColumn="0" w:oddVBand="0" w:evenVBand="0" w:oddHBand="0" w:evenHBand="0" w:firstRowFirstColumn="0" w:firstRowLastColumn="0" w:lastRowFirstColumn="0" w:lastRowLastColumn="0"/>
                          <w:jc w:val="center"/>
                        </w:trPr>
                        <w:tc>
                          <w:tcPr>
                            <w:tcW w:w="3424" w:type="dxa"/>
                            <w:tcBorders>
                              <w:bottom w:val="nil"/>
                            </w:tcBorders>
                          </w:tcPr>
                          <w:p w:rsidR="00BC2B89" w:rsidRPr="00212A39" w:rsidRDefault="00BC2B89">
                            <w:pPr>
                              <w:pStyle w:val="Espaciodetabla"/>
                              <w:rPr>
                                <w:lang w:val="es-ES"/>
                              </w:rPr>
                            </w:pPr>
                          </w:p>
                        </w:tc>
                      </w:tr>
                      <w:tr w:rsidR="00BC2B89" w:rsidRPr="00F738BE" w:rsidTr="00F3425C">
                        <w:trPr>
                          <w:trHeight w:val="5760"/>
                          <w:jc w:val="center"/>
                        </w:trPr>
                        <w:tc>
                          <w:tcPr>
                            <w:tcW w:w="3424" w:type="dxa"/>
                            <w:tcBorders>
                              <w:top w:val="nil"/>
                              <w:bottom w:val="nil"/>
                            </w:tcBorders>
                          </w:tcPr>
                          <w:p w:rsidR="00BC2B89" w:rsidRPr="00212A39" w:rsidRDefault="00BC2B89" w:rsidP="00F3425C">
                            <w:pPr>
                              <w:pStyle w:val="Ttulo1"/>
                              <w:jc w:val="both"/>
                              <w:outlineLvl w:val="0"/>
                              <w:rPr>
                                <w:lang w:val="es-ES"/>
                              </w:rPr>
                            </w:pPr>
                            <w:r>
                              <w:rPr>
                                <w:lang w:val="es-ES"/>
                              </w:rPr>
                              <w:t>Funciones de la AAC</w:t>
                            </w:r>
                          </w:p>
                          <w:p w:rsidR="00BC2B89" w:rsidRPr="00BC2B89" w:rsidRDefault="00BC2B89" w:rsidP="00F3425C">
                            <w:pPr>
                              <w:jc w:val="both"/>
                              <w:rPr>
                                <w:i/>
                                <w:lang w:val="es-ES"/>
                              </w:rPr>
                            </w:pPr>
                            <w:r w:rsidRPr="00BC2B89">
                              <w:rPr>
                                <w:i/>
                                <w:sz w:val="20"/>
                                <w:lang w:val="es-ES"/>
                              </w:rPr>
                              <w:t>“Son funciones de la AAC la regulación, fiscalización y control de todas las actividades de la aviación civil, relativas a la autorización, modificación, cancelación y revocación de los certificados de operadores y de permisos de operación, tanto de operadores de transporte aéreo como de los aeródromos y helipuertos civiles, servicios de tránsito aéreo, comunicaciones aeronáuticas, servicios de meteorología aeronáutica, servicios de información aeronáutica, servicios e instalaciones de navegación aérea, así como el registro, certificación y fiscalización del personal aeronáutico, las aeronaves y demás infraestructura aeronáutica; inclusive, el régimen de sanciones correspondiente a infracciones sobre la materia objeto de esta ley”</w:t>
                            </w:r>
                          </w:p>
                        </w:tc>
                      </w:tr>
                    </w:tbl>
                    <w:p w:rsidR="00BC2B89" w:rsidRPr="00212A39" w:rsidRDefault="00BC2B89" w:rsidP="00EB2E6C">
                      <w:pPr>
                        <w:pStyle w:val="Sinespaciado"/>
                        <w:rPr>
                          <w:lang w:val="es-ES"/>
                        </w:rPr>
                      </w:pPr>
                      <w:r>
                        <w:rPr>
                          <w:lang w:val="es-ES"/>
                        </w:rPr>
                        <w:t>Ley Orgánica de Aviación Civil, Capitulo II, Art.6</w:t>
                      </w:r>
                    </w:p>
                  </w:txbxContent>
                </v:textbox>
                <w10:wrap type="square" side="left" anchorx="page" anchory="margin"/>
              </v:shape>
            </w:pict>
          </mc:Fallback>
        </mc:AlternateContent>
      </w:r>
      <w:r w:rsidR="00F3425C" w:rsidRPr="00F3425C">
        <w:rPr>
          <w:noProof/>
          <w:sz w:val="56"/>
          <w:szCs w:val="56"/>
          <w:lang w:val="es-ES"/>
        </w:rPr>
        <w:t>A</w:t>
      </w:r>
      <w:r w:rsidR="00F3425C" w:rsidRPr="00F3425C">
        <w:rPr>
          <w:noProof/>
          <w:sz w:val="56"/>
          <w:lang w:val="es-ES"/>
        </w:rPr>
        <w:t>utoridad de Aviación Civil</w:t>
      </w:r>
    </w:p>
    <w:p w:rsidR="005D5BF5" w:rsidRPr="00212A39" w:rsidRDefault="00F3425C">
      <w:pPr>
        <w:pStyle w:val="Informacindecontacto"/>
        <w:rPr>
          <w:noProof/>
          <w:lang w:val="es-ES"/>
        </w:rPr>
      </w:pPr>
      <w:r>
        <w:rPr>
          <w:noProof/>
          <w:lang w:val="es-ES"/>
        </w:rPr>
        <w:t>Km 9 ½, carretera Panamericana, Ilopango, San Salvador</w:t>
      </w:r>
    </w:p>
    <w:p w:rsidR="005D5BF5" w:rsidRPr="00212A39" w:rsidRDefault="00F3425C">
      <w:pPr>
        <w:pStyle w:val="Informacindecontacto"/>
        <w:rPr>
          <w:noProof/>
          <w:lang w:val="es-ES"/>
        </w:rPr>
      </w:pPr>
      <w:r>
        <w:rPr>
          <w:noProof/>
          <w:lang w:val="es-ES"/>
        </w:rPr>
        <w:t>www.aac.gob.sv</w:t>
      </w:r>
      <w:r w:rsidR="00BD40E7">
        <w:rPr>
          <w:noProof/>
          <w:lang w:val="es-ES"/>
        </w:rPr>
        <w:t xml:space="preserve"> </w:t>
      </w:r>
      <w:r w:rsidR="00212A39" w:rsidRPr="00212A39">
        <w:rPr>
          <w:noProof/>
          <w:lang w:val="es-ES"/>
        </w:rPr>
        <w:t>T.:</w:t>
      </w:r>
      <w:r w:rsidR="00BD40E7">
        <w:rPr>
          <w:noProof/>
          <w:lang w:val="es-ES"/>
        </w:rPr>
        <w:t xml:space="preserve"> </w:t>
      </w:r>
      <w:r>
        <w:rPr>
          <w:noProof/>
          <w:lang w:val="es-ES"/>
        </w:rPr>
        <w:t>2565 4400</w:t>
      </w:r>
    </w:p>
    <w:tbl>
      <w:tblPr>
        <w:tblStyle w:val="NewsletterTable"/>
        <w:tblW w:w="3220" w:type="pct"/>
        <w:tblLook w:val="0660" w:firstRow="1" w:lastRow="1" w:firstColumn="0" w:lastColumn="0" w:noHBand="1" w:noVBand="1"/>
        <w:tblDescription w:val="Intro letter"/>
      </w:tblPr>
      <w:tblGrid>
        <w:gridCol w:w="6955"/>
      </w:tblGrid>
      <w:tr w:rsidR="005D5BF5" w:rsidRPr="00212A39" w:rsidTr="005D5BF5">
        <w:trPr>
          <w:cnfStyle w:val="100000000000" w:firstRow="1" w:lastRow="0" w:firstColumn="0" w:lastColumn="0" w:oddVBand="0" w:evenVBand="0" w:oddHBand="0" w:evenHBand="0" w:firstRowFirstColumn="0" w:firstRowLastColumn="0" w:lastRowFirstColumn="0" w:lastRowLastColumn="0"/>
        </w:trPr>
        <w:tc>
          <w:tcPr>
            <w:tcW w:w="0" w:type="auto"/>
          </w:tcPr>
          <w:p w:rsidR="005D5BF5" w:rsidRPr="00212A39" w:rsidRDefault="005D5BF5">
            <w:pPr>
              <w:pStyle w:val="Espaciodetabla"/>
              <w:rPr>
                <w:noProof/>
                <w:lang w:val="es-ES"/>
              </w:rPr>
            </w:pPr>
          </w:p>
        </w:tc>
      </w:tr>
      <w:tr w:rsidR="005D5BF5" w:rsidRPr="00F738BE" w:rsidTr="005D5BF5">
        <w:tc>
          <w:tcPr>
            <w:tcW w:w="6955" w:type="dxa"/>
          </w:tcPr>
          <w:p w:rsidR="005D5BF5" w:rsidRPr="00212A39" w:rsidRDefault="00F3425C" w:rsidP="00F3425C">
            <w:pPr>
              <w:spacing w:after="200" w:line="276" w:lineRule="auto"/>
              <w:jc w:val="both"/>
              <w:rPr>
                <w:noProof/>
                <w:lang w:val="es-ES"/>
              </w:rPr>
            </w:pPr>
            <w:r w:rsidRPr="00F3425C">
              <w:rPr>
                <w:noProof/>
                <w:lang w:val="es-ES"/>
              </w:rPr>
              <w:t xml:space="preserve">Desde la creación de la Autoridad de Aviación Civil en octubre de 2001, mediante la aprobación de la Ley Orgánica de Aviación Civil, el Consejo Directivo de Aviación Civil y los funcionarios de todo nivel han impulsado la consolidación de esta Institución como una entidad independiente de primer nivel. </w:t>
            </w:r>
            <w:r>
              <w:rPr>
                <w:noProof/>
                <w:lang w:val="es-ES"/>
              </w:rPr>
              <w:t>A continución se presenta un informe de los resultados mas relevantes a Septiembre 2015.</w:t>
            </w:r>
          </w:p>
        </w:tc>
      </w:tr>
      <w:tr w:rsidR="005D5BF5" w:rsidRPr="00F738BE" w:rsidTr="005D5BF5">
        <w:trPr>
          <w:cnfStyle w:val="010000000000" w:firstRow="0" w:lastRow="1" w:firstColumn="0" w:lastColumn="0" w:oddVBand="0" w:evenVBand="0" w:oddHBand="0" w:evenHBand="0" w:firstRowFirstColumn="0" w:firstRowLastColumn="0" w:lastRowFirstColumn="0" w:lastRowLastColumn="0"/>
        </w:trPr>
        <w:tc>
          <w:tcPr>
            <w:tcW w:w="0" w:type="auto"/>
          </w:tcPr>
          <w:p w:rsidR="005D5BF5" w:rsidRPr="00212A39" w:rsidRDefault="005D5BF5">
            <w:pPr>
              <w:pStyle w:val="Espaciodetabla"/>
              <w:rPr>
                <w:noProof/>
                <w:lang w:val="es-ES"/>
              </w:rPr>
            </w:pPr>
          </w:p>
        </w:tc>
      </w:tr>
    </w:tbl>
    <w:p w:rsidR="00BC2B89" w:rsidRDefault="00BC2B89">
      <w:pPr>
        <w:pStyle w:val="Ttulo2"/>
        <w:rPr>
          <w:rFonts w:asciiTheme="minorHAnsi" w:eastAsiaTheme="minorHAnsi" w:hAnsiTheme="minorHAnsi" w:cstheme="minorBidi"/>
          <w:bCs w:val="0"/>
          <w:noProof/>
          <w:color w:val="262626" w:themeColor="text1" w:themeTint="D9"/>
          <w:lang w:val="es-ES"/>
        </w:rPr>
      </w:pPr>
      <w:r w:rsidRPr="00BC2B89">
        <w:rPr>
          <w:rFonts w:asciiTheme="minorHAnsi" w:eastAsiaTheme="minorHAnsi" w:hAnsiTheme="minorHAnsi" w:cstheme="minorBidi"/>
          <w:bCs w:val="0"/>
          <w:noProof/>
          <w:color w:val="262626" w:themeColor="text1" w:themeTint="D9"/>
          <w:lang w:val="es-ES"/>
        </w:rPr>
        <w:t>Gestión Financiera</w:t>
      </w:r>
    </w:p>
    <w:p w:rsidR="00BC2B89" w:rsidRPr="00BC2B89" w:rsidRDefault="00BC2B89" w:rsidP="00BC2B89">
      <w:pPr>
        <w:jc w:val="both"/>
        <w:rPr>
          <w:lang w:val="es-ES"/>
        </w:rPr>
      </w:pPr>
      <w:r w:rsidRPr="00BC2B89">
        <w:rPr>
          <w:lang w:val="es-ES"/>
        </w:rPr>
        <w:t>Con respecto al presupuesto aprobado para el año 2014, este tuvo un porcentaje de ejecución del 75.79 % de los recursos programados para el ejercicio.</w:t>
      </w:r>
    </w:p>
    <w:p w:rsidR="00BC2B89" w:rsidRDefault="00BC2B89" w:rsidP="00BC2B89">
      <w:pPr>
        <w:jc w:val="both"/>
        <w:rPr>
          <w:lang w:val="es-ES"/>
        </w:rPr>
      </w:pPr>
      <w:r w:rsidRPr="00BC2B89">
        <w:rPr>
          <w:lang w:val="es-ES"/>
        </w:rPr>
        <w:t>En comparación con los ingresos devengados para el mismo período en el ejercicio anterior, se reporta un incremento neto de $221,990.23, que representa un aumento de 8.92% sobre el total de ingresos del año 2013.</w:t>
      </w:r>
    </w:p>
    <w:p w:rsidR="00BC2B89" w:rsidRDefault="00BC2B89" w:rsidP="00BC2B89">
      <w:pPr>
        <w:pStyle w:val="Ttulo2"/>
        <w:rPr>
          <w:rFonts w:asciiTheme="minorHAnsi" w:eastAsiaTheme="minorHAnsi" w:hAnsiTheme="minorHAnsi" w:cstheme="minorBidi"/>
          <w:bCs w:val="0"/>
          <w:noProof/>
          <w:color w:val="262626" w:themeColor="text1" w:themeTint="D9"/>
          <w:lang w:val="es-ES"/>
        </w:rPr>
      </w:pPr>
      <w:r w:rsidRPr="00BC2B89">
        <w:rPr>
          <w:rFonts w:asciiTheme="minorHAnsi" w:eastAsiaTheme="minorHAnsi" w:hAnsiTheme="minorHAnsi" w:cstheme="minorBidi"/>
          <w:bCs w:val="0"/>
          <w:noProof/>
          <w:color w:val="262626" w:themeColor="text1" w:themeTint="D9"/>
          <w:lang w:val="es-ES"/>
        </w:rPr>
        <w:t xml:space="preserve">Ambito </w:t>
      </w:r>
      <w:r>
        <w:rPr>
          <w:rFonts w:asciiTheme="minorHAnsi" w:eastAsiaTheme="minorHAnsi" w:hAnsiTheme="minorHAnsi" w:cstheme="minorBidi"/>
          <w:bCs w:val="0"/>
          <w:noProof/>
          <w:color w:val="262626" w:themeColor="text1" w:themeTint="D9"/>
          <w:lang w:val="es-ES"/>
        </w:rPr>
        <w:t>Administrativo</w:t>
      </w:r>
    </w:p>
    <w:p w:rsidR="00BC2B89" w:rsidRPr="00BC2B89" w:rsidRDefault="00BC2B89" w:rsidP="00BC2B89">
      <w:pPr>
        <w:jc w:val="both"/>
        <w:rPr>
          <w:lang w:val="es-ES"/>
        </w:rPr>
      </w:pPr>
      <w:r w:rsidRPr="00BC2B89">
        <w:rPr>
          <w:lang w:val="es-ES"/>
        </w:rPr>
        <w:t xml:space="preserve">Uno de los logros importantes realizados en </w:t>
      </w:r>
      <w:r>
        <w:rPr>
          <w:lang w:val="es-ES"/>
        </w:rPr>
        <w:t xml:space="preserve">la </w:t>
      </w:r>
      <w:r w:rsidRPr="00BC2B89">
        <w:rPr>
          <w:lang w:val="es-ES"/>
        </w:rPr>
        <w:t>gestión</w:t>
      </w:r>
      <w:r>
        <w:rPr>
          <w:lang w:val="es-ES"/>
        </w:rPr>
        <w:t xml:space="preserve"> que inicio en Jun/2014</w:t>
      </w:r>
      <w:r w:rsidRPr="00BC2B89">
        <w:rPr>
          <w:lang w:val="es-ES"/>
        </w:rPr>
        <w:t xml:space="preserve"> es la legalidad Institucional ya que desde el año  2012, la Autoridad de Aviación Civil no contaba con nombramiento de Consejo Directivo, quienes son la máxima autoridad para darle paso a la visión de país, como equidad, inclusión y transparencia</w:t>
      </w:r>
      <w:r>
        <w:rPr>
          <w:lang w:val="es-ES"/>
        </w:rPr>
        <w:t>.</w:t>
      </w:r>
      <w:r w:rsidRPr="00BC2B89">
        <w:rPr>
          <w:lang w:val="es-ES"/>
        </w:rPr>
        <w:t xml:space="preserve"> </w:t>
      </w:r>
      <w:r>
        <w:rPr>
          <w:lang w:val="es-ES"/>
        </w:rPr>
        <w:t>G</w:t>
      </w:r>
      <w:r w:rsidRPr="00BC2B89">
        <w:rPr>
          <w:lang w:val="es-ES"/>
        </w:rPr>
        <w:t>racias a los esfuerzo</w:t>
      </w:r>
      <w:r>
        <w:rPr>
          <w:lang w:val="es-ES"/>
        </w:rPr>
        <w:t>s de esta administración</w:t>
      </w:r>
      <w:r w:rsidRPr="00BC2B89">
        <w:rPr>
          <w:lang w:val="es-ES"/>
        </w:rPr>
        <w:t xml:space="preserve"> est</w:t>
      </w:r>
      <w:r>
        <w:rPr>
          <w:lang w:val="es-ES"/>
        </w:rPr>
        <w:t>a limitante fue superada</w:t>
      </w:r>
      <w:r w:rsidRPr="00BC2B89">
        <w:rPr>
          <w:lang w:val="es-ES"/>
        </w:rPr>
        <w:t xml:space="preserve"> y abono para impulsar diversas iniciativas Institucionales, como lo son el Reglamento de la Ley Orgánica de Aviación Civil, el Reglamento Interno de Trabajo de la AAC, contratación de </w:t>
      </w:r>
      <w:r w:rsidRPr="00BC2B89">
        <w:rPr>
          <w:lang w:val="es-ES"/>
        </w:rPr>
        <w:lastRenderedPageBreak/>
        <w:t xml:space="preserve">personal en diferentes áreas, la modificación a la estructura orgánica de la institución, creando nuevas unidades entre las que se pueden nombrar:  Unidad de Igualdad entre los Géneros, Unidad de Comunicaciones y Protocolo, Unidad Ambiental, SSP/Investigación de Accidentes e Incidentes, </w:t>
      </w:r>
      <w:r>
        <w:rPr>
          <w:lang w:val="es-ES"/>
        </w:rPr>
        <w:t>Departamento de Archivo Central, Departamento de Vigilancia Operacional de los Servicios de Navegación Aérea.</w:t>
      </w:r>
    </w:p>
    <w:p w:rsidR="005D5BF5" w:rsidRPr="00372BCC" w:rsidRDefault="00372BCC" w:rsidP="00372BCC">
      <w:pPr>
        <w:pStyle w:val="Ttulo2"/>
        <w:jc w:val="both"/>
        <w:rPr>
          <w:rFonts w:asciiTheme="minorHAnsi" w:eastAsiaTheme="minorHAnsi" w:hAnsiTheme="minorHAnsi" w:cstheme="minorBidi"/>
          <w:bCs w:val="0"/>
          <w:noProof/>
          <w:color w:val="262626" w:themeColor="text1" w:themeTint="D9"/>
          <w:lang w:val="es-ES"/>
        </w:rPr>
      </w:pPr>
      <w:r w:rsidRPr="00372BCC">
        <w:rPr>
          <w:rFonts w:asciiTheme="minorHAnsi" w:eastAsiaTheme="minorHAnsi" w:hAnsiTheme="minorHAnsi" w:cstheme="minorBidi"/>
          <w:bCs w:val="0"/>
          <w:noProof/>
          <w:color w:val="262626" w:themeColor="text1" w:themeTint="D9"/>
          <w:lang w:val="es-ES"/>
        </w:rPr>
        <w:t>Cooperacion Interinstitucional</w:t>
      </w:r>
    </w:p>
    <w:p w:rsidR="00372BCC" w:rsidRDefault="00372BCC" w:rsidP="00372BCC">
      <w:pPr>
        <w:jc w:val="both"/>
        <w:rPr>
          <w:lang w:val="es-ES"/>
        </w:rPr>
      </w:pPr>
      <w:r>
        <w:rPr>
          <w:lang w:val="es-ES"/>
        </w:rPr>
        <w:t>S</w:t>
      </w:r>
      <w:r w:rsidRPr="00372BCC">
        <w:rPr>
          <w:lang w:val="es-ES"/>
        </w:rPr>
        <w:t xml:space="preserve">e llevaron a cabo diferentes firmas de convenios de cooperación interinstitucionales con el Ministerio de Gobernación, Correos de El Salvador, Superintendencia de Competencia, entre otros, lo cual demuestra que el trabajo en equipo es esencial para lograr las metas planteadas. Se logró la firma de memorándum de entendimiento entre la AAC y </w:t>
      </w:r>
      <w:proofErr w:type="spellStart"/>
      <w:r w:rsidRPr="00372BCC">
        <w:rPr>
          <w:lang w:val="es-ES"/>
        </w:rPr>
        <w:t>Aeromantenimiento</w:t>
      </w:r>
      <w:proofErr w:type="spellEnd"/>
      <w:r w:rsidRPr="00372BCC">
        <w:rPr>
          <w:lang w:val="es-ES"/>
        </w:rPr>
        <w:t xml:space="preserve"> (AEROMAN) con el fin de avanzar hacia el desarrollo de una infraestructura de servicios que propicien fuentes de empleo así como un desarrollo a la Industria Aeronáutica en el país, </w:t>
      </w:r>
      <w:r>
        <w:rPr>
          <w:lang w:val="es-ES"/>
        </w:rPr>
        <w:t xml:space="preserve">reconociendo </w:t>
      </w:r>
      <w:r w:rsidRPr="00372BCC">
        <w:rPr>
          <w:lang w:val="es-ES"/>
        </w:rPr>
        <w:t>la importancia de la inversión de las empresas privadas.</w:t>
      </w:r>
    </w:p>
    <w:p w:rsidR="00372BCC" w:rsidRDefault="00372BCC" w:rsidP="00372BCC">
      <w:pPr>
        <w:jc w:val="both"/>
        <w:rPr>
          <w:b/>
          <w:lang w:val="es-ES"/>
        </w:rPr>
      </w:pPr>
      <w:r w:rsidRPr="00372BCC">
        <w:rPr>
          <w:b/>
          <w:lang w:val="es-ES"/>
        </w:rPr>
        <w:t xml:space="preserve">Ámbito </w:t>
      </w:r>
      <w:r>
        <w:rPr>
          <w:b/>
          <w:lang w:val="es-ES"/>
        </w:rPr>
        <w:t>Técnico</w:t>
      </w:r>
    </w:p>
    <w:p w:rsidR="00372BCC" w:rsidRPr="00372BCC" w:rsidRDefault="00372BCC" w:rsidP="00372BCC">
      <w:pPr>
        <w:pStyle w:val="Prrafodelista"/>
        <w:numPr>
          <w:ilvl w:val="0"/>
          <w:numId w:val="1"/>
        </w:numPr>
        <w:jc w:val="both"/>
        <w:rPr>
          <w:lang w:val="es-ES"/>
        </w:rPr>
      </w:pPr>
      <w:r w:rsidRPr="00372BCC">
        <w:rPr>
          <w:lang w:val="es-ES"/>
        </w:rPr>
        <w:t xml:space="preserve">Se otorgó permiso de operación a Transportes Aéreos de El Salvador (TAES), </w:t>
      </w:r>
      <w:proofErr w:type="spellStart"/>
      <w:r w:rsidRPr="00372BCC">
        <w:rPr>
          <w:lang w:val="es-ES"/>
        </w:rPr>
        <w:t>Aeroservicios</w:t>
      </w:r>
      <w:proofErr w:type="spellEnd"/>
      <w:r w:rsidRPr="00372BCC">
        <w:rPr>
          <w:lang w:val="es-ES"/>
        </w:rPr>
        <w:t xml:space="preserve"> de El Salvador (ASERSA) y </w:t>
      </w:r>
      <w:proofErr w:type="spellStart"/>
      <w:r w:rsidRPr="00372BCC">
        <w:rPr>
          <w:lang w:val="es-ES"/>
        </w:rPr>
        <w:t>Pacific</w:t>
      </w:r>
      <w:proofErr w:type="spellEnd"/>
      <w:r w:rsidRPr="00372BCC">
        <w:rPr>
          <w:lang w:val="es-ES"/>
        </w:rPr>
        <w:t xml:space="preserve"> Blue.</w:t>
      </w:r>
    </w:p>
    <w:p w:rsidR="00372BCC" w:rsidRPr="00372BCC" w:rsidRDefault="00372BCC" w:rsidP="00372BCC">
      <w:pPr>
        <w:pStyle w:val="Prrafodelista"/>
        <w:numPr>
          <w:ilvl w:val="0"/>
          <w:numId w:val="1"/>
        </w:numPr>
        <w:jc w:val="both"/>
        <w:rPr>
          <w:lang w:val="es-ES"/>
        </w:rPr>
      </w:pPr>
      <w:r w:rsidRPr="00372BCC">
        <w:rPr>
          <w:lang w:val="es-ES"/>
        </w:rPr>
        <w:t>Recertificación del Aeropuerto Monseñor Oscar Arnulfo Romero y Galdámez y permiso de operación del Aeropuerto de Ilopango.</w:t>
      </w:r>
    </w:p>
    <w:p w:rsidR="00372BCC" w:rsidRPr="00372BCC" w:rsidRDefault="00372BCC" w:rsidP="00372BCC">
      <w:pPr>
        <w:pStyle w:val="Prrafodelista"/>
        <w:numPr>
          <w:ilvl w:val="0"/>
          <w:numId w:val="1"/>
        </w:numPr>
        <w:jc w:val="both"/>
        <w:rPr>
          <w:lang w:val="es-ES"/>
        </w:rPr>
      </w:pPr>
      <w:r w:rsidRPr="00372BCC">
        <w:rPr>
          <w:lang w:val="es-ES"/>
        </w:rPr>
        <w:t xml:space="preserve">Se logró la Instalación de un nuevo equipo de ayuda a la navegación aérea en el Aeropuerto de Ilopango denominado VOR </w:t>
      </w:r>
      <w:proofErr w:type="spellStart"/>
      <w:r w:rsidRPr="00372BCC">
        <w:rPr>
          <w:lang w:val="es-ES"/>
        </w:rPr>
        <w:t>Doppler</w:t>
      </w:r>
      <w:proofErr w:type="spellEnd"/>
      <w:r w:rsidRPr="00372BCC">
        <w:rPr>
          <w:lang w:val="es-ES"/>
        </w:rPr>
        <w:t xml:space="preserve"> (VHF Omnidireccional Radio </w:t>
      </w:r>
      <w:proofErr w:type="spellStart"/>
      <w:r w:rsidRPr="00372BCC">
        <w:rPr>
          <w:lang w:val="es-ES"/>
        </w:rPr>
        <w:t>Range</w:t>
      </w:r>
      <w:proofErr w:type="spellEnd"/>
      <w:r w:rsidRPr="00372BCC">
        <w:rPr>
          <w:lang w:val="es-ES"/>
        </w:rPr>
        <w:t xml:space="preserve">), sistema de </w:t>
      </w:r>
      <w:proofErr w:type="spellStart"/>
      <w:r w:rsidRPr="00372BCC">
        <w:rPr>
          <w:lang w:val="es-ES"/>
        </w:rPr>
        <w:t>radioayuda</w:t>
      </w:r>
      <w:proofErr w:type="spellEnd"/>
      <w:r w:rsidRPr="00372BCC">
        <w:rPr>
          <w:lang w:val="es-ES"/>
        </w:rPr>
        <w:t xml:space="preserve"> a la navegación que da la ubicación exacta que tiene la aeronave con respecto a la pista. Ello fue posible por gestiones realizadas por autoridades de la AAC en coordinación con COCESNA, realizando una inversión significativa de 2.4 millones en dicho proyecto.</w:t>
      </w:r>
    </w:p>
    <w:p w:rsidR="00372BCC" w:rsidRPr="00372BCC" w:rsidRDefault="00372BCC" w:rsidP="00372BCC">
      <w:pPr>
        <w:pStyle w:val="Prrafodelista"/>
        <w:numPr>
          <w:ilvl w:val="0"/>
          <w:numId w:val="1"/>
        </w:numPr>
        <w:jc w:val="both"/>
        <w:rPr>
          <w:lang w:val="es-ES"/>
        </w:rPr>
      </w:pPr>
      <w:r w:rsidRPr="00372BCC">
        <w:rPr>
          <w:lang w:val="es-ES"/>
        </w:rPr>
        <w:t xml:space="preserve">Se realizó la inauguración en coordinación con COCESNA, del Centro Control </w:t>
      </w:r>
      <w:proofErr w:type="spellStart"/>
      <w:r w:rsidRPr="00372BCC">
        <w:rPr>
          <w:lang w:val="es-ES"/>
        </w:rPr>
        <w:t>Backup</w:t>
      </w:r>
      <w:proofErr w:type="spellEnd"/>
      <w:r w:rsidRPr="00372BCC">
        <w:rPr>
          <w:lang w:val="es-ES"/>
        </w:rPr>
        <w:t xml:space="preserve"> CENAMER y Simulador ATC ICCAE, uno de los sistemas más completos y modernos en América. Consolidando a COCESNA como una organización modelo en la prestación de servicios con altos estándares de calidad en implementación de tecnología de punta en el ámbito de navegación aérea.</w:t>
      </w:r>
    </w:p>
    <w:p w:rsidR="00372BCC" w:rsidRPr="00372BCC" w:rsidRDefault="00372BCC" w:rsidP="00372BCC">
      <w:pPr>
        <w:pStyle w:val="Prrafodelista"/>
        <w:numPr>
          <w:ilvl w:val="0"/>
          <w:numId w:val="1"/>
        </w:numPr>
        <w:jc w:val="both"/>
        <w:rPr>
          <w:lang w:val="es-ES"/>
        </w:rPr>
      </w:pPr>
      <w:r w:rsidRPr="00372BCC">
        <w:rPr>
          <w:lang w:val="es-ES"/>
        </w:rPr>
        <w:t xml:space="preserve">Se llevaron a cabo diferentes acciones relacionadas al espacio aéreo salvadoreño entre la AAC y el Ministerio de Salud por la alerta internacional del brote de la Enfermedad del Virus del </w:t>
      </w:r>
      <w:proofErr w:type="spellStart"/>
      <w:r w:rsidRPr="00372BCC">
        <w:rPr>
          <w:lang w:val="es-ES"/>
        </w:rPr>
        <w:t>Ebola</w:t>
      </w:r>
      <w:proofErr w:type="spellEnd"/>
      <w:r w:rsidRPr="00372BCC">
        <w:rPr>
          <w:lang w:val="es-ES"/>
        </w:rPr>
        <w:t>, se trabajó y coordino los procedimientos de prevención.</w:t>
      </w:r>
    </w:p>
    <w:p w:rsidR="00372BCC" w:rsidRPr="00372BCC" w:rsidRDefault="00372BCC" w:rsidP="00372BCC">
      <w:pPr>
        <w:pStyle w:val="Prrafodelista"/>
        <w:numPr>
          <w:ilvl w:val="0"/>
          <w:numId w:val="1"/>
        </w:numPr>
        <w:jc w:val="both"/>
        <w:rPr>
          <w:lang w:val="es-ES"/>
        </w:rPr>
      </w:pPr>
      <w:r w:rsidRPr="00372BCC">
        <w:rPr>
          <w:lang w:val="es-ES"/>
        </w:rPr>
        <w:t>Se ha capacitado al personal de la Autoridad de Aviación Civil, en áreas técnicas, además de otras capacitaciones sobre la Ley de Acceso a la Información Pública, Gestión de Archivos, Ética Gubernamental y sobre la equidad entre los géneros, entre otros.</w:t>
      </w:r>
    </w:p>
    <w:p w:rsidR="00372BCC" w:rsidRPr="00372BCC" w:rsidRDefault="00372BCC" w:rsidP="00372BCC">
      <w:pPr>
        <w:jc w:val="both"/>
        <w:rPr>
          <w:b/>
          <w:lang w:val="es-ES"/>
        </w:rPr>
      </w:pPr>
      <w:r w:rsidRPr="00372BCC">
        <w:rPr>
          <w:b/>
          <w:lang w:val="es-ES"/>
        </w:rPr>
        <w:t>Acceso a la información</w:t>
      </w:r>
    </w:p>
    <w:p w:rsidR="00372BCC" w:rsidRPr="00372BCC" w:rsidRDefault="00372BCC" w:rsidP="00372BCC">
      <w:pPr>
        <w:jc w:val="both"/>
        <w:rPr>
          <w:lang w:val="es-ES"/>
        </w:rPr>
      </w:pPr>
      <w:r>
        <w:rPr>
          <w:lang w:val="es-ES"/>
        </w:rPr>
        <w:t>E</w:t>
      </w:r>
      <w:r w:rsidRPr="00372BCC">
        <w:rPr>
          <w:lang w:val="es-ES"/>
        </w:rPr>
        <w:t xml:space="preserve">n congruencia a lo emanado en la Ley de Acceso a la Información Pública (LAIP), y muestra de fortalecer el acceso a la información la Autoridad de Aviación Civil se llevó a cabo el corte de cinta de la inauguración de la nueva oficina de Información y Respuesta (OIR), en un lugar más </w:t>
      </w:r>
      <w:r w:rsidRPr="00372BCC">
        <w:rPr>
          <w:lang w:val="es-ES"/>
        </w:rPr>
        <w:lastRenderedPageBreak/>
        <w:t>accesible, cómodo y seguro para todos los usuarios de la AAC y público en general. Dicha oficina fue diseñada con una rampa para personas con discapacidades especiales, con el fin de acercar todos los servicios a los usuarios sin ninguna excepción</w:t>
      </w:r>
    </w:p>
    <w:p w:rsidR="00372BCC" w:rsidRDefault="00372BCC" w:rsidP="00372BCC">
      <w:pPr>
        <w:jc w:val="both"/>
        <w:rPr>
          <w:b/>
          <w:lang w:val="es-ES"/>
        </w:rPr>
      </w:pPr>
      <w:r>
        <w:rPr>
          <w:b/>
          <w:lang w:val="es-ES"/>
        </w:rPr>
        <w:t>Responsabilidad Social Empresarial</w:t>
      </w:r>
    </w:p>
    <w:p w:rsidR="005D5BF5" w:rsidRDefault="00372BCC" w:rsidP="00372BCC">
      <w:pPr>
        <w:jc w:val="both"/>
        <w:rPr>
          <w:lang w:val="es-ES"/>
        </w:rPr>
      </w:pPr>
      <w:r w:rsidRPr="00372BCC">
        <w:rPr>
          <w:lang w:val="es-ES"/>
        </w:rPr>
        <w:t>Con proyección a acciones de Responsabilidad Social  Empresarial (RSE) la AAC desarrollo iniciativas como:  Homenajear a adultos mayores y llevarles un día de felicidad, con un paseo en avión, sin duda una experiencia inolvidable para ellos, además: Se contribuyó con la Fundación Paraíso Down, quienes contribuyen por mejorar la calidad de vida de niños con el Síndrome de Down, también se apoyó a los niños que batallan contra el  cáncer, del Hospital de niños Benjamín Bloom, llevándoles un momento de alegría en una fiesta infantil organizada por esta Institución, con el fin de contribuir a dibujar sonrisas en niños y niñas.</w:t>
      </w:r>
    </w:p>
    <w:p w:rsidR="001415A5" w:rsidRDefault="001415A5" w:rsidP="00372BCC">
      <w:pPr>
        <w:jc w:val="both"/>
        <w:rPr>
          <w:lang w:val="es-ES"/>
        </w:rPr>
      </w:pPr>
    </w:p>
    <w:p w:rsidR="001415A5" w:rsidRDefault="001415A5" w:rsidP="00372BCC">
      <w:pPr>
        <w:jc w:val="both"/>
        <w:rPr>
          <w:lang w:val="es-ES"/>
        </w:rPr>
      </w:pPr>
    </w:p>
    <w:p w:rsidR="001415A5" w:rsidRDefault="001415A5" w:rsidP="00372BCC">
      <w:pPr>
        <w:jc w:val="both"/>
        <w:rPr>
          <w:lang w:val="es-ES"/>
        </w:rPr>
      </w:pPr>
    </w:p>
    <w:p w:rsidR="001415A5" w:rsidRDefault="001415A5" w:rsidP="00372BCC">
      <w:pPr>
        <w:jc w:val="both"/>
        <w:rPr>
          <w:lang w:val="es-ES"/>
        </w:rPr>
      </w:pPr>
    </w:p>
    <w:p w:rsidR="001415A5" w:rsidRDefault="001415A5" w:rsidP="00372BCC">
      <w:pPr>
        <w:jc w:val="both"/>
        <w:rPr>
          <w:lang w:val="es-ES"/>
        </w:rPr>
      </w:pPr>
    </w:p>
    <w:p w:rsidR="001415A5" w:rsidRDefault="001415A5" w:rsidP="00372BCC">
      <w:pPr>
        <w:jc w:val="both"/>
        <w:rPr>
          <w:lang w:val="es-ES"/>
        </w:rPr>
      </w:pPr>
    </w:p>
    <w:p w:rsidR="001415A5" w:rsidRDefault="001415A5" w:rsidP="00372BCC">
      <w:pPr>
        <w:jc w:val="both"/>
        <w:rPr>
          <w:lang w:val="es-ES"/>
        </w:rPr>
      </w:pPr>
    </w:p>
    <w:p w:rsidR="001415A5" w:rsidRDefault="001415A5" w:rsidP="00372BCC">
      <w:pPr>
        <w:jc w:val="both"/>
        <w:rPr>
          <w:lang w:val="es-ES"/>
        </w:rPr>
      </w:pPr>
    </w:p>
    <w:p w:rsidR="001415A5" w:rsidRDefault="001415A5" w:rsidP="00372BCC">
      <w:pPr>
        <w:jc w:val="both"/>
        <w:rPr>
          <w:lang w:val="es-ES"/>
        </w:rPr>
      </w:pPr>
    </w:p>
    <w:p w:rsidR="001415A5" w:rsidRDefault="001415A5" w:rsidP="00372BCC">
      <w:pPr>
        <w:jc w:val="both"/>
        <w:rPr>
          <w:lang w:val="es-ES"/>
        </w:rPr>
      </w:pPr>
    </w:p>
    <w:p w:rsidR="001415A5" w:rsidRDefault="001415A5" w:rsidP="00372BCC">
      <w:pPr>
        <w:jc w:val="both"/>
        <w:rPr>
          <w:lang w:val="es-ES"/>
        </w:rPr>
      </w:pPr>
    </w:p>
    <w:p w:rsidR="001415A5" w:rsidRDefault="001415A5" w:rsidP="00372BCC">
      <w:pPr>
        <w:jc w:val="both"/>
        <w:rPr>
          <w:lang w:val="es-ES"/>
        </w:rPr>
      </w:pPr>
    </w:p>
    <w:p w:rsidR="001415A5" w:rsidRDefault="001415A5" w:rsidP="00372BCC">
      <w:pPr>
        <w:jc w:val="both"/>
        <w:rPr>
          <w:lang w:val="es-ES"/>
        </w:rPr>
      </w:pPr>
    </w:p>
    <w:p w:rsidR="001415A5" w:rsidRDefault="001415A5" w:rsidP="00372BCC">
      <w:pPr>
        <w:jc w:val="both"/>
        <w:rPr>
          <w:lang w:val="es-ES"/>
        </w:rPr>
      </w:pPr>
    </w:p>
    <w:p w:rsidR="001415A5" w:rsidRDefault="001415A5" w:rsidP="00372BCC">
      <w:pPr>
        <w:jc w:val="both"/>
        <w:rPr>
          <w:lang w:val="es-ES"/>
        </w:rPr>
      </w:pPr>
    </w:p>
    <w:p w:rsidR="001415A5" w:rsidRDefault="001415A5" w:rsidP="00372BCC">
      <w:pPr>
        <w:jc w:val="both"/>
        <w:rPr>
          <w:lang w:val="es-ES"/>
        </w:rPr>
      </w:pPr>
    </w:p>
    <w:p w:rsidR="001415A5" w:rsidRDefault="001415A5" w:rsidP="00372BCC">
      <w:pPr>
        <w:jc w:val="both"/>
        <w:rPr>
          <w:lang w:val="es-ES"/>
        </w:rPr>
      </w:pPr>
    </w:p>
    <w:p w:rsidR="001415A5" w:rsidRPr="001415A5" w:rsidRDefault="001415A5" w:rsidP="001415A5">
      <w:pPr>
        <w:jc w:val="right"/>
        <w:rPr>
          <w:b/>
          <w:sz w:val="28"/>
          <w:lang w:val="es-ES"/>
        </w:rPr>
      </w:pPr>
      <w:r w:rsidRPr="001415A5">
        <w:rPr>
          <w:b/>
          <w:sz w:val="28"/>
          <w:lang w:val="es-ES"/>
        </w:rPr>
        <w:t xml:space="preserve">¡UN SALTO </w:t>
      </w:r>
      <w:r w:rsidR="00CD3808">
        <w:rPr>
          <w:b/>
          <w:sz w:val="28"/>
          <w:lang w:val="es-ES"/>
        </w:rPr>
        <w:t>A</w:t>
      </w:r>
      <w:bookmarkStart w:id="0" w:name="_GoBack"/>
      <w:bookmarkEnd w:id="0"/>
      <w:r w:rsidRPr="001415A5">
        <w:rPr>
          <w:b/>
          <w:sz w:val="28"/>
          <w:lang w:val="es-ES"/>
        </w:rPr>
        <w:t>L FUTURO!</w:t>
      </w:r>
    </w:p>
    <w:sectPr w:rsidR="001415A5" w:rsidRPr="001415A5">
      <w:footerReference w:type="default" r:id="rId10"/>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60C" w:rsidRDefault="0057460C">
      <w:pPr>
        <w:spacing w:before="0" w:after="0" w:line="240" w:lineRule="auto"/>
      </w:pPr>
      <w:r>
        <w:separator/>
      </w:r>
    </w:p>
  </w:endnote>
  <w:endnote w:type="continuationSeparator" w:id="0">
    <w:p w:rsidR="0057460C" w:rsidRDefault="005746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NewsletterTable"/>
      <w:tblW w:w="5000" w:type="pct"/>
      <w:tblInd w:w="144" w:type="dxa"/>
      <w:tblLook w:val="0660" w:firstRow="1" w:lastRow="1" w:firstColumn="0" w:lastColumn="0" w:noHBand="1" w:noVBand="1"/>
    </w:tblPr>
    <w:tblGrid>
      <w:gridCol w:w="6951"/>
      <w:gridCol w:w="421"/>
      <w:gridCol w:w="3428"/>
    </w:tblGrid>
    <w:tr w:rsidR="00BC2B89" w:rsidRPr="00212A39" w:rsidTr="005D5BF5">
      <w:trPr>
        <w:cnfStyle w:val="100000000000" w:firstRow="1" w:lastRow="0" w:firstColumn="0" w:lastColumn="0" w:oddVBand="0" w:evenVBand="0" w:oddHBand="0" w:evenHBand="0" w:firstRowFirstColumn="0" w:firstRowLastColumn="0" w:lastRowFirstColumn="0" w:lastRowLastColumn="0"/>
      </w:trPr>
      <w:tc>
        <w:tcPr>
          <w:tcW w:w="3215" w:type="pct"/>
        </w:tcPr>
        <w:p w:rsidR="00BC2B89" w:rsidRPr="00212A39" w:rsidRDefault="00BC2B89">
          <w:pPr>
            <w:pStyle w:val="Espaciodetabla"/>
            <w:rPr>
              <w:noProof/>
              <w:lang w:val="es-ES"/>
            </w:rPr>
          </w:pPr>
        </w:p>
      </w:tc>
      <w:tc>
        <w:tcPr>
          <w:tcW w:w="195" w:type="pct"/>
          <w:tcBorders>
            <w:top w:val="nil"/>
            <w:bottom w:val="nil"/>
          </w:tcBorders>
          <w:shd w:val="clear" w:color="auto" w:fill="auto"/>
        </w:tcPr>
        <w:p w:rsidR="00BC2B89" w:rsidRPr="00212A39" w:rsidRDefault="00BC2B89">
          <w:pPr>
            <w:pStyle w:val="Espaciodetabla"/>
            <w:rPr>
              <w:noProof/>
              <w:lang w:val="es-ES"/>
            </w:rPr>
          </w:pPr>
        </w:p>
      </w:tc>
      <w:tc>
        <w:tcPr>
          <w:tcW w:w="1585" w:type="pct"/>
        </w:tcPr>
        <w:p w:rsidR="00BC2B89" w:rsidRPr="00212A39" w:rsidRDefault="00BC2B89">
          <w:pPr>
            <w:pStyle w:val="Espaciodetabla"/>
            <w:rPr>
              <w:noProof/>
              <w:lang w:val="es-ES"/>
            </w:rPr>
          </w:pPr>
        </w:p>
      </w:tc>
    </w:tr>
    <w:tr w:rsidR="00BC2B89" w:rsidRPr="00212A39" w:rsidTr="005D5BF5">
      <w:tc>
        <w:tcPr>
          <w:tcW w:w="3215" w:type="pct"/>
        </w:tcPr>
        <w:p w:rsidR="00BC2B89" w:rsidRPr="00212A39" w:rsidRDefault="00BC2B89">
          <w:pPr>
            <w:pStyle w:val="Piedepgina"/>
            <w:rPr>
              <w:noProof/>
              <w:lang w:val="es-ES"/>
            </w:rPr>
          </w:pPr>
        </w:p>
      </w:tc>
      <w:tc>
        <w:tcPr>
          <w:tcW w:w="195" w:type="pct"/>
          <w:tcBorders>
            <w:top w:val="nil"/>
            <w:bottom w:val="nil"/>
          </w:tcBorders>
          <w:shd w:val="clear" w:color="auto" w:fill="auto"/>
        </w:tcPr>
        <w:p w:rsidR="00BC2B89" w:rsidRPr="00212A39" w:rsidRDefault="00BC2B89">
          <w:pPr>
            <w:pStyle w:val="Piedepgina"/>
            <w:rPr>
              <w:noProof/>
              <w:lang w:val="es-ES"/>
            </w:rPr>
          </w:pPr>
        </w:p>
      </w:tc>
      <w:tc>
        <w:tcPr>
          <w:tcW w:w="1585" w:type="pct"/>
        </w:tcPr>
        <w:p w:rsidR="00BC2B89" w:rsidRPr="00212A39" w:rsidRDefault="00BC2B89">
          <w:pPr>
            <w:pStyle w:val="Piedepgina"/>
            <w:rPr>
              <w:noProof/>
              <w:lang w:val="es-ES"/>
            </w:rPr>
          </w:pPr>
          <w:r w:rsidRPr="00212A39">
            <w:rPr>
              <w:rFonts w:ascii="Century Gothic" w:hAnsi="Century Gothic"/>
              <w:noProof/>
              <w:color w:val="956AAC"/>
              <w:lang w:val="es-ES"/>
            </w:rPr>
            <w:t xml:space="preserve">Página </w:t>
          </w:r>
          <w:r w:rsidRPr="00212A39">
            <w:rPr>
              <w:noProof/>
              <w:lang w:val="es-ES"/>
            </w:rPr>
            <w:fldChar w:fldCharType="begin"/>
          </w:r>
          <w:r w:rsidRPr="00212A39">
            <w:rPr>
              <w:noProof/>
              <w:lang w:val="es-ES"/>
            </w:rPr>
            <w:instrText xml:space="preserve"> PAGE </w:instrText>
          </w:r>
          <w:r w:rsidRPr="00212A39">
            <w:rPr>
              <w:noProof/>
              <w:lang w:val="es-ES"/>
            </w:rPr>
            <w:fldChar w:fldCharType="separate"/>
          </w:r>
          <w:r w:rsidR="00CD3808">
            <w:rPr>
              <w:noProof/>
              <w:lang w:val="es-ES"/>
            </w:rPr>
            <w:t>3</w:t>
          </w:r>
          <w:r w:rsidRPr="00212A39">
            <w:rPr>
              <w:noProof/>
              <w:lang w:val="es-ES"/>
            </w:rPr>
            <w:fldChar w:fldCharType="end"/>
          </w:r>
          <w:r w:rsidRPr="00212A39">
            <w:rPr>
              <w:rFonts w:ascii="Century Gothic" w:hAnsi="Century Gothic"/>
              <w:noProof/>
              <w:color w:val="956AAC"/>
              <w:lang w:val="es-ES"/>
            </w:rPr>
            <w:t xml:space="preserve"> de </w:t>
          </w:r>
          <w:r w:rsidRPr="00212A39">
            <w:rPr>
              <w:noProof/>
              <w:lang w:val="es-ES"/>
            </w:rPr>
            <w:fldChar w:fldCharType="begin"/>
          </w:r>
          <w:r w:rsidRPr="00212A39">
            <w:rPr>
              <w:noProof/>
              <w:lang w:val="es-ES"/>
            </w:rPr>
            <w:instrText xml:space="preserve"> NUMPAGES </w:instrText>
          </w:r>
          <w:r w:rsidRPr="00212A39">
            <w:rPr>
              <w:noProof/>
              <w:lang w:val="es-ES"/>
            </w:rPr>
            <w:fldChar w:fldCharType="separate"/>
          </w:r>
          <w:r w:rsidR="00CD3808">
            <w:rPr>
              <w:noProof/>
              <w:lang w:val="es-ES"/>
            </w:rPr>
            <w:t>3</w:t>
          </w:r>
          <w:r w:rsidRPr="00212A39">
            <w:rPr>
              <w:noProof/>
              <w:lang w:val="es-ES"/>
            </w:rPr>
            <w:fldChar w:fldCharType="end"/>
          </w:r>
        </w:p>
      </w:tc>
    </w:tr>
    <w:tr w:rsidR="00BC2B89" w:rsidRPr="00212A39" w:rsidTr="005D5BF5">
      <w:trPr>
        <w:cnfStyle w:val="010000000000" w:firstRow="0" w:lastRow="1" w:firstColumn="0" w:lastColumn="0" w:oddVBand="0" w:evenVBand="0" w:oddHBand="0" w:evenHBand="0" w:firstRowFirstColumn="0" w:firstRowLastColumn="0" w:lastRowFirstColumn="0" w:lastRowLastColumn="0"/>
      </w:trPr>
      <w:tc>
        <w:tcPr>
          <w:tcW w:w="3215" w:type="pct"/>
        </w:tcPr>
        <w:p w:rsidR="00BC2B89" w:rsidRPr="00212A39" w:rsidRDefault="00BC2B89">
          <w:pPr>
            <w:pStyle w:val="Espaciodetabla"/>
            <w:rPr>
              <w:noProof/>
              <w:lang w:val="es-ES"/>
            </w:rPr>
          </w:pPr>
        </w:p>
      </w:tc>
      <w:tc>
        <w:tcPr>
          <w:tcW w:w="195" w:type="pct"/>
          <w:tcBorders>
            <w:top w:val="nil"/>
            <w:bottom w:val="nil"/>
          </w:tcBorders>
          <w:shd w:val="clear" w:color="auto" w:fill="auto"/>
        </w:tcPr>
        <w:p w:rsidR="00BC2B89" w:rsidRPr="00212A39" w:rsidRDefault="00BC2B89">
          <w:pPr>
            <w:pStyle w:val="Espaciodetabla"/>
            <w:rPr>
              <w:noProof/>
              <w:lang w:val="es-ES"/>
            </w:rPr>
          </w:pPr>
        </w:p>
      </w:tc>
      <w:tc>
        <w:tcPr>
          <w:tcW w:w="1585" w:type="pct"/>
        </w:tcPr>
        <w:p w:rsidR="00BC2B89" w:rsidRPr="00212A39" w:rsidRDefault="00BC2B89">
          <w:pPr>
            <w:pStyle w:val="Espaciodetabla"/>
            <w:rPr>
              <w:noProof/>
              <w:lang w:val="es-ES"/>
            </w:rPr>
          </w:pPr>
        </w:p>
      </w:tc>
    </w:tr>
  </w:tbl>
  <w:p w:rsidR="00BC2B89" w:rsidRPr="00212A39" w:rsidRDefault="00BC2B89">
    <w:pPr>
      <w:pStyle w:val="Sinespaciado"/>
      <w:rPr>
        <w:noProof/>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60C" w:rsidRDefault="0057460C">
      <w:pPr>
        <w:spacing w:before="0" w:after="0" w:line="240" w:lineRule="auto"/>
      </w:pPr>
      <w:r>
        <w:separator/>
      </w:r>
    </w:p>
  </w:footnote>
  <w:footnote w:type="continuationSeparator" w:id="0">
    <w:p w:rsidR="0057460C" w:rsidRDefault="0057460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D6933"/>
    <w:multiLevelType w:val="hybridMultilevel"/>
    <w:tmpl w:val="18142AD4"/>
    <w:lvl w:ilvl="0" w:tplc="440A0001">
      <w:start w:val="1"/>
      <w:numFmt w:val="bullet"/>
      <w:lvlText w:val=""/>
      <w:lvlJc w:val="left"/>
      <w:pPr>
        <w:ind w:left="864" w:hanging="360"/>
      </w:pPr>
      <w:rPr>
        <w:rFonts w:ascii="Symbol" w:hAnsi="Symbol" w:hint="default"/>
      </w:rPr>
    </w:lvl>
    <w:lvl w:ilvl="1" w:tplc="440A0003" w:tentative="1">
      <w:start w:val="1"/>
      <w:numFmt w:val="bullet"/>
      <w:lvlText w:val="o"/>
      <w:lvlJc w:val="left"/>
      <w:pPr>
        <w:ind w:left="1584" w:hanging="360"/>
      </w:pPr>
      <w:rPr>
        <w:rFonts w:ascii="Courier New" w:hAnsi="Courier New" w:cs="Courier New" w:hint="default"/>
      </w:rPr>
    </w:lvl>
    <w:lvl w:ilvl="2" w:tplc="440A0005" w:tentative="1">
      <w:start w:val="1"/>
      <w:numFmt w:val="bullet"/>
      <w:lvlText w:val=""/>
      <w:lvlJc w:val="left"/>
      <w:pPr>
        <w:ind w:left="2304" w:hanging="360"/>
      </w:pPr>
      <w:rPr>
        <w:rFonts w:ascii="Wingdings" w:hAnsi="Wingdings" w:hint="default"/>
      </w:rPr>
    </w:lvl>
    <w:lvl w:ilvl="3" w:tplc="440A0001" w:tentative="1">
      <w:start w:val="1"/>
      <w:numFmt w:val="bullet"/>
      <w:lvlText w:val=""/>
      <w:lvlJc w:val="left"/>
      <w:pPr>
        <w:ind w:left="3024" w:hanging="360"/>
      </w:pPr>
      <w:rPr>
        <w:rFonts w:ascii="Symbol" w:hAnsi="Symbol" w:hint="default"/>
      </w:rPr>
    </w:lvl>
    <w:lvl w:ilvl="4" w:tplc="440A0003" w:tentative="1">
      <w:start w:val="1"/>
      <w:numFmt w:val="bullet"/>
      <w:lvlText w:val="o"/>
      <w:lvlJc w:val="left"/>
      <w:pPr>
        <w:ind w:left="3744" w:hanging="360"/>
      </w:pPr>
      <w:rPr>
        <w:rFonts w:ascii="Courier New" w:hAnsi="Courier New" w:cs="Courier New" w:hint="default"/>
      </w:rPr>
    </w:lvl>
    <w:lvl w:ilvl="5" w:tplc="440A0005" w:tentative="1">
      <w:start w:val="1"/>
      <w:numFmt w:val="bullet"/>
      <w:lvlText w:val=""/>
      <w:lvlJc w:val="left"/>
      <w:pPr>
        <w:ind w:left="4464" w:hanging="360"/>
      </w:pPr>
      <w:rPr>
        <w:rFonts w:ascii="Wingdings" w:hAnsi="Wingdings" w:hint="default"/>
      </w:rPr>
    </w:lvl>
    <w:lvl w:ilvl="6" w:tplc="440A0001" w:tentative="1">
      <w:start w:val="1"/>
      <w:numFmt w:val="bullet"/>
      <w:lvlText w:val=""/>
      <w:lvlJc w:val="left"/>
      <w:pPr>
        <w:ind w:left="5184" w:hanging="360"/>
      </w:pPr>
      <w:rPr>
        <w:rFonts w:ascii="Symbol" w:hAnsi="Symbol" w:hint="default"/>
      </w:rPr>
    </w:lvl>
    <w:lvl w:ilvl="7" w:tplc="440A0003" w:tentative="1">
      <w:start w:val="1"/>
      <w:numFmt w:val="bullet"/>
      <w:lvlText w:val="o"/>
      <w:lvlJc w:val="left"/>
      <w:pPr>
        <w:ind w:left="5904" w:hanging="360"/>
      </w:pPr>
      <w:rPr>
        <w:rFonts w:ascii="Courier New" w:hAnsi="Courier New" w:cs="Courier New" w:hint="default"/>
      </w:rPr>
    </w:lvl>
    <w:lvl w:ilvl="8" w:tplc="440A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25C"/>
    <w:rsid w:val="001415A5"/>
    <w:rsid w:val="00212A39"/>
    <w:rsid w:val="002C0C22"/>
    <w:rsid w:val="00352D71"/>
    <w:rsid w:val="00372BCC"/>
    <w:rsid w:val="004F279A"/>
    <w:rsid w:val="0057460C"/>
    <w:rsid w:val="005D5BF5"/>
    <w:rsid w:val="00840273"/>
    <w:rsid w:val="008478D7"/>
    <w:rsid w:val="00A86A47"/>
    <w:rsid w:val="00AD66D6"/>
    <w:rsid w:val="00B02F92"/>
    <w:rsid w:val="00BC2B89"/>
    <w:rsid w:val="00BD40E7"/>
    <w:rsid w:val="00CD3808"/>
    <w:rsid w:val="00D32517"/>
    <w:rsid w:val="00EB2E6C"/>
    <w:rsid w:val="00ED5709"/>
    <w:rsid w:val="00F3425C"/>
    <w:rsid w:val="00F73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4473F1-03FA-4B74-A71A-4876BA67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before="200" w:after="200" w:line="276" w:lineRule="auto"/>
        <w:ind w:left="144" w:right="144"/>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style>
  <w:style w:type="paragraph" w:styleId="Ttulo1">
    <w:name w:val="heading 1"/>
    <w:basedOn w:val="Normal"/>
    <w:next w:val="Normal"/>
    <w:link w:val="Ttulo1Car"/>
    <w:unhideWhenUsed/>
    <w:qFormat/>
    <w:pPr>
      <w:keepNext/>
      <w:keepLines/>
      <w:spacing w:before="240"/>
      <w:outlineLvl w:val="0"/>
    </w:pPr>
    <w:rPr>
      <w:rFonts w:asciiTheme="majorHAnsi" w:eastAsiaTheme="majorEastAsia" w:hAnsiTheme="majorHAnsi" w:cstheme="majorBidi"/>
      <w:b/>
      <w:bCs/>
      <w:color w:val="956AAC" w:themeColor="accent5"/>
      <w:sz w:val="28"/>
      <w:szCs w:val="28"/>
    </w:rPr>
  </w:style>
  <w:style w:type="paragraph" w:styleId="Ttulo2">
    <w:name w:val="heading 2"/>
    <w:basedOn w:val="Normal"/>
    <w:next w:val="Normal"/>
    <w:link w:val="Ttulo2Car"/>
    <w:unhideWhenUsed/>
    <w:qFormat/>
    <w:pPr>
      <w:keepNext/>
      <w:keepLines/>
      <w:spacing w:before="240" w:after="100"/>
      <w:outlineLvl w:val="1"/>
    </w:pPr>
    <w:rPr>
      <w:rFonts w:asciiTheme="majorHAnsi" w:eastAsiaTheme="majorEastAsia" w:hAnsiTheme="majorHAnsi" w:cstheme="majorBidi"/>
      <w:b/>
      <w:bCs/>
      <w:color w:val="0D0D0D" w:themeColor="text1" w:themeTint="F2"/>
    </w:rPr>
  </w:style>
  <w:style w:type="paragraph" w:styleId="Ttulo3">
    <w:name w:val="heading 3"/>
    <w:basedOn w:val="Normal"/>
    <w:next w:val="Normal"/>
    <w:link w:val="Ttulo3Car"/>
    <w:uiPriority w:val="9"/>
    <w:semiHidden/>
    <w:unhideWhenUsed/>
    <w:qFormat/>
    <w:pPr>
      <w:keepNext/>
      <w:keepLines/>
      <w:spacing w:after="0"/>
      <w:outlineLvl w:val="2"/>
    </w:pPr>
    <w:rPr>
      <w:rFonts w:asciiTheme="majorHAnsi" w:eastAsiaTheme="majorEastAsia" w:hAnsiTheme="majorHAnsi" w:cstheme="majorBidi"/>
      <w:b/>
      <w:bCs/>
      <w:color w:val="199BD0" w:themeColor="accent1"/>
    </w:rPr>
  </w:style>
  <w:style w:type="paragraph" w:styleId="Ttulo4">
    <w:name w:val="heading 4"/>
    <w:basedOn w:val="Normal"/>
    <w:next w:val="Normal"/>
    <w:link w:val="Ttulo4Car"/>
    <w:uiPriority w:val="9"/>
    <w:semiHidden/>
    <w:unhideWhenUsed/>
    <w:qFormat/>
    <w:pPr>
      <w:keepNext/>
      <w:keepLines/>
      <w:spacing w:after="0"/>
      <w:outlineLvl w:val="3"/>
    </w:pPr>
    <w:rPr>
      <w:rFonts w:asciiTheme="majorHAnsi" w:eastAsiaTheme="majorEastAsia" w:hAnsiTheme="majorHAnsi" w:cstheme="majorBidi"/>
      <w:b/>
      <w:bCs/>
      <w:i/>
      <w:iCs/>
      <w:color w:val="956AAC" w:themeColor="accent5"/>
    </w:rPr>
  </w:style>
  <w:style w:type="paragraph" w:styleId="Ttulo5">
    <w:name w:val="heading 5"/>
    <w:basedOn w:val="Normal"/>
    <w:next w:val="Normal"/>
    <w:link w:val="Ttulo5Car"/>
    <w:uiPriority w:val="9"/>
    <w:semiHidden/>
    <w:unhideWhenUsed/>
    <w:qFormat/>
    <w:pPr>
      <w:keepNext/>
      <w:keepLines/>
      <w:spacing w:after="0"/>
      <w:outlineLvl w:val="4"/>
    </w:pPr>
    <w:rPr>
      <w:rFonts w:asciiTheme="majorHAnsi" w:eastAsiaTheme="majorEastAsia" w:hAnsiTheme="majorHAnsi" w:cstheme="majorBidi"/>
      <w:color w:val="4B3259" w:themeColor="accent5" w:themeShade="80"/>
    </w:rPr>
  </w:style>
  <w:style w:type="paragraph" w:styleId="Ttulo6">
    <w:name w:val="heading 6"/>
    <w:basedOn w:val="Normal"/>
    <w:next w:val="Normal"/>
    <w:link w:val="Ttulo6Car"/>
    <w:uiPriority w:val="9"/>
    <w:semiHidden/>
    <w:unhideWhenUsed/>
    <w:qFormat/>
    <w:pPr>
      <w:keepNext/>
      <w:keepLines/>
      <w:spacing w:after="0"/>
      <w:outlineLvl w:val="5"/>
    </w:pPr>
    <w:rPr>
      <w:rFonts w:asciiTheme="majorHAnsi" w:eastAsiaTheme="majorEastAsia" w:hAnsiTheme="majorHAnsi" w:cstheme="majorBidi"/>
      <w:i/>
      <w:iCs/>
      <w:color w:val="4B3259" w:themeColor="accent5"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rganizacin">
    <w:name w:val="Organización"/>
    <w:basedOn w:val="Normal"/>
    <w:next w:val="Informacindecontacto"/>
    <w:uiPriority w:val="1"/>
    <w:qFormat/>
    <w:pPr>
      <w:spacing w:before="240" w:after="100"/>
    </w:pPr>
    <w:rPr>
      <w:rFonts w:asciiTheme="majorHAnsi" w:eastAsiaTheme="majorEastAsia" w:hAnsiTheme="majorHAnsi" w:cstheme="majorBidi"/>
      <w:color w:val="956AAC" w:themeColor="accent5"/>
      <w:sz w:val="66"/>
    </w:rPr>
  </w:style>
  <w:style w:type="paragraph" w:customStyle="1" w:styleId="Informacindecontacto">
    <w:name w:val="Información de contacto"/>
    <w:basedOn w:val="Normal"/>
    <w:uiPriority w:val="1"/>
    <w:qFormat/>
    <w:pPr>
      <w:spacing w:before="0" w:after="240" w:line="336" w:lineRule="auto"/>
      <w:contextualSpacing/>
    </w:pPr>
  </w:style>
  <w:style w:type="paragraph" w:customStyle="1" w:styleId="Espaciodetabla">
    <w:name w:val="Espacio de tabla"/>
    <w:basedOn w:val="Normal"/>
    <w:next w:val="Normal"/>
    <w:uiPriority w:val="2"/>
    <w:qFormat/>
    <w:pPr>
      <w:spacing w:before="0" w:after="0" w:line="80" w:lineRule="exact"/>
    </w:pPr>
  </w:style>
  <w:style w:type="paragraph" w:customStyle="1" w:styleId="Fotografa">
    <w:name w:val="Fotografía"/>
    <w:basedOn w:val="Normal"/>
    <w:uiPriority w:val="2"/>
    <w:qFormat/>
    <w:pPr>
      <w:spacing w:before="0" w:after="360" w:line="240" w:lineRule="auto"/>
      <w:ind w:left="0" w:right="0"/>
      <w:jc w:val="center"/>
    </w:p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color w:val="199BD0" w:themeColor="accent1"/>
    </w:rPr>
  </w:style>
  <w:style w:type="paragraph" w:styleId="Piedepgina">
    <w:name w:val="footer"/>
    <w:basedOn w:val="Normal"/>
    <w:link w:val="PiedepginaCar"/>
    <w:uiPriority w:val="99"/>
    <w:unhideWhenUsed/>
    <w:qFormat/>
    <w:pPr>
      <w:tabs>
        <w:tab w:val="center" w:pos="4680"/>
        <w:tab w:val="right" w:pos="9360"/>
      </w:tabs>
      <w:spacing w:before="160" w:after="160" w:line="240" w:lineRule="auto"/>
    </w:pPr>
    <w:rPr>
      <w:color w:val="956AAC" w:themeColor="accent5"/>
    </w:rPr>
  </w:style>
  <w:style w:type="character" w:customStyle="1" w:styleId="PiedepginaCar">
    <w:name w:val="Pie de página Car"/>
    <w:basedOn w:val="Fuentedeprrafopredeter"/>
    <w:link w:val="Piedepgina"/>
    <w:uiPriority w:val="99"/>
    <w:rPr>
      <w:color w:val="956AAC" w:themeColor="accent5"/>
    </w:rPr>
  </w:style>
  <w:style w:type="paragraph" w:styleId="Puesto">
    <w:name w:val="Title"/>
    <w:basedOn w:val="Normal"/>
    <w:link w:val="PuestoCar"/>
    <w:uiPriority w:val="1"/>
    <w:qFormat/>
    <w:pPr>
      <w:spacing w:before="120" w:after="120" w:line="240" w:lineRule="auto"/>
      <w:contextualSpacing/>
    </w:pPr>
    <w:rPr>
      <w:rFonts w:asciiTheme="majorHAnsi" w:eastAsiaTheme="majorEastAsia" w:hAnsiTheme="majorHAnsi" w:cstheme="majorBidi"/>
      <w:color w:val="956AAC" w:themeColor="accent5"/>
      <w:spacing w:val="5"/>
      <w:kern w:val="28"/>
      <w:sz w:val="28"/>
      <w:szCs w:val="28"/>
    </w:rPr>
  </w:style>
  <w:style w:type="character" w:customStyle="1" w:styleId="PuestoCar">
    <w:name w:val="Puesto Car"/>
    <w:basedOn w:val="Fuentedeprrafopredeter"/>
    <w:link w:val="Puesto"/>
    <w:uiPriority w:val="1"/>
    <w:rPr>
      <w:rFonts w:asciiTheme="majorHAnsi" w:eastAsiaTheme="majorEastAsia" w:hAnsiTheme="majorHAnsi" w:cstheme="majorBidi"/>
      <w:color w:val="956AAC" w:themeColor="accent5"/>
      <w:spacing w:val="5"/>
      <w:kern w:val="28"/>
      <w:sz w:val="28"/>
      <w:szCs w:val="28"/>
    </w:rPr>
  </w:style>
  <w:style w:type="paragraph" w:styleId="Sinespaciado">
    <w:name w:val="No Spacing"/>
    <w:uiPriority w:val="9"/>
    <w:qFormat/>
    <w:pPr>
      <w:spacing w:before="0" w:after="0" w:line="240" w:lineRule="auto"/>
    </w:pPr>
    <w:rPr>
      <w:color w:val="0D0D0D" w:themeColor="text1" w:themeTint="F2"/>
    </w:rPr>
  </w:style>
  <w:style w:type="table" w:styleId="Tablaconcuadrcula">
    <w:name w:val="Table Grid"/>
    <w:basedOn w:val="Tabla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anorma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anorma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Textodelmarcadordeposicin">
    <w:name w:val="Placeholder Text"/>
    <w:basedOn w:val="Fuentedeprrafopredeter"/>
    <w:uiPriority w:val="99"/>
    <w:semiHidden/>
    <w:rPr>
      <w:color w:val="808080"/>
    </w:rPr>
  </w:style>
  <w:style w:type="paragraph" w:styleId="Encabezado">
    <w:name w:val="header"/>
    <w:basedOn w:val="Normal"/>
    <w:link w:val="EncabezadoCar"/>
    <w:uiPriority w:val="99"/>
    <w:unhideWhenUsed/>
    <w:pPr>
      <w:tabs>
        <w:tab w:val="center" w:pos="4680"/>
        <w:tab w:val="right" w:pos="9360"/>
      </w:tabs>
      <w:spacing w:before="0" w:after="0" w:line="240" w:lineRule="auto"/>
    </w:pPr>
  </w:style>
  <w:style w:type="character" w:customStyle="1" w:styleId="EncabezadoCar">
    <w:name w:val="Encabezado Car"/>
    <w:basedOn w:val="Fuentedeprrafopredeter"/>
    <w:link w:val="Encabezado"/>
    <w:uiPriority w:val="99"/>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956AAC" w:themeColor="accent5"/>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4B3259" w:themeColor="accent5" w:themeShade="80"/>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4B3259" w:themeColor="accent5" w:themeShade="80"/>
    </w:rPr>
  </w:style>
  <w:style w:type="character" w:customStyle="1" w:styleId="Ttulo1Car">
    <w:name w:val="Título 1 Car"/>
    <w:basedOn w:val="Fuentedeprrafopredeter"/>
    <w:link w:val="Ttulo1"/>
    <w:rsid w:val="00EB2E6C"/>
    <w:rPr>
      <w:rFonts w:asciiTheme="majorHAnsi" w:eastAsiaTheme="majorEastAsia" w:hAnsiTheme="majorHAnsi" w:cstheme="majorBidi"/>
      <w:b/>
      <w:bCs/>
      <w:color w:val="956AAC" w:themeColor="accent5"/>
      <w:sz w:val="28"/>
      <w:szCs w:val="28"/>
    </w:rPr>
  </w:style>
  <w:style w:type="character" w:customStyle="1" w:styleId="Ttulo2Car">
    <w:name w:val="Título 2 Car"/>
    <w:basedOn w:val="Fuentedeprrafopredeter"/>
    <w:link w:val="Ttulo2"/>
    <w:rsid w:val="00EB2E6C"/>
    <w:rPr>
      <w:rFonts w:asciiTheme="majorHAnsi" w:eastAsiaTheme="majorEastAsia" w:hAnsiTheme="majorHAnsi" w:cstheme="majorBidi"/>
      <w:b/>
      <w:bCs/>
      <w:color w:val="0D0D0D" w:themeColor="text1" w:themeTint="F2"/>
    </w:rPr>
  </w:style>
  <w:style w:type="paragraph" w:styleId="Prrafodelista">
    <w:name w:val="List Paragraph"/>
    <w:basedOn w:val="Normal"/>
    <w:uiPriority w:val="34"/>
    <w:qFormat/>
    <w:rsid w:val="00372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C7\AppData\Roaming\Microsoft\Templates\Bolet&#237;n%20de%20la%20escuela%20primaria.dotx" TargetMode="External"/></Relationship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28BAD-652E-4620-8B17-8908D6320831}">
  <ds:schemaRefs>
    <ds:schemaRef ds:uri="http://schemas.microsoft.com/sharepoint/v3/contenttype/forms"/>
  </ds:schemaRefs>
</ds:datastoreItem>
</file>

<file path=customXml/itemProps2.xml><?xml version="1.0" encoding="utf-8"?>
<ds:datastoreItem xmlns:ds="http://schemas.openxmlformats.org/officeDocument/2006/customXml" ds:itemID="{6A7B2CAB-19DA-48B1-A3DA-3FF5D4B70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Boletín de la escuela primaria</Template>
  <TotalTime>282</TotalTime>
  <Pages>3</Pages>
  <Words>834</Words>
  <Characters>4587</Characters>
  <Application>Microsoft Office Word</Application>
  <DocSecurity>0</DocSecurity>
  <Lines>38</Lines>
  <Paragraphs>10</Paragraphs>
  <ScaleCrop>false</ScaleCrop>
  <HeadingPairs>
    <vt:vector size="6" baseType="variant">
      <vt:variant>
        <vt:lpstr>Título</vt:lpstr>
      </vt:variant>
      <vt:variant>
        <vt:i4>1</vt:i4>
      </vt:variant>
      <vt:variant>
        <vt:lpstr>Title</vt:lpstr>
      </vt:variant>
      <vt:variant>
        <vt:i4>1</vt:i4>
      </vt:variant>
      <vt:variant>
        <vt:lpstr>Headings</vt:lpstr>
      </vt:variant>
      <vt:variant>
        <vt:i4>6</vt:i4>
      </vt:variant>
    </vt:vector>
  </HeadingPairs>
  <TitlesOfParts>
    <vt:vector size="8" baseType="lpstr">
      <vt:lpstr/>
      <vt:lpstr/>
      <vt:lpstr>    &lt;Make It Your Own</vt:lpstr>
      <vt:lpstr>    Show Off Your Style</vt:lpstr>
      <vt:lpstr>More Important News/</vt:lpstr>
      <vt:lpstr>    &lt;Paint a Picture</vt:lpstr>
      <vt:lpstr>    Tables Aren’t Just For Numbers</vt:lpstr>
      <vt:lpstr>    A Quick Sidebar…</vt:lpstr>
    </vt:vector>
  </TitlesOfParts>
  <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AAC7</dc:creator>
  <cp:keywords/>
  <cp:lastModifiedBy>AAC7</cp:lastModifiedBy>
  <cp:revision>4</cp:revision>
  <cp:lastPrinted>2015-10-29T20:55:00Z</cp:lastPrinted>
  <dcterms:created xsi:type="dcterms:W3CDTF">2015-10-29T15:34:00Z</dcterms:created>
  <dcterms:modified xsi:type="dcterms:W3CDTF">2015-10-29T20:58:00Z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TC028051399991</vt:lpwstr>
  </property>
</Properties>
</file>