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E52D87">
        <w:rPr>
          <w:rFonts w:ascii="Century Gothic" w:hAnsi="Century Gothic" w:cs="ArialMT"/>
          <w:sz w:val="24"/>
          <w:szCs w:val="24"/>
        </w:rPr>
        <w:t>25</w:t>
      </w:r>
      <w:r w:rsidR="00341A95">
        <w:rPr>
          <w:rFonts w:ascii="Century Gothic" w:hAnsi="Century Gothic" w:cs="ArialMT"/>
          <w:sz w:val="24"/>
          <w:szCs w:val="24"/>
        </w:rPr>
        <w:t xml:space="preserve"> de </w:t>
      </w:r>
      <w:r w:rsidR="004423DC">
        <w:rPr>
          <w:rFonts w:ascii="Century Gothic" w:hAnsi="Century Gothic" w:cs="ArialMT"/>
          <w:sz w:val="24"/>
          <w:szCs w:val="24"/>
        </w:rPr>
        <w:t xml:space="preserve">abril </w:t>
      </w:r>
      <w:r w:rsidR="004423DC" w:rsidRPr="00A8235A">
        <w:rPr>
          <w:rFonts w:ascii="Century Gothic" w:hAnsi="Century Gothic" w:cs="ArialMT"/>
          <w:sz w:val="24"/>
          <w:szCs w:val="24"/>
        </w:rPr>
        <w:t>de</w:t>
      </w:r>
      <w:r w:rsidR="004423DC">
        <w:rPr>
          <w:rFonts w:ascii="Century Gothic" w:hAnsi="Century Gothic" w:cs="Arial"/>
          <w:sz w:val="24"/>
          <w:szCs w:val="24"/>
        </w:rPr>
        <w:t xml:space="preserve"> 201</w:t>
      </w:r>
      <w:r w:rsidR="00E52D87">
        <w:rPr>
          <w:rFonts w:ascii="Century Gothic" w:hAnsi="Century Gothic" w:cs="Arial"/>
          <w:sz w:val="24"/>
          <w:szCs w:val="24"/>
        </w:rPr>
        <w:t>9</w:t>
      </w:r>
    </w:p>
    <w:p w:rsidR="00E52D87" w:rsidRDefault="00E52D87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E52D87" w:rsidRPr="00A8235A" w:rsidRDefault="00E52D87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F84187">
        <w:rPr>
          <w:rFonts w:ascii="Century Gothic" w:hAnsi="Century Gothic" w:cs="Arial"/>
          <w:sz w:val="24"/>
          <w:szCs w:val="24"/>
        </w:rPr>
        <w:t xml:space="preserve">iento del  artículo </w:t>
      </w:r>
      <w:r w:rsidR="004423DC">
        <w:rPr>
          <w:rFonts w:ascii="Century Gothic" w:hAnsi="Century Gothic" w:cs="Arial"/>
          <w:sz w:val="24"/>
          <w:szCs w:val="24"/>
        </w:rPr>
        <w:t xml:space="preserve"> 17</w:t>
      </w:r>
      <w:r w:rsidRPr="00A8235A">
        <w:rPr>
          <w:rFonts w:ascii="Century Gothic" w:hAnsi="Century Gothic" w:cs="Arial"/>
          <w:sz w:val="24"/>
          <w:szCs w:val="24"/>
        </w:rPr>
        <w:t>,de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</w:t>
      </w:r>
      <w:r w:rsidR="00F84187">
        <w:rPr>
          <w:rFonts w:ascii="Century Gothic" w:hAnsi="Century Gothic" w:cs="Arial"/>
          <w:sz w:val="24"/>
          <w:szCs w:val="24"/>
        </w:rPr>
        <w:t>fiere sobre “Mecanismos de Participación Ciudadana</w:t>
      </w:r>
      <w:r w:rsidR="00341A95">
        <w:rPr>
          <w:rFonts w:ascii="Century Gothic" w:hAnsi="Century Gothic" w:cs="Arial"/>
          <w:sz w:val="24"/>
          <w:szCs w:val="24"/>
        </w:rPr>
        <w:t>”,</w:t>
      </w:r>
      <w:r w:rsidR="00F84187">
        <w:rPr>
          <w:rFonts w:ascii="Century Gothic" w:hAnsi="Century Gothic" w:cs="Arial"/>
          <w:sz w:val="24"/>
          <w:szCs w:val="24"/>
        </w:rPr>
        <w:t xml:space="preserve"> en relación con el artículo 116 del código municipal,</w:t>
      </w:r>
      <w:r w:rsidR="00341A95">
        <w:rPr>
          <w:rFonts w:ascii="Century Gothic" w:hAnsi="Century Gothic" w:cs="Arial"/>
          <w:sz w:val="24"/>
          <w:szCs w:val="24"/>
        </w:rPr>
        <w:t xml:space="preserve"> esta Municipalidad en el periodo compren</w:t>
      </w:r>
      <w:r w:rsidR="004423DC">
        <w:rPr>
          <w:rFonts w:ascii="Century Gothic" w:hAnsi="Century Gothic" w:cs="Arial"/>
          <w:sz w:val="24"/>
          <w:szCs w:val="24"/>
        </w:rPr>
        <w:t xml:space="preserve">dido entre </w:t>
      </w:r>
      <w:r w:rsidR="00E52D87">
        <w:rPr>
          <w:rFonts w:ascii="Century Gothic" w:hAnsi="Century Gothic" w:cs="Arial"/>
          <w:sz w:val="24"/>
          <w:szCs w:val="24"/>
        </w:rPr>
        <w:t>abril</w:t>
      </w:r>
      <w:r w:rsidRPr="00A8235A">
        <w:rPr>
          <w:rFonts w:ascii="Century Gothic" w:hAnsi="Century Gothic" w:cs="Arial"/>
          <w:sz w:val="24"/>
          <w:szCs w:val="24"/>
        </w:rPr>
        <w:t xml:space="preserve"> de </w:t>
      </w:r>
      <w:r w:rsidR="00341A95">
        <w:rPr>
          <w:rFonts w:ascii="Century Gothic" w:hAnsi="Century Gothic" w:cs="Arial"/>
          <w:sz w:val="24"/>
          <w:szCs w:val="24"/>
        </w:rPr>
        <w:t>201</w:t>
      </w:r>
      <w:r w:rsidR="00E52D87">
        <w:rPr>
          <w:rFonts w:ascii="Century Gothic" w:hAnsi="Century Gothic" w:cs="Arial"/>
          <w:sz w:val="24"/>
          <w:szCs w:val="24"/>
        </w:rPr>
        <w:t>8</w:t>
      </w:r>
      <w:r w:rsidR="004423DC">
        <w:rPr>
          <w:rFonts w:ascii="Century Gothic" w:hAnsi="Century Gothic" w:cs="Arial"/>
          <w:sz w:val="24"/>
          <w:szCs w:val="24"/>
        </w:rPr>
        <w:t xml:space="preserve"> a </w:t>
      </w:r>
      <w:r w:rsidR="00E52D87">
        <w:rPr>
          <w:rFonts w:ascii="Century Gothic" w:hAnsi="Century Gothic" w:cs="Arial"/>
          <w:sz w:val="24"/>
          <w:szCs w:val="24"/>
        </w:rPr>
        <w:t>abril</w:t>
      </w:r>
      <w:r w:rsidR="004423DC">
        <w:rPr>
          <w:rFonts w:ascii="Century Gothic" w:hAnsi="Century Gothic" w:cs="Arial"/>
          <w:sz w:val="24"/>
          <w:szCs w:val="24"/>
        </w:rPr>
        <w:t xml:space="preserve"> 201</w:t>
      </w:r>
      <w:r w:rsidR="00E52D87">
        <w:rPr>
          <w:rFonts w:ascii="Century Gothic" w:hAnsi="Century Gothic" w:cs="Arial"/>
          <w:sz w:val="24"/>
          <w:szCs w:val="24"/>
        </w:rPr>
        <w:t>9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</w:t>
      </w:r>
      <w:r w:rsidRPr="00A8235A">
        <w:rPr>
          <w:rFonts w:ascii="Century Gothic" w:hAnsi="Century Gothic" w:cs="Arial"/>
          <w:sz w:val="24"/>
          <w:szCs w:val="24"/>
        </w:rPr>
        <w:t>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Pr="00A8235A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269" w:rsidRDefault="00122269" w:rsidP="00AE625E">
      <w:pPr>
        <w:spacing w:after="0" w:line="240" w:lineRule="auto"/>
      </w:pPr>
      <w:r>
        <w:separator/>
      </w:r>
    </w:p>
  </w:endnote>
  <w:endnote w:type="continuationSeparator" w:id="0">
    <w:p w:rsidR="00122269" w:rsidRDefault="0012226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269" w:rsidRDefault="00122269" w:rsidP="00AE625E">
      <w:pPr>
        <w:spacing w:after="0" w:line="240" w:lineRule="auto"/>
      </w:pPr>
      <w:r>
        <w:separator/>
      </w:r>
    </w:p>
  </w:footnote>
  <w:footnote w:type="continuationSeparator" w:id="0">
    <w:p w:rsidR="00122269" w:rsidRDefault="0012226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B45CE"/>
    <w:rsid w:val="000D1258"/>
    <w:rsid w:val="000E1938"/>
    <w:rsid w:val="000F7C49"/>
    <w:rsid w:val="00101470"/>
    <w:rsid w:val="001158E2"/>
    <w:rsid w:val="00122269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52D87"/>
    <w:rsid w:val="00E749C4"/>
    <w:rsid w:val="00E867B6"/>
    <w:rsid w:val="00E94D99"/>
    <w:rsid w:val="00EB66E7"/>
    <w:rsid w:val="00EC36AE"/>
    <w:rsid w:val="00ED5C04"/>
    <w:rsid w:val="00F01F6F"/>
    <w:rsid w:val="00F46A77"/>
    <w:rsid w:val="00F52FA4"/>
    <w:rsid w:val="00F6231F"/>
    <w:rsid w:val="00F62387"/>
    <w:rsid w:val="00F81340"/>
    <w:rsid w:val="00F84187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B61A13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4D80-5CD8-405D-AA65-C1174F22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46</cp:revision>
  <cp:lastPrinted>2017-03-24T21:04:00Z</cp:lastPrinted>
  <dcterms:created xsi:type="dcterms:W3CDTF">2016-03-09T17:16:00Z</dcterms:created>
  <dcterms:modified xsi:type="dcterms:W3CDTF">2019-05-06T22:37:00Z</dcterms:modified>
</cp:coreProperties>
</file>